
<file path=[Content_Types].xml><?xml version="1.0" encoding="utf-8"?>
<Types xmlns="http://schemas.openxmlformats.org/package/2006/content-types">
  <Default Extension="xml" ContentType="application/xml"/>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5C89F9B1" w14:textId="77777777" w:rsidR="007B222F" w:rsidRDefault="007B222F" w:rsidP="0065174F">
      <w:pPr>
        <w:spacing w:before="0" w:after="0" w:line="240" w:lineRule="auto"/>
        <w:jc w:val="center"/>
        <w:rPr>
          <w:rFonts w:ascii="Arial" w:eastAsia="Times New Roman" w:hAnsi="Arial" w:cs="Arial"/>
          <w:color w:val="auto"/>
          <w:sz w:val="32"/>
          <w:szCs w:val="32"/>
          <w:lang w:val="en-US"/>
        </w:rPr>
      </w:pPr>
    </w:p>
    <w:p w14:paraId="28A5BCFC" w14:textId="77777777" w:rsidR="005C6502" w:rsidRDefault="005C6502" w:rsidP="005C6502">
      <w:pPr>
        <w:spacing w:before="0" w:line="276" w:lineRule="auto"/>
        <w:rPr>
          <w:rFonts w:ascii="Arial" w:eastAsia="Times New Roman" w:hAnsi="Arial" w:cs="Arial"/>
          <w:color w:val="auto"/>
          <w:sz w:val="32"/>
          <w:szCs w:val="32"/>
          <w:lang w:val="en-US"/>
        </w:rPr>
      </w:pPr>
      <w:r>
        <w:rPr>
          <w:rFonts w:ascii="Arial" w:eastAsia="Times New Roman" w:hAnsi="Arial" w:cs="Arial"/>
          <w:noProof/>
          <w:color w:val="auto"/>
          <w:sz w:val="32"/>
          <w:szCs w:val="32"/>
          <w:lang w:val="en-US"/>
        </w:rPr>
        <w:drawing>
          <wp:inline distT="0" distB="0" distL="0" distR="0" wp14:anchorId="1EADBB57" wp14:editId="09F8CB8E">
            <wp:extent cx="3294888" cy="1316736"/>
            <wp:effectExtent l="0" t="0" r="762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oslogo_key_cmyk_hi.jpg"/>
                    <pic:cNvPicPr/>
                  </pic:nvPicPr>
                  <pic:blipFill>
                    <a:blip r:embed="rId9">
                      <a:extLst>
                        <a:ext uri="{28A0092B-C50C-407E-A947-70E740481C1C}">
                          <a14:useLocalDpi xmlns:a14="http://schemas.microsoft.com/office/drawing/2010/main" val="0"/>
                        </a:ext>
                      </a:extLst>
                    </a:blip>
                    <a:stretch>
                      <a:fillRect/>
                    </a:stretch>
                  </pic:blipFill>
                  <pic:spPr>
                    <a:xfrm>
                      <a:off x="0" y="0"/>
                      <a:ext cx="3294888" cy="1316736"/>
                    </a:xfrm>
                    <a:prstGeom prst="rect">
                      <a:avLst/>
                    </a:prstGeom>
                  </pic:spPr>
                </pic:pic>
              </a:graphicData>
            </a:graphic>
          </wp:inline>
        </w:drawing>
      </w:r>
    </w:p>
    <w:p w14:paraId="28D2C488" w14:textId="77777777" w:rsidR="005C6502" w:rsidRDefault="005C6502" w:rsidP="005C6502">
      <w:pPr>
        <w:spacing w:before="0" w:line="276" w:lineRule="auto"/>
        <w:rPr>
          <w:rFonts w:ascii="Arial" w:eastAsia="Times New Roman" w:hAnsi="Arial" w:cs="Arial"/>
          <w:color w:val="auto"/>
          <w:sz w:val="32"/>
          <w:szCs w:val="32"/>
          <w:lang w:val="en-US"/>
        </w:rPr>
      </w:pPr>
    </w:p>
    <w:p w14:paraId="461DF7F6" w14:textId="77777777" w:rsidR="005C6502" w:rsidRDefault="005C6502" w:rsidP="005C6502">
      <w:pPr>
        <w:spacing w:before="0" w:after="0" w:line="240" w:lineRule="auto"/>
        <w:jc w:val="center"/>
        <w:rPr>
          <w:rFonts w:ascii="Arial" w:eastAsia="Times New Roman" w:hAnsi="Arial" w:cs="Arial"/>
          <w:b/>
          <w:color w:val="auto"/>
          <w:sz w:val="40"/>
          <w:szCs w:val="40"/>
          <w:lang w:val="en-US"/>
        </w:rPr>
      </w:pPr>
      <w:r w:rsidRPr="000250D3">
        <w:rPr>
          <w:rFonts w:ascii="Arial" w:eastAsia="Times New Roman" w:hAnsi="Arial" w:cs="Arial"/>
          <w:b/>
          <w:color w:val="auto"/>
          <w:sz w:val="40"/>
          <w:szCs w:val="40"/>
          <w:lang w:val="en-US"/>
        </w:rPr>
        <w:t>A Framework Enabling the Cross-Platform Development of Service-based Cloud Applications</w:t>
      </w:r>
    </w:p>
    <w:p w14:paraId="38CA5B51" w14:textId="77777777" w:rsidR="005C6502" w:rsidRDefault="005C6502" w:rsidP="005C6502">
      <w:pPr>
        <w:spacing w:before="0" w:line="276" w:lineRule="auto"/>
        <w:rPr>
          <w:rFonts w:ascii="Arial" w:eastAsia="Times New Roman" w:hAnsi="Arial" w:cs="Arial"/>
          <w:color w:val="auto"/>
          <w:sz w:val="32"/>
          <w:szCs w:val="32"/>
          <w:lang w:val="en-US"/>
        </w:rPr>
      </w:pPr>
    </w:p>
    <w:p w14:paraId="7C9BB1FA" w14:textId="77777777" w:rsidR="005C6502" w:rsidRDefault="005C6502" w:rsidP="005C6502">
      <w:pPr>
        <w:spacing w:before="0" w:line="276" w:lineRule="auto"/>
        <w:rPr>
          <w:rFonts w:ascii="Arial" w:eastAsia="Times New Roman" w:hAnsi="Arial" w:cs="Arial"/>
          <w:color w:val="auto"/>
          <w:sz w:val="32"/>
          <w:szCs w:val="32"/>
          <w:lang w:val="en-US"/>
        </w:rPr>
      </w:pPr>
    </w:p>
    <w:p w14:paraId="4E266C50" w14:textId="77777777" w:rsidR="005C6502" w:rsidRPr="00E709C7" w:rsidRDefault="005C6502" w:rsidP="005C6502">
      <w:pPr>
        <w:spacing w:before="0" w:after="0" w:line="240" w:lineRule="auto"/>
        <w:jc w:val="center"/>
        <w:rPr>
          <w:rFonts w:ascii="Arial" w:eastAsia="Times New Roman" w:hAnsi="Arial" w:cs="Arial"/>
          <w:color w:val="auto"/>
          <w:sz w:val="32"/>
          <w:szCs w:val="32"/>
          <w:lang w:val="en-US"/>
        </w:rPr>
      </w:pPr>
      <w:r w:rsidRPr="00E709C7">
        <w:rPr>
          <w:rFonts w:ascii="Arial" w:eastAsia="Times New Roman" w:hAnsi="Arial" w:cs="Arial"/>
          <w:color w:val="auto"/>
          <w:sz w:val="32"/>
          <w:szCs w:val="32"/>
          <w:lang w:val="en-US"/>
        </w:rPr>
        <w:t>By:</w:t>
      </w:r>
    </w:p>
    <w:p w14:paraId="3316111B" w14:textId="77777777" w:rsidR="005C6502" w:rsidRPr="00E709C7" w:rsidRDefault="005C6502" w:rsidP="005C6502">
      <w:pPr>
        <w:spacing w:before="0" w:after="0" w:line="240" w:lineRule="auto"/>
        <w:jc w:val="center"/>
        <w:rPr>
          <w:rFonts w:ascii="Arial" w:eastAsia="Times New Roman" w:hAnsi="Arial" w:cs="Arial"/>
          <w:color w:val="auto"/>
          <w:sz w:val="32"/>
          <w:szCs w:val="32"/>
          <w:lang w:val="en-US"/>
        </w:rPr>
      </w:pPr>
      <w:r w:rsidRPr="00E709C7">
        <w:rPr>
          <w:rFonts w:ascii="Arial" w:eastAsia="Times New Roman" w:hAnsi="Arial" w:cs="Arial"/>
          <w:color w:val="auto"/>
          <w:sz w:val="32"/>
          <w:szCs w:val="32"/>
          <w:lang w:val="en-US"/>
        </w:rPr>
        <w:t>Fotis Gonidis</w:t>
      </w:r>
    </w:p>
    <w:p w14:paraId="39DF4789" w14:textId="77777777" w:rsidR="005C6502" w:rsidRDefault="005C6502" w:rsidP="005C6502">
      <w:pPr>
        <w:spacing w:before="0" w:line="276" w:lineRule="auto"/>
        <w:rPr>
          <w:rFonts w:ascii="Arial" w:eastAsia="Times New Roman" w:hAnsi="Arial" w:cs="Arial"/>
          <w:color w:val="auto"/>
          <w:sz w:val="32"/>
          <w:szCs w:val="32"/>
          <w:lang w:val="en-US"/>
        </w:rPr>
      </w:pPr>
    </w:p>
    <w:p w14:paraId="45C82C16" w14:textId="77777777" w:rsidR="005C6502" w:rsidRDefault="005C6502" w:rsidP="005C6502">
      <w:pPr>
        <w:spacing w:before="0" w:line="276" w:lineRule="auto"/>
        <w:rPr>
          <w:rFonts w:ascii="Arial" w:eastAsia="Times New Roman" w:hAnsi="Arial" w:cs="Arial"/>
          <w:color w:val="auto"/>
          <w:sz w:val="32"/>
          <w:szCs w:val="32"/>
          <w:lang w:val="en-US"/>
        </w:rPr>
      </w:pPr>
    </w:p>
    <w:p w14:paraId="3965DA20" w14:textId="77777777" w:rsidR="005C6502" w:rsidRPr="00BC26AD" w:rsidRDefault="005C6502" w:rsidP="005C6502">
      <w:pPr>
        <w:spacing w:before="0" w:after="0" w:line="276" w:lineRule="auto"/>
        <w:jc w:val="center"/>
        <w:rPr>
          <w:rFonts w:ascii="Arial" w:eastAsia="Times New Roman" w:hAnsi="Arial" w:cs="Arial"/>
          <w:color w:val="auto"/>
          <w:szCs w:val="24"/>
          <w:lang w:val="en-US"/>
        </w:rPr>
      </w:pPr>
      <w:r w:rsidRPr="00BC26AD">
        <w:rPr>
          <w:rFonts w:ascii="Arial" w:eastAsia="Times New Roman" w:hAnsi="Arial" w:cs="Arial"/>
          <w:color w:val="auto"/>
          <w:szCs w:val="24"/>
          <w:lang w:val="en-US"/>
        </w:rPr>
        <w:t>A thesis submitted in partial fulfillment of the requirements for the degree of</w:t>
      </w:r>
    </w:p>
    <w:p w14:paraId="136DC93B" w14:textId="77777777" w:rsidR="005C6502" w:rsidRPr="00BC26AD" w:rsidRDefault="005C6502" w:rsidP="005C6502">
      <w:pPr>
        <w:spacing w:before="0" w:line="276" w:lineRule="auto"/>
        <w:jc w:val="center"/>
        <w:rPr>
          <w:rFonts w:ascii="Arial" w:eastAsia="Times New Roman" w:hAnsi="Arial" w:cs="Arial"/>
          <w:color w:val="auto"/>
          <w:szCs w:val="24"/>
          <w:lang w:val="en-US"/>
        </w:rPr>
      </w:pPr>
      <w:r w:rsidRPr="00BC26AD">
        <w:rPr>
          <w:rFonts w:ascii="Arial" w:eastAsia="Times New Roman" w:hAnsi="Arial" w:cs="Arial"/>
          <w:color w:val="auto"/>
          <w:szCs w:val="24"/>
          <w:lang w:val="en-US"/>
        </w:rPr>
        <w:t>Doctor of Philosophy</w:t>
      </w:r>
    </w:p>
    <w:p w14:paraId="75CD9A79" w14:textId="77777777" w:rsidR="005C6502" w:rsidRDefault="005C6502" w:rsidP="005C6502">
      <w:pPr>
        <w:spacing w:before="0" w:line="276" w:lineRule="auto"/>
        <w:jc w:val="center"/>
        <w:rPr>
          <w:rFonts w:ascii="Arial" w:eastAsia="Times New Roman" w:hAnsi="Arial" w:cs="Arial"/>
          <w:color w:val="auto"/>
          <w:szCs w:val="24"/>
          <w:lang w:val="en-US"/>
        </w:rPr>
      </w:pPr>
    </w:p>
    <w:p w14:paraId="2D9CDF9D" w14:textId="77777777" w:rsidR="005C6502" w:rsidRDefault="005C6502" w:rsidP="005C6502">
      <w:pPr>
        <w:spacing w:before="0" w:line="276" w:lineRule="auto"/>
        <w:jc w:val="center"/>
        <w:rPr>
          <w:rFonts w:ascii="Arial" w:eastAsia="Times New Roman" w:hAnsi="Arial" w:cs="Arial"/>
          <w:color w:val="auto"/>
          <w:szCs w:val="24"/>
          <w:lang w:val="en-US"/>
        </w:rPr>
      </w:pPr>
    </w:p>
    <w:p w14:paraId="3A70673D" w14:textId="77777777" w:rsidR="005C6502" w:rsidRPr="005C6502" w:rsidRDefault="005C6502" w:rsidP="005C6502">
      <w:pPr>
        <w:spacing w:before="0" w:after="0" w:line="240" w:lineRule="auto"/>
        <w:jc w:val="center"/>
        <w:rPr>
          <w:rFonts w:ascii="Arial" w:eastAsia="Times New Roman" w:hAnsi="Arial" w:cs="Arial"/>
          <w:color w:val="auto"/>
          <w:sz w:val="28"/>
          <w:szCs w:val="28"/>
          <w:lang w:val="en-US"/>
        </w:rPr>
      </w:pPr>
      <w:r w:rsidRPr="005C6502">
        <w:rPr>
          <w:rFonts w:ascii="Arial" w:eastAsia="Times New Roman" w:hAnsi="Arial" w:cs="Arial"/>
          <w:color w:val="auto"/>
          <w:sz w:val="28"/>
          <w:szCs w:val="28"/>
          <w:lang w:val="en-US"/>
        </w:rPr>
        <w:t>The University of Sheffield</w:t>
      </w:r>
    </w:p>
    <w:p w14:paraId="05355F6A" w14:textId="77777777" w:rsidR="005C6502" w:rsidRPr="005C6502" w:rsidRDefault="005C6502" w:rsidP="005C6502">
      <w:pPr>
        <w:spacing w:before="0" w:after="0" w:line="240" w:lineRule="auto"/>
        <w:jc w:val="center"/>
        <w:rPr>
          <w:rFonts w:ascii="Arial" w:eastAsia="Times New Roman" w:hAnsi="Arial" w:cs="Arial"/>
          <w:color w:val="auto"/>
          <w:sz w:val="28"/>
          <w:szCs w:val="28"/>
          <w:lang w:val="en-US"/>
        </w:rPr>
      </w:pPr>
      <w:r w:rsidRPr="005C6502">
        <w:rPr>
          <w:rFonts w:ascii="Arial" w:eastAsia="Times New Roman" w:hAnsi="Arial" w:cs="Arial"/>
          <w:color w:val="auto"/>
          <w:sz w:val="28"/>
          <w:szCs w:val="28"/>
          <w:lang w:val="en-US"/>
        </w:rPr>
        <w:t>Faculty of Engineering</w:t>
      </w:r>
    </w:p>
    <w:p w14:paraId="6B9A0739" w14:textId="77777777" w:rsidR="005C6502" w:rsidRPr="005C6502" w:rsidRDefault="005C6502" w:rsidP="005C6502">
      <w:pPr>
        <w:spacing w:before="0" w:after="0" w:line="240" w:lineRule="auto"/>
        <w:jc w:val="center"/>
        <w:rPr>
          <w:rFonts w:ascii="Arial" w:eastAsia="Times New Roman" w:hAnsi="Arial" w:cs="Arial"/>
          <w:color w:val="auto"/>
          <w:sz w:val="28"/>
          <w:szCs w:val="28"/>
          <w:lang w:val="en-US"/>
        </w:rPr>
      </w:pPr>
      <w:r w:rsidRPr="005C6502">
        <w:rPr>
          <w:rFonts w:ascii="Arial" w:eastAsia="Times New Roman" w:hAnsi="Arial" w:cs="Arial"/>
          <w:color w:val="auto"/>
          <w:sz w:val="28"/>
          <w:szCs w:val="28"/>
          <w:lang w:val="en-US"/>
        </w:rPr>
        <w:t>Department of Computer Science</w:t>
      </w:r>
    </w:p>
    <w:p w14:paraId="763B6359" w14:textId="77777777" w:rsidR="005C6502" w:rsidRDefault="005C6502" w:rsidP="005C6502">
      <w:pPr>
        <w:spacing w:before="0" w:line="276" w:lineRule="auto"/>
        <w:jc w:val="center"/>
        <w:rPr>
          <w:rFonts w:ascii="Arial" w:eastAsia="Times New Roman" w:hAnsi="Arial" w:cs="Arial"/>
          <w:color w:val="auto"/>
          <w:szCs w:val="24"/>
          <w:lang w:val="en-US"/>
        </w:rPr>
      </w:pPr>
    </w:p>
    <w:p w14:paraId="5F5F3AF3" w14:textId="77777777" w:rsidR="005C6502" w:rsidRDefault="005C6502" w:rsidP="005C6502">
      <w:pPr>
        <w:spacing w:before="0" w:line="276" w:lineRule="auto"/>
        <w:jc w:val="center"/>
        <w:rPr>
          <w:rFonts w:ascii="Arial" w:eastAsia="Times New Roman" w:hAnsi="Arial" w:cs="Arial"/>
          <w:color w:val="auto"/>
          <w:szCs w:val="24"/>
          <w:lang w:val="en-US"/>
        </w:rPr>
      </w:pPr>
    </w:p>
    <w:p w14:paraId="6BABFD14" w14:textId="77777777" w:rsidR="005C6502" w:rsidRDefault="005C6502" w:rsidP="005C6502">
      <w:pPr>
        <w:spacing w:before="0" w:line="276" w:lineRule="auto"/>
        <w:jc w:val="center"/>
        <w:rPr>
          <w:rFonts w:ascii="Arial" w:eastAsia="Times New Roman" w:hAnsi="Arial" w:cs="Arial"/>
          <w:color w:val="auto"/>
          <w:szCs w:val="24"/>
          <w:lang w:val="en-US"/>
        </w:rPr>
      </w:pPr>
      <w:r>
        <w:rPr>
          <w:rFonts w:ascii="Arial" w:eastAsia="Times New Roman" w:hAnsi="Arial" w:cs="Arial"/>
          <w:color w:val="auto"/>
          <w:szCs w:val="24"/>
          <w:lang w:val="en-US"/>
        </w:rPr>
        <w:t>December 2015</w:t>
      </w:r>
    </w:p>
    <w:p w14:paraId="4018E279" w14:textId="77777777" w:rsidR="005C6502" w:rsidRDefault="005C6502" w:rsidP="005C6502">
      <w:pPr>
        <w:spacing w:before="0" w:line="276" w:lineRule="auto"/>
        <w:jc w:val="center"/>
        <w:rPr>
          <w:rFonts w:ascii="Arial" w:eastAsia="Times New Roman" w:hAnsi="Arial" w:cs="Arial"/>
          <w:color w:val="auto"/>
          <w:szCs w:val="24"/>
          <w:lang w:val="en-US"/>
        </w:rPr>
      </w:pPr>
    </w:p>
    <w:p w14:paraId="15B51FB1" w14:textId="77777777" w:rsidR="005C6502" w:rsidRDefault="005C6502" w:rsidP="005C6502">
      <w:pPr>
        <w:spacing w:before="0" w:line="276" w:lineRule="auto"/>
        <w:jc w:val="center"/>
        <w:rPr>
          <w:rFonts w:ascii="Arial" w:eastAsia="Times New Roman" w:hAnsi="Arial" w:cs="Arial"/>
          <w:color w:val="auto"/>
          <w:szCs w:val="24"/>
          <w:lang w:val="en-US"/>
        </w:rPr>
      </w:pPr>
    </w:p>
    <w:p w14:paraId="608D73B5" w14:textId="77777777" w:rsidR="005C6502" w:rsidRPr="005C6502" w:rsidRDefault="005C6502" w:rsidP="005C6502">
      <w:pPr>
        <w:spacing w:before="0" w:line="276" w:lineRule="auto"/>
        <w:jc w:val="center"/>
        <w:rPr>
          <w:rFonts w:ascii="Arial" w:eastAsia="Times New Roman" w:hAnsi="Arial" w:cs="Arial"/>
          <w:color w:val="auto"/>
          <w:sz w:val="28"/>
          <w:szCs w:val="28"/>
          <w:lang w:val="en-US"/>
        </w:rPr>
      </w:pPr>
      <w:r w:rsidRPr="005C6502">
        <w:rPr>
          <w:rFonts w:ascii="Arial" w:eastAsia="Times New Roman" w:hAnsi="Arial" w:cs="Arial"/>
          <w:color w:val="auto"/>
          <w:sz w:val="28"/>
          <w:szCs w:val="28"/>
          <w:lang w:val="en-US"/>
        </w:rPr>
        <w:t>South East European Research Centre</w:t>
      </w:r>
    </w:p>
    <w:p w14:paraId="3404FCD7" w14:textId="77777777" w:rsidR="00E726E8" w:rsidRDefault="00E726E8" w:rsidP="005C6502">
      <w:pPr>
        <w:spacing w:before="0" w:line="276" w:lineRule="auto"/>
        <w:rPr>
          <w:rFonts w:ascii="Arial" w:eastAsia="Times New Roman" w:hAnsi="Arial" w:cs="Arial"/>
          <w:color w:val="auto"/>
          <w:sz w:val="32"/>
          <w:szCs w:val="32"/>
          <w:lang w:val="en-US"/>
        </w:rPr>
        <w:sectPr w:rsidR="00E726E8" w:rsidSect="00DD61E3">
          <w:headerReference w:type="even" r:id="rId10"/>
          <w:headerReference w:type="default" r:id="rId11"/>
          <w:footerReference w:type="even" r:id="rId12"/>
          <w:footerReference w:type="default" r:id="rId13"/>
          <w:headerReference w:type="first" r:id="rId14"/>
          <w:footerReference w:type="first" r:id="rId15"/>
          <w:footnotePr>
            <w:numRestart w:val="eachPage"/>
          </w:footnotePr>
          <w:pgSz w:w="11906" w:h="16838"/>
          <w:pgMar w:top="1440" w:right="1800" w:bottom="1440" w:left="1800" w:header="708" w:footer="708" w:gutter="0"/>
          <w:pgNumType w:fmt="lowerRoman" w:start="1"/>
          <w:cols w:space="708"/>
          <w:titlePg/>
          <w:docGrid w:linePitch="360"/>
        </w:sectPr>
      </w:pPr>
    </w:p>
    <w:p w14:paraId="2B500F40" w14:textId="7C286058" w:rsidR="005C6502" w:rsidRDefault="005C6502" w:rsidP="005C6502">
      <w:pPr>
        <w:spacing w:before="0" w:line="276" w:lineRule="auto"/>
        <w:rPr>
          <w:rFonts w:ascii="Arial" w:eastAsia="Times New Roman" w:hAnsi="Arial" w:cs="Arial"/>
          <w:color w:val="auto"/>
          <w:sz w:val="32"/>
          <w:szCs w:val="32"/>
          <w:lang w:val="en-US"/>
        </w:rPr>
      </w:pPr>
    </w:p>
    <w:p w14:paraId="349EE380" w14:textId="77777777" w:rsidR="00E726E8" w:rsidRDefault="007B222F" w:rsidP="005C6502">
      <w:pPr>
        <w:spacing w:before="0" w:line="276" w:lineRule="auto"/>
        <w:rPr>
          <w:rFonts w:ascii="Arial" w:eastAsia="Times New Roman" w:hAnsi="Arial" w:cs="Arial"/>
          <w:color w:val="auto"/>
          <w:sz w:val="32"/>
          <w:szCs w:val="32"/>
          <w:lang w:val="en-US"/>
        </w:rPr>
        <w:sectPr w:rsidR="00E726E8" w:rsidSect="00DD61E3">
          <w:footnotePr>
            <w:numRestart w:val="eachPage"/>
          </w:footnotePr>
          <w:pgSz w:w="11906" w:h="16838"/>
          <w:pgMar w:top="1440" w:right="1800" w:bottom="1440" w:left="1800" w:header="708" w:footer="708" w:gutter="0"/>
          <w:pgNumType w:fmt="lowerRoman" w:start="1"/>
          <w:cols w:space="708"/>
          <w:titlePg/>
          <w:docGrid w:linePitch="360"/>
        </w:sectPr>
      </w:pPr>
      <w:r>
        <w:rPr>
          <w:rFonts w:ascii="Arial" w:eastAsia="Times New Roman" w:hAnsi="Arial" w:cs="Arial"/>
          <w:color w:val="auto"/>
          <w:sz w:val="32"/>
          <w:szCs w:val="32"/>
          <w:lang w:val="en-US"/>
        </w:rPr>
        <w:br w:type="page"/>
      </w:r>
    </w:p>
    <w:p w14:paraId="1FB7D600" w14:textId="3E649B19" w:rsidR="007B222F" w:rsidRDefault="007B222F" w:rsidP="005C6502">
      <w:pPr>
        <w:spacing w:before="0" w:line="276" w:lineRule="auto"/>
        <w:rPr>
          <w:rFonts w:ascii="Arial" w:eastAsia="Times New Roman" w:hAnsi="Arial" w:cs="Arial"/>
          <w:color w:val="auto"/>
          <w:sz w:val="32"/>
          <w:szCs w:val="32"/>
          <w:lang w:val="en-US"/>
        </w:rPr>
      </w:pPr>
    </w:p>
    <w:p w14:paraId="17350EFC" w14:textId="77777777" w:rsidR="00464182" w:rsidRDefault="00464182" w:rsidP="00464182">
      <w:pPr>
        <w:spacing w:before="0" w:after="0" w:line="240" w:lineRule="auto"/>
        <w:jc w:val="center"/>
        <w:rPr>
          <w:rFonts w:ascii="Arial" w:eastAsia="Times New Roman" w:hAnsi="Arial" w:cs="Arial"/>
          <w:color w:val="auto"/>
          <w:sz w:val="32"/>
          <w:szCs w:val="32"/>
          <w:lang w:val="en-US"/>
        </w:rPr>
      </w:pPr>
      <w:r>
        <w:rPr>
          <w:rFonts w:ascii="Arial" w:eastAsia="Times New Roman" w:hAnsi="Arial" w:cs="Arial"/>
          <w:color w:val="auto"/>
          <w:sz w:val="32"/>
          <w:szCs w:val="32"/>
          <w:lang w:val="en-US"/>
        </w:rPr>
        <w:t xml:space="preserve">The </w:t>
      </w:r>
      <w:r w:rsidRPr="0065174F">
        <w:rPr>
          <w:rFonts w:ascii="Arial" w:eastAsia="Times New Roman" w:hAnsi="Arial" w:cs="Arial"/>
          <w:color w:val="auto"/>
          <w:sz w:val="32"/>
          <w:szCs w:val="32"/>
          <w:lang w:val="en-US"/>
        </w:rPr>
        <w:t>University of Sheffield</w:t>
      </w:r>
    </w:p>
    <w:p w14:paraId="698C9A48" w14:textId="77777777" w:rsidR="00464182" w:rsidRPr="0065174F" w:rsidRDefault="00464182" w:rsidP="00464182">
      <w:pPr>
        <w:spacing w:before="0" w:after="0" w:line="240" w:lineRule="auto"/>
        <w:jc w:val="center"/>
        <w:rPr>
          <w:rFonts w:ascii="Arial" w:eastAsia="Times New Roman" w:hAnsi="Arial" w:cs="Arial"/>
          <w:color w:val="auto"/>
          <w:sz w:val="32"/>
          <w:szCs w:val="32"/>
          <w:lang w:val="en-US"/>
        </w:rPr>
      </w:pPr>
      <w:r>
        <w:rPr>
          <w:rFonts w:ascii="Arial" w:eastAsia="Times New Roman" w:hAnsi="Arial" w:cs="Arial"/>
          <w:color w:val="auto"/>
          <w:sz w:val="32"/>
          <w:szCs w:val="32"/>
          <w:lang w:val="en-US"/>
        </w:rPr>
        <w:t>Faculty of Engineering</w:t>
      </w:r>
    </w:p>
    <w:p w14:paraId="5207B9F6" w14:textId="77777777" w:rsidR="00464182" w:rsidRDefault="00464182" w:rsidP="00464182">
      <w:pPr>
        <w:spacing w:before="0" w:after="0" w:line="240" w:lineRule="auto"/>
        <w:jc w:val="center"/>
        <w:rPr>
          <w:rFonts w:ascii="Arial" w:eastAsia="Times New Roman" w:hAnsi="Arial" w:cs="Arial"/>
          <w:color w:val="auto"/>
          <w:sz w:val="32"/>
          <w:szCs w:val="32"/>
          <w:lang w:val="en-US"/>
        </w:rPr>
      </w:pPr>
      <w:r w:rsidRPr="0065174F">
        <w:rPr>
          <w:rFonts w:ascii="Arial" w:eastAsia="Times New Roman" w:hAnsi="Arial" w:cs="Arial"/>
          <w:color w:val="auto"/>
          <w:sz w:val="32"/>
          <w:szCs w:val="32"/>
          <w:lang w:val="en-US"/>
        </w:rPr>
        <w:t>Department of Computer Science</w:t>
      </w:r>
    </w:p>
    <w:p w14:paraId="0D75EB3C" w14:textId="77777777" w:rsidR="00464182" w:rsidRDefault="00464182" w:rsidP="00464182">
      <w:pPr>
        <w:spacing w:before="0" w:after="0" w:line="240" w:lineRule="auto"/>
        <w:jc w:val="center"/>
        <w:rPr>
          <w:rFonts w:ascii="Arial" w:eastAsia="Times New Roman" w:hAnsi="Arial" w:cs="Arial"/>
          <w:color w:val="auto"/>
          <w:sz w:val="32"/>
          <w:szCs w:val="32"/>
          <w:lang w:val="en-US"/>
        </w:rPr>
      </w:pPr>
    </w:p>
    <w:p w14:paraId="7FCE209A" w14:textId="77777777" w:rsidR="00464182" w:rsidRDefault="00464182" w:rsidP="00464182">
      <w:pPr>
        <w:spacing w:before="0" w:after="0" w:line="240" w:lineRule="auto"/>
        <w:rPr>
          <w:rFonts w:ascii="Arial" w:eastAsia="Times New Roman" w:hAnsi="Arial" w:cs="Arial"/>
          <w:color w:val="auto"/>
          <w:sz w:val="32"/>
          <w:szCs w:val="32"/>
          <w:lang w:val="en-US"/>
        </w:rPr>
      </w:pPr>
    </w:p>
    <w:p w14:paraId="21C5C2E9" w14:textId="77777777" w:rsidR="00464182" w:rsidRDefault="00464182" w:rsidP="00464182">
      <w:pPr>
        <w:spacing w:before="0" w:after="0" w:line="240" w:lineRule="auto"/>
        <w:jc w:val="center"/>
        <w:rPr>
          <w:rFonts w:ascii="Arial" w:eastAsia="Times New Roman" w:hAnsi="Arial" w:cs="Arial"/>
          <w:color w:val="auto"/>
          <w:sz w:val="32"/>
          <w:szCs w:val="32"/>
          <w:lang w:val="en-US"/>
        </w:rPr>
      </w:pPr>
    </w:p>
    <w:p w14:paraId="3AD32E00" w14:textId="77777777" w:rsidR="00464182" w:rsidRDefault="00464182" w:rsidP="00464182">
      <w:pPr>
        <w:spacing w:before="0" w:after="0" w:line="240" w:lineRule="auto"/>
        <w:jc w:val="center"/>
        <w:rPr>
          <w:rFonts w:ascii="Arial" w:eastAsia="Times New Roman" w:hAnsi="Arial" w:cs="Arial"/>
          <w:color w:val="auto"/>
          <w:sz w:val="32"/>
          <w:szCs w:val="32"/>
          <w:lang w:val="en-US"/>
        </w:rPr>
      </w:pPr>
    </w:p>
    <w:p w14:paraId="5298892B" w14:textId="77777777" w:rsidR="00464182" w:rsidRDefault="00464182" w:rsidP="00464182">
      <w:pPr>
        <w:spacing w:before="0" w:after="0" w:line="240" w:lineRule="auto"/>
        <w:jc w:val="center"/>
        <w:rPr>
          <w:rFonts w:ascii="Arial" w:eastAsia="Times New Roman" w:hAnsi="Arial" w:cs="Arial"/>
          <w:b/>
          <w:color w:val="auto"/>
          <w:sz w:val="40"/>
          <w:szCs w:val="40"/>
          <w:lang w:val="en-US"/>
        </w:rPr>
      </w:pPr>
      <w:r w:rsidRPr="000250D3">
        <w:rPr>
          <w:rFonts w:ascii="Arial" w:eastAsia="Times New Roman" w:hAnsi="Arial" w:cs="Arial"/>
          <w:b/>
          <w:color w:val="auto"/>
          <w:sz w:val="40"/>
          <w:szCs w:val="40"/>
          <w:lang w:val="en-US"/>
        </w:rPr>
        <w:t>A Framework Enabling the Cross-Platform Development of Service-based Cloud Applications</w:t>
      </w:r>
    </w:p>
    <w:p w14:paraId="40D3284A" w14:textId="77777777" w:rsidR="00464182" w:rsidRDefault="00464182" w:rsidP="00464182">
      <w:pPr>
        <w:spacing w:before="0" w:after="0" w:line="240" w:lineRule="auto"/>
        <w:jc w:val="center"/>
        <w:rPr>
          <w:rFonts w:ascii="Arial" w:eastAsia="Times New Roman" w:hAnsi="Arial" w:cs="Arial"/>
          <w:b/>
          <w:color w:val="auto"/>
          <w:sz w:val="40"/>
          <w:szCs w:val="40"/>
          <w:lang w:val="en-US"/>
        </w:rPr>
      </w:pPr>
    </w:p>
    <w:p w14:paraId="7FBD6769" w14:textId="77777777" w:rsidR="00464182" w:rsidRDefault="00464182" w:rsidP="00464182">
      <w:pPr>
        <w:spacing w:before="0" w:after="0" w:line="240" w:lineRule="auto"/>
        <w:rPr>
          <w:rFonts w:ascii="Arial" w:eastAsia="Times New Roman" w:hAnsi="Arial" w:cs="Arial"/>
          <w:b/>
          <w:color w:val="auto"/>
          <w:sz w:val="40"/>
          <w:szCs w:val="40"/>
          <w:lang w:val="en-US"/>
        </w:rPr>
      </w:pPr>
    </w:p>
    <w:p w14:paraId="203520C1" w14:textId="77777777" w:rsidR="00464182" w:rsidRDefault="00464182" w:rsidP="00464182">
      <w:pPr>
        <w:spacing w:before="0" w:after="0" w:line="240" w:lineRule="auto"/>
        <w:jc w:val="center"/>
        <w:rPr>
          <w:rFonts w:ascii="Arial" w:eastAsia="Times New Roman" w:hAnsi="Arial" w:cs="Arial"/>
          <w:b/>
          <w:color w:val="auto"/>
          <w:sz w:val="36"/>
          <w:szCs w:val="36"/>
          <w:lang w:val="en-US"/>
        </w:rPr>
      </w:pPr>
    </w:p>
    <w:p w14:paraId="31365E76" w14:textId="77777777" w:rsidR="00464182" w:rsidRPr="00E709C7" w:rsidRDefault="00464182" w:rsidP="00464182">
      <w:pPr>
        <w:spacing w:before="0" w:after="0" w:line="240" w:lineRule="auto"/>
        <w:jc w:val="center"/>
        <w:rPr>
          <w:rFonts w:ascii="Arial" w:eastAsia="Times New Roman" w:hAnsi="Arial" w:cs="Arial"/>
          <w:color w:val="auto"/>
          <w:sz w:val="32"/>
          <w:szCs w:val="32"/>
          <w:lang w:val="en-US"/>
        </w:rPr>
      </w:pPr>
      <w:r w:rsidRPr="00E709C7">
        <w:rPr>
          <w:rFonts w:ascii="Arial" w:eastAsia="Times New Roman" w:hAnsi="Arial" w:cs="Arial"/>
          <w:color w:val="auto"/>
          <w:sz w:val="32"/>
          <w:szCs w:val="32"/>
          <w:lang w:val="en-US"/>
        </w:rPr>
        <w:t>By:</w:t>
      </w:r>
    </w:p>
    <w:p w14:paraId="0DD2A040" w14:textId="77777777" w:rsidR="00464182" w:rsidRPr="00E709C7" w:rsidRDefault="00464182" w:rsidP="00464182">
      <w:pPr>
        <w:spacing w:before="0" w:after="0" w:line="240" w:lineRule="auto"/>
        <w:jc w:val="center"/>
        <w:rPr>
          <w:rFonts w:ascii="Arial" w:eastAsia="Times New Roman" w:hAnsi="Arial" w:cs="Arial"/>
          <w:color w:val="auto"/>
          <w:sz w:val="32"/>
          <w:szCs w:val="32"/>
          <w:lang w:val="en-US"/>
        </w:rPr>
      </w:pPr>
      <w:r w:rsidRPr="00E709C7">
        <w:rPr>
          <w:rFonts w:ascii="Arial" w:eastAsia="Times New Roman" w:hAnsi="Arial" w:cs="Arial"/>
          <w:color w:val="auto"/>
          <w:sz w:val="32"/>
          <w:szCs w:val="32"/>
          <w:lang w:val="en-US"/>
        </w:rPr>
        <w:t>Fotis Gonidis</w:t>
      </w:r>
    </w:p>
    <w:p w14:paraId="645A6062" w14:textId="77777777" w:rsidR="00464182" w:rsidRDefault="00464182" w:rsidP="00464182">
      <w:pPr>
        <w:spacing w:before="0" w:after="0" w:line="240" w:lineRule="auto"/>
        <w:jc w:val="center"/>
        <w:rPr>
          <w:rFonts w:ascii="Arial" w:eastAsia="Times New Roman" w:hAnsi="Arial" w:cs="Arial"/>
          <w:color w:val="auto"/>
          <w:sz w:val="36"/>
          <w:szCs w:val="36"/>
          <w:lang w:val="en-US"/>
        </w:rPr>
      </w:pPr>
    </w:p>
    <w:p w14:paraId="7A308516" w14:textId="77777777" w:rsidR="00464182" w:rsidRDefault="00464182" w:rsidP="00464182">
      <w:pPr>
        <w:spacing w:before="0" w:after="0" w:line="240" w:lineRule="auto"/>
        <w:jc w:val="center"/>
        <w:rPr>
          <w:rFonts w:ascii="Arial" w:eastAsia="Times New Roman" w:hAnsi="Arial" w:cs="Arial"/>
          <w:color w:val="auto"/>
          <w:sz w:val="36"/>
          <w:szCs w:val="36"/>
          <w:lang w:val="en-US"/>
        </w:rPr>
      </w:pPr>
    </w:p>
    <w:p w14:paraId="326E9601" w14:textId="77777777" w:rsidR="00464182" w:rsidRDefault="00464182" w:rsidP="00464182">
      <w:pPr>
        <w:spacing w:before="0" w:after="0" w:line="240" w:lineRule="auto"/>
        <w:rPr>
          <w:rFonts w:ascii="Arial" w:eastAsia="Times New Roman" w:hAnsi="Arial" w:cs="Arial"/>
          <w:color w:val="auto"/>
          <w:sz w:val="36"/>
          <w:szCs w:val="36"/>
          <w:lang w:val="en-US"/>
        </w:rPr>
      </w:pPr>
    </w:p>
    <w:p w14:paraId="577D6553" w14:textId="77777777" w:rsidR="00464182" w:rsidRPr="00BC26AD" w:rsidRDefault="00464182" w:rsidP="00464182">
      <w:pPr>
        <w:spacing w:before="0" w:after="0" w:line="276" w:lineRule="auto"/>
        <w:jc w:val="center"/>
        <w:rPr>
          <w:rFonts w:ascii="Arial" w:eastAsia="Times New Roman" w:hAnsi="Arial" w:cs="Arial"/>
          <w:color w:val="auto"/>
          <w:szCs w:val="24"/>
          <w:lang w:val="en-US"/>
        </w:rPr>
      </w:pPr>
      <w:r w:rsidRPr="00BC26AD">
        <w:rPr>
          <w:rFonts w:ascii="Arial" w:eastAsia="Times New Roman" w:hAnsi="Arial" w:cs="Arial"/>
          <w:color w:val="auto"/>
          <w:szCs w:val="24"/>
          <w:lang w:val="en-US"/>
        </w:rPr>
        <w:t>A thesis submitted in partial fulfillment of the requirements for the degree of</w:t>
      </w:r>
    </w:p>
    <w:p w14:paraId="00A50D81" w14:textId="77777777" w:rsidR="00464182" w:rsidRPr="00BC26AD" w:rsidRDefault="00464182" w:rsidP="00464182">
      <w:pPr>
        <w:spacing w:before="0" w:line="276" w:lineRule="auto"/>
        <w:jc w:val="center"/>
        <w:rPr>
          <w:rFonts w:ascii="Arial" w:eastAsia="Times New Roman" w:hAnsi="Arial" w:cs="Arial"/>
          <w:color w:val="auto"/>
          <w:szCs w:val="24"/>
          <w:lang w:val="en-US"/>
        </w:rPr>
      </w:pPr>
      <w:r w:rsidRPr="00BC26AD">
        <w:rPr>
          <w:rFonts w:ascii="Arial" w:eastAsia="Times New Roman" w:hAnsi="Arial" w:cs="Arial"/>
          <w:color w:val="auto"/>
          <w:szCs w:val="24"/>
          <w:lang w:val="en-US"/>
        </w:rPr>
        <w:t>Doctor of Philosophy</w:t>
      </w:r>
    </w:p>
    <w:p w14:paraId="5703B400" w14:textId="77777777" w:rsidR="00464182" w:rsidRDefault="00464182" w:rsidP="00464182">
      <w:pPr>
        <w:spacing w:before="0" w:line="276" w:lineRule="auto"/>
        <w:jc w:val="center"/>
        <w:rPr>
          <w:rFonts w:ascii="Arial" w:eastAsia="Times New Roman" w:hAnsi="Arial" w:cs="Arial"/>
          <w:color w:val="auto"/>
          <w:szCs w:val="24"/>
          <w:lang w:val="en-US"/>
        </w:rPr>
      </w:pPr>
    </w:p>
    <w:p w14:paraId="441D4F4C" w14:textId="77777777" w:rsidR="00464182" w:rsidRDefault="00464182" w:rsidP="00464182">
      <w:pPr>
        <w:spacing w:before="0" w:line="276" w:lineRule="auto"/>
        <w:jc w:val="center"/>
        <w:rPr>
          <w:rFonts w:ascii="Arial" w:eastAsia="Times New Roman" w:hAnsi="Arial" w:cs="Arial"/>
          <w:color w:val="auto"/>
          <w:szCs w:val="24"/>
          <w:lang w:val="en-US"/>
        </w:rPr>
      </w:pPr>
    </w:p>
    <w:p w14:paraId="3378001C" w14:textId="77777777" w:rsidR="00464182" w:rsidRDefault="00464182" w:rsidP="00464182">
      <w:pPr>
        <w:spacing w:before="0" w:line="276" w:lineRule="auto"/>
        <w:jc w:val="center"/>
        <w:rPr>
          <w:rFonts w:ascii="Arial" w:eastAsia="Times New Roman" w:hAnsi="Arial" w:cs="Arial"/>
          <w:color w:val="auto"/>
          <w:szCs w:val="24"/>
          <w:lang w:val="en-US"/>
        </w:rPr>
      </w:pPr>
    </w:p>
    <w:p w14:paraId="1DA9026C" w14:textId="77777777" w:rsidR="00464182" w:rsidRDefault="00464182" w:rsidP="00464182">
      <w:pPr>
        <w:spacing w:before="0" w:line="276" w:lineRule="auto"/>
        <w:jc w:val="center"/>
        <w:rPr>
          <w:rFonts w:ascii="Arial" w:eastAsia="Times New Roman" w:hAnsi="Arial" w:cs="Arial"/>
          <w:color w:val="auto"/>
          <w:szCs w:val="24"/>
          <w:lang w:val="en-US"/>
        </w:rPr>
      </w:pPr>
    </w:p>
    <w:p w14:paraId="77CEB150" w14:textId="77777777" w:rsidR="00464182" w:rsidRDefault="00464182" w:rsidP="00464182">
      <w:pPr>
        <w:spacing w:before="0" w:line="276" w:lineRule="auto"/>
        <w:rPr>
          <w:rFonts w:ascii="Arial" w:eastAsia="Times New Roman" w:hAnsi="Arial" w:cs="Arial"/>
          <w:color w:val="auto"/>
          <w:szCs w:val="24"/>
          <w:lang w:val="en-US"/>
        </w:rPr>
      </w:pPr>
    </w:p>
    <w:p w14:paraId="4F754039" w14:textId="77777777" w:rsidR="00464182" w:rsidRDefault="00464182" w:rsidP="00464182">
      <w:pPr>
        <w:spacing w:before="0" w:line="276" w:lineRule="auto"/>
        <w:jc w:val="center"/>
        <w:rPr>
          <w:rFonts w:ascii="Arial" w:eastAsia="Times New Roman" w:hAnsi="Arial" w:cs="Arial"/>
          <w:color w:val="auto"/>
          <w:szCs w:val="24"/>
          <w:lang w:val="en-US"/>
        </w:rPr>
      </w:pPr>
      <w:r>
        <w:rPr>
          <w:rFonts w:ascii="Arial" w:eastAsia="Times New Roman" w:hAnsi="Arial" w:cs="Arial"/>
          <w:color w:val="auto"/>
          <w:szCs w:val="24"/>
          <w:lang w:val="en-US"/>
        </w:rPr>
        <w:t>December 2015</w:t>
      </w:r>
    </w:p>
    <w:p w14:paraId="602DB5C7" w14:textId="77777777" w:rsidR="00464182" w:rsidRDefault="00464182" w:rsidP="00464182">
      <w:pPr>
        <w:spacing w:before="0" w:line="276" w:lineRule="auto"/>
        <w:jc w:val="center"/>
        <w:rPr>
          <w:rFonts w:ascii="Arial" w:eastAsia="Times New Roman" w:hAnsi="Arial" w:cs="Arial"/>
          <w:color w:val="auto"/>
          <w:szCs w:val="24"/>
          <w:lang w:val="en-US"/>
        </w:rPr>
      </w:pPr>
    </w:p>
    <w:p w14:paraId="54A382C9" w14:textId="77777777" w:rsidR="00464182" w:rsidRDefault="00464182" w:rsidP="00464182">
      <w:pPr>
        <w:spacing w:before="0" w:line="276" w:lineRule="auto"/>
        <w:jc w:val="center"/>
        <w:rPr>
          <w:rFonts w:ascii="Arial" w:eastAsia="Times New Roman" w:hAnsi="Arial" w:cs="Arial"/>
          <w:color w:val="auto"/>
          <w:szCs w:val="24"/>
          <w:lang w:val="en-US"/>
        </w:rPr>
      </w:pPr>
    </w:p>
    <w:p w14:paraId="1FDD3DA7" w14:textId="77777777" w:rsidR="00464182" w:rsidRPr="005C6502" w:rsidRDefault="00464182" w:rsidP="00464182">
      <w:pPr>
        <w:spacing w:before="0" w:line="276" w:lineRule="auto"/>
        <w:jc w:val="center"/>
        <w:rPr>
          <w:rFonts w:ascii="Arial" w:eastAsia="Times New Roman" w:hAnsi="Arial" w:cs="Arial"/>
          <w:color w:val="auto"/>
          <w:sz w:val="28"/>
          <w:szCs w:val="28"/>
          <w:lang w:val="en-US"/>
        </w:rPr>
      </w:pPr>
      <w:r w:rsidRPr="005C6502">
        <w:rPr>
          <w:rFonts w:ascii="Arial" w:eastAsia="Times New Roman" w:hAnsi="Arial" w:cs="Arial"/>
          <w:color w:val="auto"/>
          <w:sz w:val="28"/>
          <w:szCs w:val="28"/>
          <w:lang w:val="en-US"/>
        </w:rPr>
        <w:t>South East European Research Centre</w:t>
      </w:r>
    </w:p>
    <w:p w14:paraId="13BEE36F" w14:textId="77777777" w:rsidR="00E709C7" w:rsidRPr="00E709C7" w:rsidRDefault="00E709C7" w:rsidP="00B874DE">
      <w:pPr>
        <w:spacing w:before="0" w:line="276" w:lineRule="auto"/>
        <w:rPr>
          <w:rFonts w:cs="Times New Roman"/>
          <w:szCs w:val="24"/>
        </w:rPr>
        <w:sectPr w:rsidR="00E709C7" w:rsidRPr="00E709C7" w:rsidSect="00DD61E3">
          <w:footnotePr>
            <w:numRestart w:val="eachPage"/>
          </w:footnotePr>
          <w:pgSz w:w="11906" w:h="16838"/>
          <w:pgMar w:top="1440" w:right="1800" w:bottom="1440" w:left="1800" w:header="708" w:footer="708" w:gutter="0"/>
          <w:pgNumType w:fmt="lowerRoman" w:start="1"/>
          <w:cols w:space="708"/>
          <w:titlePg/>
          <w:docGrid w:linePitch="360"/>
        </w:sectPr>
      </w:pPr>
    </w:p>
    <w:p w14:paraId="1BCB6B85" w14:textId="77777777" w:rsidR="009C30EA" w:rsidRDefault="009C30EA">
      <w:pPr>
        <w:pStyle w:val="TOCHeading"/>
        <w:rPr>
          <w:rFonts w:ascii="Times New Roman" w:hAnsi="Times New Roman" w:cs="Times New Roman"/>
          <w:color w:val="auto"/>
          <w:sz w:val="32"/>
          <w:szCs w:val="32"/>
        </w:rPr>
        <w:sectPr w:rsidR="009C30EA" w:rsidSect="00E726E8">
          <w:footnotePr>
            <w:numRestart w:val="eachPage"/>
          </w:footnotePr>
          <w:pgSz w:w="11906" w:h="16838"/>
          <w:pgMar w:top="1440" w:right="1800" w:bottom="1440" w:left="1800" w:header="708" w:footer="708" w:gutter="0"/>
          <w:pgNumType w:fmt="lowerRoman" w:start="1"/>
          <w:cols w:space="708"/>
          <w:titlePg/>
          <w:docGrid w:linePitch="360"/>
        </w:sectPr>
      </w:pPr>
    </w:p>
    <w:p w14:paraId="7852A89B" w14:textId="1DF5DAC4" w:rsidR="00DF5116" w:rsidRPr="0038079D" w:rsidRDefault="00291E04" w:rsidP="00913732">
      <w:pPr>
        <w:rPr>
          <w:b/>
          <w:sz w:val="32"/>
          <w:szCs w:val="32"/>
        </w:rPr>
      </w:pPr>
      <w:r w:rsidRPr="0038079D">
        <w:rPr>
          <w:rFonts w:eastAsiaTheme="majorEastAsia" w:cs="Times New Roman"/>
          <w:b/>
          <w:bCs/>
          <w:color w:val="auto"/>
          <w:sz w:val="32"/>
          <w:szCs w:val="32"/>
          <w:lang w:val="en-US"/>
        </w:rPr>
        <w:lastRenderedPageBreak/>
        <w:t>Abstract</w:t>
      </w:r>
    </w:p>
    <w:p w14:paraId="4E658485" w14:textId="53BDEB7C" w:rsidR="00913732" w:rsidRPr="00632F80" w:rsidRDefault="00913732" w:rsidP="00913732">
      <w:pPr>
        <w:rPr>
          <w:szCs w:val="24"/>
        </w:rPr>
      </w:pPr>
      <w:r w:rsidRPr="00632F80">
        <w:rPr>
          <w:szCs w:val="24"/>
        </w:rPr>
        <w:t xml:space="preserve">Among all the different kinds of service offering available in the cloud, ranging from compute, storage and networking infrastructure to integrated platforms and software services, one of the more interesting is the </w:t>
      </w:r>
      <w:r w:rsidRPr="00632F80">
        <w:rPr>
          <w:i/>
          <w:szCs w:val="24"/>
        </w:rPr>
        <w:t>cloud application platform</w:t>
      </w:r>
      <w:r w:rsidRPr="00632F80">
        <w:rPr>
          <w:szCs w:val="24"/>
        </w:rPr>
        <w:t xml:space="preserve">, a kind of </w:t>
      </w:r>
      <w:r w:rsidRPr="00B874DE">
        <w:rPr>
          <w:i/>
          <w:szCs w:val="24"/>
        </w:rPr>
        <w:t>platform</w:t>
      </w:r>
      <w:r w:rsidR="00E7417D">
        <w:rPr>
          <w:i/>
          <w:szCs w:val="24"/>
        </w:rPr>
        <w:t xml:space="preserve"> </w:t>
      </w:r>
      <w:r w:rsidRPr="00B874DE">
        <w:rPr>
          <w:i/>
          <w:szCs w:val="24"/>
        </w:rPr>
        <w:t>as</w:t>
      </w:r>
      <w:r w:rsidR="00E7417D">
        <w:rPr>
          <w:i/>
          <w:szCs w:val="24"/>
        </w:rPr>
        <w:t xml:space="preserve"> </w:t>
      </w:r>
      <w:r w:rsidRPr="00B874DE">
        <w:rPr>
          <w:i/>
          <w:szCs w:val="24"/>
        </w:rPr>
        <w:t>a</w:t>
      </w:r>
      <w:r w:rsidR="00E7417D">
        <w:rPr>
          <w:i/>
          <w:szCs w:val="24"/>
        </w:rPr>
        <w:t xml:space="preserve"> </w:t>
      </w:r>
      <w:r w:rsidRPr="00B874DE">
        <w:rPr>
          <w:i/>
          <w:szCs w:val="24"/>
        </w:rPr>
        <w:t>service (PaaS)</w:t>
      </w:r>
      <w:r w:rsidRPr="00632F80">
        <w:rPr>
          <w:szCs w:val="24"/>
        </w:rPr>
        <w:t xml:space="preserve"> which integrates </w:t>
      </w:r>
      <w:r w:rsidR="00C653BE" w:rsidRPr="00632F80">
        <w:rPr>
          <w:i/>
          <w:szCs w:val="24"/>
        </w:rPr>
        <w:t>cloud applications</w:t>
      </w:r>
      <w:r w:rsidRPr="00632F80">
        <w:rPr>
          <w:szCs w:val="24"/>
        </w:rPr>
        <w:t xml:space="preserve"> with a collection of </w:t>
      </w:r>
      <w:r w:rsidRPr="00632F80">
        <w:rPr>
          <w:i/>
          <w:szCs w:val="24"/>
        </w:rPr>
        <w:t>platform</w:t>
      </w:r>
      <w:r w:rsidR="00F12648">
        <w:rPr>
          <w:i/>
          <w:szCs w:val="24"/>
        </w:rPr>
        <w:t xml:space="preserve"> </w:t>
      </w:r>
      <w:r w:rsidRPr="00632F80">
        <w:rPr>
          <w:i/>
          <w:szCs w:val="24"/>
        </w:rPr>
        <w:t>basic services</w:t>
      </w:r>
      <w:r w:rsidRPr="00632F80">
        <w:rPr>
          <w:szCs w:val="24"/>
        </w:rPr>
        <w:t xml:space="preserve">.  This kind of platform is neither so open that it requires every application to be developed from scratch, nor so closed that it only offers services from a pre-designed toolbox.  Instead, it supports the creation of novel </w:t>
      </w:r>
      <w:r w:rsidRPr="00632F80">
        <w:rPr>
          <w:i/>
          <w:szCs w:val="24"/>
        </w:rPr>
        <w:t>service-based applications</w:t>
      </w:r>
      <w:r w:rsidRPr="00632F80">
        <w:rPr>
          <w:szCs w:val="24"/>
        </w:rPr>
        <w:t xml:space="preserve">, consisting of </w:t>
      </w:r>
      <w:r w:rsidRPr="00B874DE">
        <w:rPr>
          <w:i/>
          <w:szCs w:val="24"/>
        </w:rPr>
        <w:t>micro-services</w:t>
      </w:r>
      <w:r w:rsidRPr="00632F80">
        <w:rPr>
          <w:szCs w:val="24"/>
        </w:rPr>
        <w:t xml:space="preserve"> supplied by multiple third-party providers</w:t>
      </w:r>
      <w:r w:rsidR="00690B54">
        <w:rPr>
          <w:szCs w:val="24"/>
        </w:rPr>
        <w:t>.</w:t>
      </w:r>
      <w:r w:rsidRPr="00632F80">
        <w:rPr>
          <w:szCs w:val="24"/>
        </w:rPr>
        <w:t xml:space="preserve"> Software service development at this granularity has the greatest prospect for bringing about the future software service ecosystem envisaged for the cloud.</w:t>
      </w:r>
    </w:p>
    <w:p w14:paraId="2799B51D" w14:textId="53996BF9" w:rsidR="00913732" w:rsidRPr="00632F80" w:rsidRDefault="00913732" w:rsidP="00913732">
      <w:pPr>
        <w:rPr>
          <w:szCs w:val="24"/>
        </w:rPr>
      </w:pPr>
      <w:r w:rsidRPr="00632F80">
        <w:rPr>
          <w:i/>
          <w:szCs w:val="24"/>
        </w:rPr>
        <w:t>Cloud application</w:t>
      </w:r>
      <w:r w:rsidRPr="00632F80">
        <w:rPr>
          <w:szCs w:val="24"/>
        </w:rPr>
        <w:t xml:space="preserve"> </w:t>
      </w:r>
      <w:r w:rsidR="00C653BE" w:rsidRPr="00632F80">
        <w:rPr>
          <w:szCs w:val="24"/>
        </w:rPr>
        <w:t xml:space="preserve">developers </w:t>
      </w:r>
      <w:r w:rsidRPr="00632F80">
        <w:rPr>
          <w:szCs w:val="24"/>
        </w:rPr>
        <w:t xml:space="preserve">face several challenges when seeking to integrate the different </w:t>
      </w:r>
      <w:r w:rsidRPr="00B874DE">
        <w:rPr>
          <w:i/>
          <w:szCs w:val="24"/>
        </w:rPr>
        <w:t>micro-service</w:t>
      </w:r>
      <w:r w:rsidRPr="00632F80">
        <w:rPr>
          <w:szCs w:val="24"/>
        </w:rPr>
        <w:t xml:space="preserve"> offerings from third-party providers.  There are many alternative offerings for each kind of service, such as mail, payment o</w:t>
      </w:r>
      <w:r w:rsidR="001714C6">
        <w:rPr>
          <w:szCs w:val="24"/>
        </w:rPr>
        <w:t>r image processing services,</w:t>
      </w:r>
      <w:r w:rsidR="0038079D">
        <w:rPr>
          <w:szCs w:val="24"/>
        </w:rPr>
        <w:t xml:space="preserve"> and</w:t>
      </w:r>
      <w:r w:rsidR="001714C6">
        <w:rPr>
          <w:szCs w:val="24"/>
        </w:rPr>
        <w:t xml:space="preserve"> each </w:t>
      </w:r>
      <w:r w:rsidR="001C54DF">
        <w:rPr>
          <w:szCs w:val="24"/>
        </w:rPr>
        <w:t>assumes</w:t>
      </w:r>
      <w:r w:rsidRPr="00632F80">
        <w:rPr>
          <w:szCs w:val="24"/>
        </w:rPr>
        <w:t xml:space="preserve"> a slightly different business model.  We characterise these differences in ter</w:t>
      </w:r>
      <w:r w:rsidR="001714C6">
        <w:rPr>
          <w:szCs w:val="24"/>
        </w:rPr>
        <w:t>ms of (i) workflow, (ii)</w:t>
      </w:r>
      <w:r w:rsidRPr="00632F80">
        <w:rPr>
          <w:szCs w:val="24"/>
        </w:rPr>
        <w:t xml:space="preserve"> </w:t>
      </w:r>
      <w:r w:rsidR="0038079D">
        <w:rPr>
          <w:szCs w:val="24"/>
          <w:lang w:val="en-US"/>
        </w:rPr>
        <w:t xml:space="preserve">exposed </w:t>
      </w:r>
      <w:r w:rsidRPr="00B874DE">
        <w:rPr>
          <w:i/>
          <w:szCs w:val="24"/>
        </w:rPr>
        <w:t>APIs</w:t>
      </w:r>
      <w:r w:rsidRPr="00632F80">
        <w:rPr>
          <w:szCs w:val="24"/>
        </w:rPr>
        <w:t xml:space="preserve"> </w:t>
      </w:r>
      <w:r w:rsidR="0038079D">
        <w:rPr>
          <w:szCs w:val="24"/>
        </w:rPr>
        <w:t xml:space="preserve">and </w:t>
      </w:r>
      <w:r w:rsidRPr="00632F80">
        <w:rPr>
          <w:szCs w:val="24"/>
        </w:rPr>
        <w:t xml:space="preserve">(iii) configuration settings.  Furthermore, </w:t>
      </w:r>
      <w:r w:rsidR="00C653BE" w:rsidRPr="00632F80">
        <w:rPr>
          <w:szCs w:val="24"/>
        </w:rPr>
        <w:t>developers</w:t>
      </w:r>
      <w:r w:rsidR="0005102C" w:rsidRPr="00632F80">
        <w:rPr>
          <w:szCs w:val="24"/>
        </w:rPr>
        <w:t xml:space="preserve"> need</w:t>
      </w:r>
      <w:r w:rsidRPr="00632F80">
        <w:rPr>
          <w:szCs w:val="24"/>
        </w:rPr>
        <w:t xml:space="preserve"> to access </w:t>
      </w:r>
      <w:r w:rsidR="00C653BE" w:rsidRPr="00632F80">
        <w:rPr>
          <w:szCs w:val="24"/>
        </w:rPr>
        <w:t xml:space="preserve">the </w:t>
      </w:r>
      <w:r w:rsidRPr="00632F80">
        <w:rPr>
          <w:i/>
          <w:szCs w:val="24"/>
        </w:rPr>
        <w:t>platform</w:t>
      </w:r>
      <w:r w:rsidR="00F3031E">
        <w:rPr>
          <w:i/>
          <w:szCs w:val="24"/>
        </w:rPr>
        <w:t xml:space="preserve"> </w:t>
      </w:r>
      <w:r w:rsidRPr="00632F80">
        <w:rPr>
          <w:i/>
          <w:szCs w:val="24"/>
        </w:rPr>
        <w:t>basic services</w:t>
      </w:r>
      <w:r w:rsidRPr="00632F80">
        <w:rPr>
          <w:szCs w:val="24"/>
        </w:rPr>
        <w:t xml:space="preserve"> in a consistent way.  To address this, we present a novel design methodology for creating </w:t>
      </w:r>
      <w:r w:rsidRPr="00632F80">
        <w:rPr>
          <w:i/>
          <w:szCs w:val="24"/>
        </w:rPr>
        <w:t>service-based applications</w:t>
      </w:r>
      <w:r w:rsidRPr="00632F80">
        <w:rPr>
          <w:szCs w:val="24"/>
        </w:rPr>
        <w:t xml:space="preserve">.  The methodology is exemplified in a Java framework, which (i) integrates </w:t>
      </w:r>
      <w:r w:rsidRPr="00632F80">
        <w:rPr>
          <w:i/>
          <w:szCs w:val="24"/>
        </w:rPr>
        <w:t>platform</w:t>
      </w:r>
      <w:r w:rsidR="00C8780A">
        <w:rPr>
          <w:i/>
          <w:szCs w:val="24"/>
        </w:rPr>
        <w:t xml:space="preserve"> </w:t>
      </w:r>
      <w:r w:rsidRPr="00632F80">
        <w:rPr>
          <w:i/>
          <w:szCs w:val="24"/>
        </w:rPr>
        <w:t>basic services</w:t>
      </w:r>
      <w:r w:rsidRPr="00632F80">
        <w:rPr>
          <w:szCs w:val="24"/>
        </w:rPr>
        <w:t xml:space="preserve"> in a seamless way and (ii) alleviates the heterogeneity of third-party services.  The benefit is that designers of complete </w:t>
      </w:r>
      <w:r w:rsidRPr="00632F80">
        <w:rPr>
          <w:i/>
          <w:szCs w:val="24"/>
        </w:rPr>
        <w:t>service-based applications</w:t>
      </w:r>
      <w:r w:rsidRPr="00632F80">
        <w:rPr>
          <w:szCs w:val="24"/>
        </w:rPr>
        <w:t xml:space="preserve"> are no longer locked into the vendor-specific vagaries of third-party </w:t>
      </w:r>
      <w:r w:rsidRPr="00B874DE">
        <w:rPr>
          <w:i/>
          <w:szCs w:val="24"/>
        </w:rPr>
        <w:t>micro-services</w:t>
      </w:r>
      <w:r w:rsidRPr="00632F80">
        <w:rPr>
          <w:szCs w:val="24"/>
        </w:rPr>
        <w:t xml:space="preserve"> and may design applications in a vendor-agnostic way, leaving open the possibility of future </w:t>
      </w:r>
      <w:r w:rsidRPr="00B874DE">
        <w:rPr>
          <w:i/>
          <w:szCs w:val="24"/>
        </w:rPr>
        <w:t>micro-service</w:t>
      </w:r>
      <w:r w:rsidRPr="00632F80">
        <w:rPr>
          <w:szCs w:val="24"/>
        </w:rPr>
        <w:t xml:space="preserve"> substitution.</w:t>
      </w:r>
    </w:p>
    <w:p w14:paraId="6533572F" w14:textId="3F173794" w:rsidR="00FC07F6" w:rsidRPr="0038079D" w:rsidRDefault="00913732" w:rsidP="0038079D">
      <w:pPr>
        <w:rPr>
          <w:szCs w:val="24"/>
        </w:rPr>
      </w:pPr>
      <w:r w:rsidRPr="00632F80">
        <w:rPr>
          <w:szCs w:val="24"/>
        </w:rPr>
        <w:t xml:space="preserve">The framework architecture is presented in three phases.  The first describes the abstraction of </w:t>
      </w:r>
      <w:r w:rsidRPr="00632F80">
        <w:rPr>
          <w:i/>
          <w:szCs w:val="24"/>
        </w:rPr>
        <w:t>platform</w:t>
      </w:r>
      <w:r w:rsidR="00C8780A">
        <w:rPr>
          <w:i/>
          <w:szCs w:val="24"/>
        </w:rPr>
        <w:t xml:space="preserve"> </w:t>
      </w:r>
      <w:r w:rsidRPr="00632F80">
        <w:rPr>
          <w:i/>
          <w:szCs w:val="24"/>
        </w:rPr>
        <w:t>basic services</w:t>
      </w:r>
      <w:r w:rsidRPr="00632F80">
        <w:rPr>
          <w:szCs w:val="24"/>
        </w:rPr>
        <w:t xml:space="preserve"> and third-party </w:t>
      </w:r>
      <w:r w:rsidRPr="00B874DE">
        <w:rPr>
          <w:i/>
          <w:szCs w:val="24"/>
        </w:rPr>
        <w:t>micro</w:t>
      </w:r>
      <w:r w:rsidR="00E91EC6">
        <w:rPr>
          <w:i/>
          <w:szCs w:val="24"/>
        </w:rPr>
        <w:t>-</w:t>
      </w:r>
      <w:r w:rsidRPr="00B874DE">
        <w:rPr>
          <w:i/>
          <w:szCs w:val="24"/>
        </w:rPr>
        <w:t>service</w:t>
      </w:r>
      <w:r w:rsidRPr="00632F80">
        <w:rPr>
          <w:szCs w:val="24"/>
        </w:rPr>
        <w:t xml:space="preserve"> workflows,.  The second describes the method for extending the framework for each alternative </w:t>
      </w:r>
      <w:r w:rsidRPr="00B874DE">
        <w:rPr>
          <w:i/>
          <w:szCs w:val="24"/>
        </w:rPr>
        <w:t>micro-service</w:t>
      </w:r>
      <w:r w:rsidRPr="00632F80">
        <w:rPr>
          <w:szCs w:val="24"/>
        </w:rPr>
        <w:t xml:space="preserve"> implementation, with examples.  The third describes how the framework executes each workflow and generates suitable client adaptors for the web </w:t>
      </w:r>
      <w:r w:rsidRPr="00B874DE">
        <w:rPr>
          <w:i/>
          <w:szCs w:val="24"/>
        </w:rPr>
        <w:t>APIs</w:t>
      </w:r>
      <w:r w:rsidRPr="00632F80">
        <w:rPr>
          <w:szCs w:val="24"/>
        </w:rPr>
        <w:t xml:space="preserve"> of each </w:t>
      </w:r>
      <w:r w:rsidRPr="00B874DE">
        <w:rPr>
          <w:i/>
          <w:szCs w:val="24"/>
        </w:rPr>
        <w:t>micro-service</w:t>
      </w:r>
      <w:r w:rsidRPr="00632F80">
        <w:rPr>
          <w:szCs w:val="24"/>
        </w:rPr>
        <w:t xml:space="preserve">. </w:t>
      </w:r>
    </w:p>
    <w:p w14:paraId="2C3075A5" w14:textId="77777777" w:rsidR="00FC07F6" w:rsidRDefault="00FC07F6">
      <w:pPr>
        <w:spacing w:before="0" w:line="276" w:lineRule="auto"/>
        <w:jc w:val="left"/>
        <w:rPr>
          <w:rFonts w:cs="Times New Roman"/>
          <w:b/>
          <w:color w:val="auto"/>
          <w:sz w:val="32"/>
          <w:szCs w:val="32"/>
        </w:rPr>
      </w:pPr>
      <w:r>
        <w:rPr>
          <w:rFonts w:cs="Times New Roman"/>
          <w:b/>
          <w:color w:val="auto"/>
          <w:sz w:val="32"/>
          <w:szCs w:val="32"/>
        </w:rPr>
        <w:br w:type="page"/>
      </w:r>
    </w:p>
    <w:p w14:paraId="4A2AB6D1" w14:textId="77777777" w:rsidR="00105D59" w:rsidRDefault="00105D59" w:rsidP="00B874DE">
      <w:pPr>
        <w:tabs>
          <w:tab w:val="left" w:pos="2907"/>
        </w:tabs>
        <w:spacing w:before="0" w:line="276" w:lineRule="auto"/>
        <w:jc w:val="left"/>
        <w:rPr>
          <w:rFonts w:cs="Times New Roman"/>
          <w:b/>
          <w:color w:val="auto"/>
          <w:sz w:val="32"/>
          <w:szCs w:val="32"/>
        </w:rPr>
      </w:pPr>
      <w:r>
        <w:rPr>
          <w:rFonts w:cs="Times New Roman"/>
          <w:b/>
          <w:color w:val="auto"/>
          <w:sz w:val="32"/>
          <w:szCs w:val="32"/>
        </w:rPr>
        <w:lastRenderedPageBreak/>
        <w:br w:type="page"/>
      </w:r>
    </w:p>
    <w:p w14:paraId="5A89FEB1" w14:textId="69C51E5D" w:rsidR="004A72F6" w:rsidRDefault="00E53F46" w:rsidP="00B874DE">
      <w:pPr>
        <w:tabs>
          <w:tab w:val="left" w:pos="2907"/>
        </w:tabs>
        <w:spacing w:before="0" w:line="276" w:lineRule="auto"/>
        <w:jc w:val="left"/>
      </w:pPr>
      <w:r w:rsidRPr="001A5F80">
        <w:rPr>
          <w:rFonts w:cs="Times New Roman"/>
          <w:b/>
          <w:color w:val="auto"/>
          <w:sz w:val="32"/>
          <w:szCs w:val="32"/>
        </w:rPr>
        <w:lastRenderedPageBreak/>
        <w:t>Acknowledgements</w:t>
      </w:r>
    </w:p>
    <w:p w14:paraId="3A64F66C" w14:textId="6D6079B2" w:rsidR="000571F2" w:rsidRPr="00632F80" w:rsidRDefault="004E55C6" w:rsidP="001A5F80">
      <w:pPr>
        <w:rPr>
          <w:szCs w:val="24"/>
        </w:rPr>
      </w:pPr>
      <w:r w:rsidRPr="00632F80">
        <w:rPr>
          <w:szCs w:val="24"/>
        </w:rPr>
        <w:t>Carrying</w:t>
      </w:r>
      <w:r w:rsidR="004D328F" w:rsidRPr="00632F80">
        <w:rPr>
          <w:szCs w:val="24"/>
        </w:rPr>
        <w:t xml:space="preserve"> out </w:t>
      </w:r>
      <w:r w:rsidRPr="00632F80">
        <w:rPr>
          <w:szCs w:val="24"/>
        </w:rPr>
        <w:t>a research work and writing the</w:t>
      </w:r>
      <w:r w:rsidR="004D328F" w:rsidRPr="00632F80">
        <w:rPr>
          <w:szCs w:val="24"/>
        </w:rPr>
        <w:t xml:space="preserve"> PhD thesis may become a lifelong experience, which to a certain extend has the potential to shape the way you think, react and face the challenges in your life. </w:t>
      </w:r>
      <w:r w:rsidRPr="00632F80">
        <w:rPr>
          <w:szCs w:val="24"/>
        </w:rPr>
        <w:t>Above all though</w:t>
      </w:r>
      <w:r w:rsidR="00E73EF1" w:rsidRPr="00632F80">
        <w:rPr>
          <w:szCs w:val="24"/>
        </w:rPr>
        <w:t>,</w:t>
      </w:r>
      <w:r w:rsidR="00A96182" w:rsidRPr="00632F80">
        <w:rPr>
          <w:szCs w:val="24"/>
        </w:rPr>
        <w:t xml:space="preserve"> it is a journey </w:t>
      </w:r>
      <w:r w:rsidR="00331507" w:rsidRPr="00632F80">
        <w:rPr>
          <w:szCs w:val="24"/>
        </w:rPr>
        <w:t>through uncharted routes to a destination, which is not clear and by no means visible</w:t>
      </w:r>
      <w:r w:rsidR="00705E26" w:rsidRPr="00632F80">
        <w:rPr>
          <w:szCs w:val="24"/>
        </w:rPr>
        <w:t xml:space="preserve"> when you set off</w:t>
      </w:r>
      <w:r w:rsidR="00331507" w:rsidRPr="00632F80">
        <w:rPr>
          <w:szCs w:val="24"/>
        </w:rPr>
        <w:t xml:space="preserve">. </w:t>
      </w:r>
      <w:r w:rsidR="00705E26" w:rsidRPr="00632F80">
        <w:rPr>
          <w:szCs w:val="24"/>
        </w:rPr>
        <w:t xml:space="preserve">You have a direction but you are not aware </w:t>
      </w:r>
      <w:r w:rsidR="001C68E2" w:rsidRPr="00632F80">
        <w:rPr>
          <w:szCs w:val="24"/>
        </w:rPr>
        <w:t xml:space="preserve">of </w:t>
      </w:r>
      <w:r w:rsidR="00705E26" w:rsidRPr="00632F80">
        <w:rPr>
          <w:szCs w:val="24"/>
        </w:rPr>
        <w:t>where exactly you will end up and which path you need to follow to reach your goal.</w:t>
      </w:r>
      <w:r w:rsidR="000A481F" w:rsidRPr="00632F80">
        <w:rPr>
          <w:szCs w:val="24"/>
        </w:rPr>
        <w:t xml:space="preserve"> </w:t>
      </w:r>
      <w:r w:rsidR="00705E26" w:rsidRPr="00632F80">
        <w:rPr>
          <w:szCs w:val="24"/>
        </w:rPr>
        <w:t xml:space="preserve"> </w:t>
      </w:r>
      <w:r w:rsidR="00331507" w:rsidRPr="00632F80">
        <w:rPr>
          <w:szCs w:val="24"/>
        </w:rPr>
        <w:t>And it is this factor of the “unknown” that makes this journey so unique</w:t>
      </w:r>
      <w:r w:rsidR="004E7B47" w:rsidRPr="00632F80">
        <w:rPr>
          <w:szCs w:val="24"/>
        </w:rPr>
        <w:t xml:space="preserve">, </w:t>
      </w:r>
      <w:r w:rsidR="00246E29" w:rsidRPr="00632F80">
        <w:rPr>
          <w:szCs w:val="24"/>
        </w:rPr>
        <w:t>full of</w:t>
      </w:r>
      <w:r w:rsidR="00AC5354" w:rsidRPr="00632F80">
        <w:rPr>
          <w:szCs w:val="24"/>
        </w:rPr>
        <w:t xml:space="preserve"> surprises, mystery and unexpected encounters. </w:t>
      </w:r>
    </w:p>
    <w:p w14:paraId="19E7FC5D" w14:textId="33E0B36F" w:rsidR="008C61E1" w:rsidRPr="00632F80" w:rsidRDefault="00DE1F0E" w:rsidP="001A5F80">
      <w:pPr>
        <w:rPr>
          <w:szCs w:val="24"/>
        </w:rPr>
      </w:pPr>
      <w:r>
        <w:rPr>
          <w:szCs w:val="24"/>
        </w:rPr>
        <w:t>Actually</w:t>
      </w:r>
      <w:r w:rsidR="00D161D6">
        <w:rPr>
          <w:szCs w:val="24"/>
        </w:rPr>
        <w:t>,</w:t>
      </w:r>
      <w:r w:rsidR="004E7B47" w:rsidRPr="00632F80">
        <w:rPr>
          <w:szCs w:val="24"/>
        </w:rPr>
        <w:t xml:space="preserve"> when you start your PhD </w:t>
      </w:r>
      <w:r w:rsidR="006417A1" w:rsidRPr="00632F80">
        <w:rPr>
          <w:szCs w:val="24"/>
        </w:rPr>
        <w:t>there is one thing</w:t>
      </w:r>
      <w:r w:rsidR="00FC017C" w:rsidRPr="00632F80">
        <w:rPr>
          <w:szCs w:val="24"/>
        </w:rPr>
        <w:t xml:space="preserve"> known and </w:t>
      </w:r>
      <w:r w:rsidR="00C46933" w:rsidRPr="00632F80">
        <w:rPr>
          <w:szCs w:val="24"/>
        </w:rPr>
        <w:t>certain</w:t>
      </w:r>
      <w:r w:rsidR="004C113B" w:rsidRPr="00632F80">
        <w:rPr>
          <w:szCs w:val="24"/>
        </w:rPr>
        <w:t>,</w:t>
      </w:r>
      <w:r w:rsidR="00C46933" w:rsidRPr="00632F80">
        <w:rPr>
          <w:szCs w:val="24"/>
        </w:rPr>
        <w:t xml:space="preserve"> that</w:t>
      </w:r>
      <w:r w:rsidR="00FC017C" w:rsidRPr="00632F80">
        <w:rPr>
          <w:szCs w:val="24"/>
        </w:rPr>
        <w:t xml:space="preserve"> is the emotional fluctuations. </w:t>
      </w:r>
      <w:r w:rsidR="004C113B" w:rsidRPr="00632F80">
        <w:rPr>
          <w:szCs w:val="24"/>
        </w:rPr>
        <w:t>There are days</w:t>
      </w:r>
      <w:r w:rsidR="003D4D84" w:rsidRPr="00632F80">
        <w:rPr>
          <w:szCs w:val="24"/>
        </w:rPr>
        <w:t>,</w:t>
      </w:r>
      <w:r w:rsidR="004C113B" w:rsidRPr="00632F80">
        <w:rPr>
          <w:szCs w:val="24"/>
        </w:rPr>
        <w:t xml:space="preserve"> when you are excited and </w:t>
      </w:r>
      <w:r w:rsidR="003D4D84" w:rsidRPr="00632F80">
        <w:rPr>
          <w:szCs w:val="24"/>
        </w:rPr>
        <w:t>full of motivation,</w:t>
      </w:r>
      <w:r w:rsidR="004C113B" w:rsidRPr="00632F80">
        <w:rPr>
          <w:szCs w:val="24"/>
        </w:rPr>
        <w:t xml:space="preserve"> followed by days of disappointment and frustration.</w:t>
      </w:r>
      <w:r w:rsidR="00B611F6" w:rsidRPr="00632F80">
        <w:rPr>
          <w:szCs w:val="24"/>
        </w:rPr>
        <w:t xml:space="preserve"> There are moments you fee</w:t>
      </w:r>
      <w:r w:rsidR="008A79B6">
        <w:rPr>
          <w:szCs w:val="24"/>
        </w:rPr>
        <w:t>l that you fou</w:t>
      </w:r>
      <w:r w:rsidR="0053468E" w:rsidRPr="00632F80">
        <w:rPr>
          <w:szCs w:val="24"/>
        </w:rPr>
        <w:t>nd your way to your destination followed by ones that you loose it again.</w:t>
      </w:r>
      <w:r w:rsidR="003D4D84" w:rsidRPr="00632F80">
        <w:rPr>
          <w:szCs w:val="24"/>
        </w:rPr>
        <w:t xml:space="preserve"> </w:t>
      </w:r>
      <w:r w:rsidR="004C113B" w:rsidRPr="00632F80">
        <w:rPr>
          <w:szCs w:val="24"/>
        </w:rPr>
        <w:t>Nevertheless, when you reach the end of your jou</w:t>
      </w:r>
      <w:r w:rsidR="008C61E1" w:rsidRPr="00632F80">
        <w:rPr>
          <w:szCs w:val="24"/>
        </w:rPr>
        <w:t xml:space="preserve">rney, there is only one feeling left, that is </w:t>
      </w:r>
      <w:r w:rsidR="004C113B" w:rsidRPr="00632F80">
        <w:rPr>
          <w:szCs w:val="24"/>
        </w:rPr>
        <w:t>fulfilment</w:t>
      </w:r>
      <w:r w:rsidR="008C61E1" w:rsidRPr="00632F80">
        <w:rPr>
          <w:szCs w:val="24"/>
        </w:rPr>
        <w:t xml:space="preserve">. You feel </w:t>
      </w:r>
      <w:r w:rsidR="009E1CC5" w:rsidRPr="00632F80">
        <w:rPr>
          <w:szCs w:val="24"/>
        </w:rPr>
        <w:t xml:space="preserve">that </w:t>
      </w:r>
      <w:r w:rsidR="008C61E1" w:rsidRPr="00632F80">
        <w:rPr>
          <w:szCs w:val="24"/>
        </w:rPr>
        <w:t xml:space="preserve">you have fulfilled the promise to yourself, which is to </w:t>
      </w:r>
      <w:r w:rsidR="00411199" w:rsidRPr="00632F80">
        <w:rPr>
          <w:szCs w:val="24"/>
        </w:rPr>
        <w:t>accomplish the assignment</w:t>
      </w:r>
      <w:r w:rsidR="009E1CC5" w:rsidRPr="00632F80">
        <w:rPr>
          <w:szCs w:val="24"/>
        </w:rPr>
        <w:t xml:space="preserve"> you</w:t>
      </w:r>
      <w:r w:rsidR="00411199" w:rsidRPr="00632F80">
        <w:rPr>
          <w:szCs w:val="24"/>
        </w:rPr>
        <w:t xml:space="preserve"> undertook when you started</w:t>
      </w:r>
      <w:r w:rsidR="004E7B47" w:rsidRPr="00632F80">
        <w:rPr>
          <w:szCs w:val="24"/>
        </w:rPr>
        <w:t xml:space="preserve"> this journey. </w:t>
      </w:r>
      <w:r w:rsidR="006229C2">
        <w:rPr>
          <w:szCs w:val="24"/>
        </w:rPr>
        <w:t>And it is this</w:t>
      </w:r>
      <w:r w:rsidR="00DB2D4F" w:rsidRPr="00632F80">
        <w:rPr>
          <w:szCs w:val="24"/>
        </w:rPr>
        <w:t xml:space="preserve"> </w:t>
      </w:r>
      <w:r w:rsidR="006635D6" w:rsidRPr="00632F80">
        <w:rPr>
          <w:szCs w:val="24"/>
        </w:rPr>
        <w:t>feeling</w:t>
      </w:r>
      <w:r w:rsidR="00DB2D4F" w:rsidRPr="00632F80">
        <w:rPr>
          <w:szCs w:val="24"/>
        </w:rPr>
        <w:t>,</w:t>
      </w:r>
      <w:r w:rsidR="006635D6" w:rsidRPr="00632F80">
        <w:rPr>
          <w:szCs w:val="24"/>
        </w:rPr>
        <w:t xml:space="preserve"> which </w:t>
      </w:r>
      <w:r w:rsidR="00DB2D4F" w:rsidRPr="00632F80">
        <w:rPr>
          <w:szCs w:val="24"/>
        </w:rPr>
        <w:t>gives value to</w:t>
      </w:r>
      <w:r w:rsidR="006635D6" w:rsidRPr="00632F80">
        <w:rPr>
          <w:szCs w:val="24"/>
        </w:rPr>
        <w:t xml:space="preserve"> all the good and bad moments you</w:t>
      </w:r>
      <w:r w:rsidR="00DB2D4F" w:rsidRPr="00632F80">
        <w:rPr>
          <w:szCs w:val="24"/>
        </w:rPr>
        <w:t xml:space="preserve"> have been through.</w:t>
      </w:r>
    </w:p>
    <w:p w14:paraId="523B6E61" w14:textId="1B6E1F89" w:rsidR="002F2006" w:rsidRPr="00632F80" w:rsidRDefault="002E395E" w:rsidP="001A5F80">
      <w:pPr>
        <w:rPr>
          <w:szCs w:val="24"/>
        </w:rPr>
      </w:pPr>
      <w:r>
        <w:rPr>
          <w:szCs w:val="24"/>
        </w:rPr>
        <w:t>Carrying out a research work and writing the</w:t>
      </w:r>
      <w:r w:rsidR="002F2006" w:rsidRPr="00632F80">
        <w:rPr>
          <w:szCs w:val="24"/>
        </w:rPr>
        <w:t xml:space="preserve"> PhD thesis is primarily a lonely process. </w:t>
      </w:r>
      <w:r w:rsidR="006949E5" w:rsidRPr="00632F80">
        <w:rPr>
          <w:szCs w:val="24"/>
        </w:rPr>
        <w:t>Nevertheless, it would be unfair i</w:t>
      </w:r>
      <w:r w:rsidR="007C735F" w:rsidRPr="00632F80">
        <w:rPr>
          <w:szCs w:val="24"/>
        </w:rPr>
        <w:t xml:space="preserve">f I didn’t mention that throughout my </w:t>
      </w:r>
      <w:r w:rsidR="003C3FFF" w:rsidRPr="00632F80">
        <w:rPr>
          <w:szCs w:val="24"/>
        </w:rPr>
        <w:t xml:space="preserve">personal </w:t>
      </w:r>
      <w:r w:rsidR="007C735F" w:rsidRPr="00632F80">
        <w:rPr>
          <w:szCs w:val="24"/>
        </w:rPr>
        <w:t xml:space="preserve">journey there were several people who were always standing next to me </w:t>
      </w:r>
      <w:r w:rsidR="00921A4C" w:rsidRPr="00632F80">
        <w:rPr>
          <w:szCs w:val="24"/>
        </w:rPr>
        <w:t>and supporting me with their own unique way</w:t>
      </w:r>
      <w:r w:rsidR="007C735F" w:rsidRPr="00632F80">
        <w:rPr>
          <w:szCs w:val="24"/>
        </w:rPr>
        <w:t xml:space="preserve">. And it is thanks to those people that I am </w:t>
      </w:r>
      <w:r w:rsidR="008A1B66">
        <w:rPr>
          <w:szCs w:val="24"/>
        </w:rPr>
        <w:t>in position</w:t>
      </w:r>
      <w:r w:rsidR="007C735F" w:rsidRPr="00632F80">
        <w:rPr>
          <w:szCs w:val="24"/>
        </w:rPr>
        <w:t xml:space="preserve"> n</w:t>
      </w:r>
      <w:r w:rsidR="008E653C">
        <w:rPr>
          <w:szCs w:val="24"/>
        </w:rPr>
        <w:t>ow to present this thesis</w:t>
      </w:r>
      <w:r w:rsidR="007C735F" w:rsidRPr="00632F80">
        <w:rPr>
          <w:szCs w:val="24"/>
        </w:rPr>
        <w:t xml:space="preserve">. </w:t>
      </w:r>
      <w:r w:rsidR="00E40A66">
        <w:rPr>
          <w:szCs w:val="24"/>
        </w:rPr>
        <w:t>However,</w:t>
      </w:r>
      <w:r w:rsidR="00931A32" w:rsidRPr="00632F80">
        <w:rPr>
          <w:szCs w:val="24"/>
        </w:rPr>
        <w:t xml:space="preserve"> </w:t>
      </w:r>
      <w:r w:rsidR="00E67877" w:rsidRPr="00632F80">
        <w:rPr>
          <w:szCs w:val="24"/>
        </w:rPr>
        <w:t>the</w:t>
      </w:r>
      <w:r w:rsidR="006E7DBC" w:rsidRPr="00632F80">
        <w:rPr>
          <w:szCs w:val="24"/>
        </w:rPr>
        <w:t xml:space="preserve"> gratitude I feel for</w:t>
      </w:r>
      <w:r w:rsidR="00E67877" w:rsidRPr="00632F80">
        <w:rPr>
          <w:szCs w:val="24"/>
        </w:rPr>
        <w:t xml:space="preserve"> </w:t>
      </w:r>
      <w:r w:rsidR="008A79B6">
        <w:rPr>
          <w:szCs w:val="24"/>
        </w:rPr>
        <w:t>those people cannot fit within the limits of this section</w:t>
      </w:r>
      <w:r w:rsidR="00E67877" w:rsidRPr="00632F80">
        <w:rPr>
          <w:szCs w:val="24"/>
        </w:rPr>
        <w:t>. Therefore, I w</w:t>
      </w:r>
      <w:r w:rsidR="00550F99" w:rsidRPr="00632F80">
        <w:rPr>
          <w:szCs w:val="24"/>
        </w:rPr>
        <w:t>ould prefer to express my deep gratitude personally</w:t>
      </w:r>
      <w:r w:rsidR="00550F99" w:rsidRPr="00632F80">
        <w:rPr>
          <w:szCs w:val="24"/>
          <w:lang w:val="en-US"/>
        </w:rPr>
        <w:t xml:space="preserve"> </w:t>
      </w:r>
      <w:r w:rsidR="00921A4C" w:rsidRPr="00632F80">
        <w:rPr>
          <w:szCs w:val="24"/>
          <w:lang w:val="en-US"/>
        </w:rPr>
        <w:t>and with</w:t>
      </w:r>
      <w:r w:rsidR="00A57A9B" w:rsidRPr="00632F80">
        <w:rPr>
          <w:szCs w:val="24"/>
          <w:lang w:val="en-US"/>
        </w:rPr>
        <w:t xml:space="preserve"> a special way </w:t>
      </w:r>
      <w:r w:rsidR="00550F99" w:rsidRPr="00632F80">
        <w:rPr>
          <w:szCs w:val="24"/>
        </w:rPr>
        <w:t>to each one of those persons</w:t>
      </w:r>
      <w:r w:rsidR="00A57A9B" w:rsidRPr="00632F80">
        <w:rPr>
          <w:szCs w:val="24"/>
        </w:rPr>
        <w:t>.</w:t>
      </w:r>
      <w:r w:rsidR="00550F99" w:rsidRPr="00632F80">
        <w:rPr>
          <w:szCs w:val="24"/>
        </w:rPr>
        <w:t xml:space="preserve"> </w:t>
      </w:r>
    </w:p>
    <w:p w14:paraId="245C5332" w14:textId="39C8E6D0" w:rsidR="00506D94" w:rsidRDefault="00506D94" w:rsidP="001A5F80">
      <w:r w:rsidRPr="001A5F80">
        <w:br w:type="page"/>
      </w:r>
    </w:p>
    <w:p w14:paraId="18F14F61" w14:textId="57CD0846" w:rsidR="00FC07F6" w:rsidRDefault="00FC07F6"/>
    <w:p w14:paraId="6FC34170" w14:textId="77777777" w:rsidR="00FC07F6" w:rsidRDefault="00FC07F6">
      <w:pPr>
        <w:spacing w:before="0" w:line="276" w:lineRule="auto"/>
        <w:jc w:val="left"/>
      </w:pPr>
      <w:r>
        <w:br w:type="page"/>
      </w:r>
    </w:p>
    <w:p w14:paraId="4D2D240E" w14:textId="77777777" w:rsidR="003D0475" w:rsidRDefault="003D0475"/>
    <w:p w14:paraId="7C7EFA33" w14:textId="77777777" w:rsidR="003D0475" w:rsidRDefault="003D0475"/>
    <w:p w14:paraId="2E517F0C" w14:textId="77777777" w:rsidR="003D0475" w:rsidRDefault="003D0475"/>
    <w:p w14:paraId="0783C767" w14:textId="77777777" w:rsidR="003D0475" w:rsidRDefault="003D0475"/>
    <w:p w14:paraId="65857E4D" w14:textId="77777777" w:rsidR="003D0475" w:rsidRDefault="003D0475"/>
    <w:p w14:paraId="4D4B3F8A" w14:textId="77777777" w:rsidR="003D0475" w:rsidRDefault="003D0475"/>
    <w:p w14:paraId="5AD17CBB" w14:textId="77777777" w:rsidR="003D0475" w:rsidRDefault="003D0475"/>
    <w:p w14:paraId="31AAE57B" w14:textId="77777777" w:rsidR="003D0475" w:rsidRDefault="003D0475"/>
    <w:p w14:paraId="04326778" w14:textId="77777777" w:rsidR="003D0475" w:rsidRDefault="003D0475"/>
    <w:p w14:paraId="4BEFF51A" w14:textId="77777777" w:rsidR="00C104F5" w:rsidRDefault="00C104F5"/>
    <w:p w14:paraId="4F9AD663" w14:textId="77777777" w:rsidR="00C104F5" w:rsidRDefault="00C104F5"/>
    <w:p w14:paraId="021F7C0B" w14:textId="77777777" w:rsidR="00C104F5" w:rsidRDefault="00C104F5"/>
    <w:p w14:paraId="0CE670F0" w14:textId="77777777" w:rsidR="00C104F5" w:rsidRDefault="00C104F5"/>
    <w:p w14:paraId="67892394" w14:textId="77777777" w:rsidR="00C104F5" w:rsidRDefault="00C104F5"/>
    <w:p w14:paraId="1326DE9A" w14:textId="77777777" w:rsidR="00C104F5" w:rsidRDefault="00C104F5"/>
    <w:p w14:paraId="55367AC2" w14:textId="77777777" w:rsidR="00C104F5" w:rsidRDefault="00C104F5"/>
    <w:p w14:paraId="3250A728" w14:textId="1C6FF362" w:rsidR="005B190B" w:rsidRPr="005B190B" w:rsidRDefault="00D7085C" w:rsidP="00C104F5">
      <w:pPr>
        <w:jc w:val="right"/>
        <w:rPr>
          <w:rFonts w:ascii="Noteworthy Light" w:hAnsi="Noteworthy Light" w:cs="Noteworthy Light"/>
          <w:sz w:val="28"/>
          <w:szCs w:val="28"/>
          <w:lang w:val="el-GR"/>
        </w:rPr>
      </w:pPr>
      <w:r>
        <w:rPr>
          <w:rFonts w:ascii="Noteworthy Light" w:hAnsi="Noteworthy Light" w:cs="Noteworthy Light"/>
          <w:noProof/>
          <w:sz w:val="28"/>
          <w:szCs w:val="28"/>
          <w:lang w:val="en-US"/>
        </w:rPr>
        <w:drawing>
          <wp:inline distT="0" distB="0" distL="0" distR="0" wp14:anchorId="49954B82" wp14:editId="34951349">
            <wp:extent cx="4120116" cy="792857"/>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26246" cy="794037"/>
                    </a:xfrm>
                    <a:prstGeom prst="rect">
                      <a:avLst/>
                    </a:prstGeom>
                    <a:noFill/>
                    <a:ln>
                      <a:noFill/>
                    </a:ln>
                  </pic:spPr>
                </pic:pic>
              </a:graphicData>
            </a:graphic>
          </wp:inline>
        </w:drawing>
      </w:r>
    </w:p>
    <w:p w14:paraId="3C6455AE" w14:textId="77777777" w:rsidR="00D7085C" w:rsidRDefault="00D7085C"/>
    <w:p w14:paraId="42072DAD" w14:textId="77777777" w:rsidR="00D7085C" w:rsidRPr="00C104F5" w:rsidRDefault="00D7085C" w:rsidP="00C104F5">
      <w:pPr>
        <w:tabs>
          <w:tab w:val="left" w:pos="1418"/>
        </w:tabs>
        <w:spacing w:after="0" w:line="240" w:lineRule="auto"/>
        <w:ind w:left="2268"/>
        <w:rPr>
          <w:sz w:val="22"/>
        </w:rPr>
      </w:pPr>
      <w:r w:rsidRPr="00C104F5">
        <w:rPr>
          <w:sz w:val="22"/>
        </w:rPr>
        <w:t xml:space="preserve">Greeks, with Protagoras (c. 485 – c. 415 B.C.) being the first, </w:t>
      </w:r>
    </w:p>
    <w:p w14:paraId="70764B59" w14:textId="6F7CA01E" w:rsidR="00D7085C" w:rsidRPr="00C104F5" w:rsidRDefault="00D7085C" w:rsidP="00C104F5">
      <w:pPr>
        <w:tabs>
          <w:tab w:val="left" w:pos="1560"/>
        </w:tabs>
        <w:spacing w:after="0" w:line="240" w:lineRule="auto"/>
        <w:ind w:left="2268"/>
        <w:rPr>
          <w:rFonts w:cs="Times New Roman"/>
          <w:sz w:val="22"/>
        </w:rPr>
      </w:pPr>
      <w:r w:rsidRPr="00C104F5">
        <w:rPr>
          <w:sz w:val="22"/>
        </w:rPr>
        <w:t xml:space="preserve">say that to every thesis an equal thesis is opposed </w:t>
      </w:r>
    </w:p>
    <w:p w14:paraId="05359144" w14:textId="77777777" w:rsidR="00D7085C" w:rsidRDefault="00D7085C"/>
    <w:p w14:paraId="3A686946" w14:textId="17C94701" w:rsidR="00105D59" w:rsidRDefault="007C2A97">
      <w:r>
        <w:br w:type="page"/>
      </w:r>
      <w:r w:rsidR="00105D59">
        <w:lastRenderedPageBreak/>
        <w:br w:type="page"/>
      </w:r>
    </w:p>
    <w:p w14:paraId="1FB5BD31" w14:textId="77777777" w:rsidR="007C2A97" w:rsidRDefault="007C2A97"/>
    <w:p w14:paraId="00FD8A12" w14:textId="642C1634" w:rsidR="00FC2A45" w:rsidRPr="00E034A6" w:rsidRDefault="007257EE" w:rsidP="001A5F80">
      <w:pPr>
        <w:tabs>
          <w:tab w:val="left" w:pos="2907"/>
        </w:tabs>
        <w:spacing w:before="0" w:line="276" w:lineRule="auto"/>
        <w:jc w:val="left"/>
        <w:rPr>
          <w:rFonts w:cs="Times New Roman"/>
          <w:b/>
        </w:rPr>
      </w:pPr>
      <w:r w:rsidRPr="00E034A6">
        <w:rPr>
          <w:rFonts w:cs="Times New Roman"/>
          <w:b/>
          <w:sz w:val="28"/>
          <w:szCs w:val="28"/>
        </w:rPr>
        <w:t>Table of Contents</w:t>
      </w:r>
      <w:r w:rsidR="00506D94" w:rsidRPr="00E034A6">
        <w:rPr>
          <w:rFonts w:cs="Times New Roman"/>
          <w:b/>
          <w:sz w:val="28"/>
          <w:szCs w:val="28"/>
        </w:rPr>
        <w:tab/>
      </w:r>
    </w:p>
    <w:p w14:paraId="7A00B79D" w14:textId="77777777" w:rsidR="00441B71" w:rsidRDefault="007257EE">
      <w:pPr>
        <w:pStyle w:val="TOC1"/>
        <w:tabs>
          <w:tab w:val="left" w:pos="1313"/>
          <w:tab w:val="right" w:leader="dot" w:pos="8296"/>
        </w:tabs>
        <w:rPr>
          <w:rFonts w:eastAsiaTheme="minorEastAsia"/>
          <w:b w:val="0"/>
          <w:noProof/>
          <w:color w:val="auto"/>
          <w:lang w:val="en-US" w:eastAsia="ja-JP"/>
        </w:rPr>
      </w:pPr>
      <w:r w:rsidRPr="00E034A6">
        <w:rPr>
          <w:rFonts w:ascii="Times New Roman" w:hAnsi="Times New Roman" w:cs="Times New Roman"/>
          <w:b w:val="0"/>
        </w:rPr>
        <w:fldChar w:fldCharType="begin"/>
      </w:r>
      <w:r w:rsidRPr="00E034A6">
        <w:rPr>
          <w:rFonts w:ascii="Times New Roman" w:hAnsi="Times New Roman" w:cs="Times New Roman"/>
          <w:b w:val="0"/>
        </w:rPr>
        <w:instrText xml:space="preserve"> TOC \o "1-3" \h \z \u </w:instrText>
      </w:r>
      <w:r w:rsidRPr="00E034A6">
        <w:rPr>
          <w:rFonts w:ascii="Times New Roman" w:hAnsi="Times New Roman" w:cs="Times New Roman"/>
          <w:b w:val="0"/>
        </w:rPr>
        <w:fldChar w:fldCharType="separate"/>
      </w:r>
      <w:r w:rsidR="00441B71" w:rsidRPr="00116711">
        <w:rPr>
          <w:noProof/>
          <w:lang w:val="en-US"/>
        </w:rPr>
        <w:t>Chapter 1</w:t>
      </w:r>
      <w:r w:rsidR="00441B71">
        <w:rPr>
          <w:rFonts w:eastAsiaTheme="minorEastAsia"/>
          <w:b w:val="0"/>
          <w:noProof/>
          <w:color w:val="auto"/>
          <w:lang w:val="en-US" w:eastAsia="ja-JP"/>
        </w:rPr>
        <w:tab/>
      </w:r>
      <w:r w:rsidR="00441B71" w:rsidRPr="00116711">
        <w:rPr>
          <w:noProof/>
          <w:lang w:val="en-US"/>
        </w:rPr>
        <w:t>Introduction</w:t>
      </w:r>
      <w:r w:rsidR="00441B71">
        <w:rPr>
          <w:noProof/>
        </w:rPr>
        <w:tab/>
      </w:r>
      <w:r w:rsidR="00441B71">
        <w:rPr>
          <w:noProof/>
        </w:rPr>
        <w:fldChar w:fldCharType="begin"/>
      </w:r>
      <w:r w:rsidR="00441B71">
        <w:rPr>
          <w:noProof/>
        </w:rPr>
        <w:instrText xml:space="preserve"> PAGEREF _Toc319791647 \h </w:instrText>
      </w:r>
      <w:r w:rsidR="00441B71">
        <w:rPr>
          <w:noProof/>
        </w:rPr>
      </w:r>
      <w:r w:rsidR="00441B71">
        <w:rPr>
          <w:noProof/>
        </w:rPr>
        <w:fldChar w:fldCharType="separate"/>
      </w:r>
      <w:r w:rsidR="00441B71">
        <w:rPr>
          <w:noProof/>
        </w:rPr>
        <w:t>1</w:t>
      </w:r>
      <w:r w:rsidR="00441B71">
        <w:rPr>
          <w:noProof/>
        </w:rPr>
        <w:fldChar w:fldCharType="end"/>
      </w:r>
    </w:p>
    <w:p w14:paraId="0890EFBC" w14:textId="77777777" w:rsidR="00441B71" w:rsidRDefault="00441B71">
      <w:pPr>
        <w:pStyle w:val="TOC2"/>
        <w:tabs>
          <w:tab w:val="left" w:pos="792"/>
          <w:tab w:val="right" w:leader="dot" w:pos="8296"/>
        </w:tabs>
        <w:rPr>
          <w:rFonts w:eastAsiaTheme="minorEastAsia"/>
          <w:b w:val="0"/>
          <w:noProof/>
          <w:color w:val="auto"/>
          <w:sz w:val="24"/>
          <w:szCs w:val="24"/>
          <w:lang w:val="en-US" w:eastAsia="ja-JP"/>
        </w:rPr>
      </w:pPr>
      <w:r>
        <w:rPr>
          <w:noProof/>
        </w:rPr>
        <w:t>1.1</w:t>
      </w:r>
      <w:r>
        <w:rPr>
          <w:rFonts w:eastAsiaTheme="minorEastAsia"/>
          <w:b w:val="0"/>
          <w:noProof/>
          <w:color w:val="auto"/>
          <w:sz w:val="24"/>
          <w:szCs w:val="24"/>
          <w:lang w:val="en-US" w:eastAsia="ja-JP"/>
        </w:rPr>
        <w:tab/>
      </w:r>
      <w:r>
        <w:rPr>
          <w:noProof/>
        </w:rPr>
        <w:t>Motivation for the research work</w:t>
      </w:r>
      <w:r>
        <w:rPr>
          <w:noProof/>
        </w:rPr>
        <w:tab/>
      </w:r>
      <w:r>
        <w:rPr>
          <w:noProof/>
        </w:rPr>
        <w:fldChar w:fldCharType="begin"/>
      </w:r>
      <w:r>
        <w:rPr>
          <w:noProof/>
        </w:rPr>
        <w:instrText xml:space="preserve"> PAGEREF _Toc319791648 \h </w:instrText>
      </w:r>
      <w:r>
        <w:rPr>
          <w:noProof/>
        </w:rPr>
      </w:r>
      <w:r>
        <w:rPr>
          <w:noProof/>
        </w:rPr>
        <w:fldChar w:fldCharType="separate"/>
      </w:r>
      <w:r>
        <w:rPr>
          <w:noProof/>
        </w:rPr>
        <w:t>6</w:t>
      </w:r>
      <w:r>
        <w:rPr>
          <w:noProof/>
        </w:rPr>
        <w:fldChar w:fldCharType="end"/>
      </w:r>
    </w:p>
    <w:p w14:paraId="3B49AFC7" w14:textId="77777777" w:rsidR="00441B71" w:rsidRDefault="00441B71">
      <w:pPr>
        <w:pStyle w:val="TOC2"/>
        <w:tabs>
          <w:tab w:val="left" w:pos="792"/>
          <w:tab w:val="right" w:leader="dot" w:pos="8296"/>
        </w:tabs>
        <w:rPr>
          <w:rFonts w:eastAsiaTheme="minorEastAsia"/>
          <w:b w:val="0"/>
          <w:noProof/>
          <w:color w:val="auto"/>
          <w:sz w:val="24"/>
          <w:szCs w:val="24"/>
          <w:lang w:val="en-US" w:eastAsia="ja-JP"/>
        </w:rPr>
      </w:pPr>
      <w:r>
        <w:rPr>
          <w:noProof/>
        </w:rPr>
        <w:t>1.2</w:t>
      </w:r>
      <w:r>
        <w:rPr>
          <w:rFonts w:eastAsiaTheme="minorEastAsia"/>
          <w:b w:val="0"/>
          <w:noProof/>
          <w:color w:val="auto"/>
          <w:sz w:val="24"/>
          <w:szCs w:val="24"/>
          <w:lang w:val="en-US" w:eastAsia="ja-JP"/>
        </w:rPr>
        <w:tab/>
      </w:r>
      <w:r>
        <w:rPr>
          <w:noProof/>
        </w:rPr>
        <w:t>Aim of the thesis</w:t>
      </w:r>
      <w:r>
        <w:rPr>
          <w:noProof/>
        </w:rPr>
        <w:tab/>
      </w:r>
      <w:r>
        <w:rPr>
          <w:noProof/>
        </w:rPr>
        <w:fldChar w:fldCharType="begin"/>
      </w:r>
      <w:r>
        <w:rPr>
          <w:noProof/>
        </w:rPr>
        <w:instrText xml:space="preserve"> PAGEREF _Toc319791649 \h </w:instrText>
      </w:r>
      <w:r>
        <w:rPr>
          <w:noProof/>
        </w:rPr>
      </w:r>
      <w:r>
        <w:rPr>
          <w:noProof/>
        </w:rPr>
        <w:fldChar w:fldCharType="separate"/>
      </w:r>
      <w:r>
        <w:rPr>
          <w:noProof/>
        </w:rPr>
        <w:t>9</w:t>
      </w:r>
      <w:r>
        <w:rPr>
          <w:noProof/>
        </w:rPr>
        <w:fldChar w:fldCharType="end"/>
      </w:r>
    </w:p>
    <w:p w14:paraId="14E92CC7" w14:textId="77777777" w:rsidR="00441B71" w:rsidRDefault="00441B71">
      <w:pPr>
        <w:pStyle w:val="TOC2"/>
        <w:tabs>
          <w:tab w:val="left" w:pos="792"/>
          <w:tab w:val="right" w:leader="dot" w:pos="8296"/>
        </w:tabs>
        <w:rPr>
          <w:rFonts w:eastAsiaTheme="minorEastAsia"/>
          <w:b w:val="0"/>
          <w:noProof/>
          <w:color w:val="auto"/>
          <w:sz w:val="24"/>
          <w:szCs w:val="24"/>
          <w:lang w:val="en-US" w:eastAsia="ja-JP"/>
        </w:rPr>
      </w:pPr>
      <w:r>
        <w:rPr>
          <w:noProof/>
        </w:rPr>
        <w:t>1.3</w:t>
      </w:r>
      <w:r>
        <w:rPr>
          <w:rFonts w:eastAsiaTheme="minorEastAsia"/>
          <w:b w:val="0"/>
          <w:noProof/>
          <w:color w:val="auto"/>
          <w:sz w:val="24"/>
          <w:szCs w:val="24"/>
          <w:lang w:val="en-US" w:eastAsia="ja-JP"/>
        </w:rPr>
        <w:tab/>
      </w:r>
      <w:r>
        <w:rPr>
          <w:noProof/>
        </w:rPr>
        <w:t>Standardisation and Intermediation as solution approaches</w:t>
      </w:r>
      <w:r>
        <w:rPr>
          <w:noProof/>
        </w:rPr>
        <w:tab/>
      </w:r>
      <w:r>
        <w:rPr>
          <w:noProof/>
        </w:rPr>
        <w:fldChar w:fldCharType="begin"/>
      </w:r>
      <w:r>
        <w:rPr>
          <w:noProof/>
        </w:rPr>
        <w:instrText xml:space="preserve"> PAGEREF _Toc319791650 \h </w:instrText>
      </w:r>
      <w:r>
        <w:rPr>
          <w:noProof/>
        </w:rPr>
      </w:r>
      <w:r>
        <w:rPr>
          <w:noProof/>
        </w:rPr>
        <w:fldChar w:fldCharType="separate"/>
      </w:r>
      <w:r>
        <w:rPr>
          <w:noProof/>
        </w:rPr>
        <w:t>10</w:t>
      </w:r>
      <w:r>
        <w:rPr>
          <w:noProof/>
        </w:rPr>
        <w:fldChar w:fldCharType="end"/>
      </w:r>
    </w:p>
    <w:p w14:paraId="50678CB5" w14:textId="77777777" w:rsidR="00441B71" w:rsidRDefault="00441B71">
      <w:pPr>
        <w:pStyle w:val="TOC2"/>
        <w:tabs>
          <w:tab w:val="left" w:pos="792"/>
          <w:tab w:val="right" w:leader="dot" w:pos="8296"/>
        </w:tabs>
        <w:rPr>
          <w:rFonts w:eastAsiaTheme="minorEastAsia"/>
          <w:b w:val="0"/>
          <w:noProof/>
          <w:color w:val="auto"/>
          <w:sz w:val="24"/>
          <w:szCs w:val="24"/>
          <w:lang w:val="en-US" w:eastAsia="ja-JP"/>
        </w:rPr>
      </w:pPr>
      <w:r>
        <w:rPr>
          <w:noProof/>
        </w:rPr>
        <w:t>1.4</w:t>
      </w:r>
      <w:r>
        <w:rPr>
          <w:rFonts w:eastAsiaTheme="minorEastAsia"/>
          <w:b w:val="0"/>
          <w:noProof/>
          <w:color w:val="auto"/>
          <w:sz w:val="24"/>
          <w:szCs w:val="24"/>
          <w:lang w:val="en-US" w:eastAsia="ja-JP"/>
        </w:rPr>
        <w:tab/>
      </w:r>
      <w:r>
        <w:rPr>
          <w:noProof/>
        </w:rPr>
        <w:t>Bird eye view of SCADeF (Service-based Cloud Application Development Framework)</w:t>
      </w:r>
      <w:r>
        <w:rPr>
          <w:noProof/>
        </w:rPr>
        <w:tab/>
      </w:r>
      <w:r>
        <w:rPr>
          <w:noProof/>
        </w:rPr>
        <w:fldChar w:fldCharType="begin"/>
      </w:r>
      <w:r>
        <w:rPr>
          <w:noProof/>
        </w:rPr>
        <w:instrText xml:space="preserve"> PAGEREF _Toc319791651 \h </w:instrText>
      </w:r>
      <w:r>
        <w:rPr>
          <w:noProof/>
        </w:rPr>
      </w:r>
      <w:r>
        <w:rPr>
          <w:noProof/>
        </w:rPr>
        <w:fldChar w:fldCharType="separate"/>
      </w:r>
      <w:r>
        <w:rPr>
          <w:noProof/>
        </w:rPr>
        <w:t>11</w:t>
      </w:r>
      <w:r>
        <w:rPr>
          <w:noProof/>
        </w:rPr>
        <w:fldChar w:fldCharType="end"/>
      </w:r>
    </w:p>
    <w:p w14:paraId="2F8DE15C" w14:textId="77777777" w:rsidR="00441B71" w:rsidRDefault="00441B71">
      <w:pPr>
        <w:pStyle w:val="TOC2"/>
        <w:tabs>
          <w:tab w:val="left" w:pos="792"/>
          <w:tab w:val="right" w:leader="dot" w:pos="8296"/>
        </w:tabs>
        <w:rPr>
          <w:rFonts w:eastAsiaTheme="minorEastAsia"/>
          <w:b w:val="0"/>
          <w:noProof/>
          <w:color w:val="auto"/>
          <w:sz w:val="24"/>
          <w:szCs w:val="24"/>
          <w:lang w:val="en-US" w:eastAsia="ja-JP"/>
        </w:rPr>
      </w:pPr>
      <w:r>
        <w:rPr>
          <w:noProof/>
        </w:rPr>
        <w:t>1.5</w:t>
      </w:r>
      <w:r>
        <w:rPr>
          <w:rFonts w:eastAsiaTheme="minorEastAsia"/>
          <w:b w:val="0"/>
          <w:noProof/>
          <w:color w:val="auto"/>
          <w:sz w:val="24"/>
          <w:szCs w:val="24"/>
          <w:lang w:val="en-US" w:eastAsia="ja-JP"/>
        </w:rPr>
        <w:tab/>
      </w:r>
      <w:r>
        <w:rPr>
          <w:noProof/>
        </w:rPr>
        <w:t>Thesis Objectives</w:t>
      </w:r>
      <w:r>
        <w:rPr>
          <w:noProof/>
        </w:rPr>
        <w:tab/>
      </w:r>
      <w:r>
        <w:rPr>
          <w:noProof/>
        </w:rPr>
        <w:fldChar w:fldCharType="begin"/>
      </w:r>
      <w:r>
        <w:rPr>
          <w:noProof/>
        </w:rPr>
        <w:instrText xml:space="preserve"> PAGEREF _Toc319791652 \h </w:instrText>
      </w:r>
      <w:r>
        <w:rPr>
          <w:noProof/>
        </w:rPr>
      </w:r>
      <w:r>
        <w:rPr>
          <w:noProof/>
        </w:rPr>
        <w:fldChar w:fldCharType="separate"/>
      </w:r>
      <w:r>
        <w:rPr>
          <w:noProof/>
        </w:rPr>
        <w:t>12</w:t>
      </w:r>
      <w:r>
        <w:rPr>
          <w:noProof/>
        </w:rPr>
        <w:fldChar w:fldCharType="end"/>
      </w:r>
    </w:p>
    <w:p w14:paraId="710B4595" w14:textId="77777777" w:rsidR="00441B71" w:rsidRDefault="00441B71">
      <w:pPr>
        <w:pStyle w:val="TOC3"/>
        <w:tabs>
          <w:tab w:val="left" w:pos="1176"/>
          <w:tab w:val="right" w:leader="dot" w:pos="8296"/>
        </w:tabs>
        <w:rPr>
          <w:rFonts w:eastAsiaTheme="minorEastAsia"/>
          <w:noProof/>
          <w:color w:val="auto"/>
          <w:sz w:val="24"/>
          <w:szCs w:val="24"/>
          <w:lang w:val="en-US" w:eastAsia="ja-JP"/>
        </w:rPr>
      </w:pPr>
      <w:r w:rsidRPr="00116711">
        <w:rPr>
          <w:noProof/>
          <w14:scene3d>
            <w14:camera w14:prst="orthographicFront"/>
            <w14:lightRig w14:rig="threePt" w14:dir="t">
              <w14:rot w14:lat="0" w14:lon="0" w14:rev="0"/>
            </w14:lightRig>
          </w14:scene3d>
        </w:rPr>
        <w:t>1.5.1</w:t>
      </w:r>
      <w:r>
        <w:rPr>
          <w:rFonts w:eastAsiaTheme="minorEastAsia"/>
          <w:noProof/>
          <w:color w:val="auto"/>
          <w:sz w:val="24"/>
          <w:szCs w:val="24"/>
          <w:lang w:val="en-US" w:eastAsia="ja-JP"/>
        </w:rPr>
        <w:tab/>
      </w:r>
      <w:r>
        <w:rPr>
          <w:noProof/>
        </w:rPr>
        <w:t>Theoretical objectives</w:t>
      </w:r>
      <w:r>
        <w:rPr>
          <w:noProof/>
        </w:rPr>
        <w:tab/>
      </w:r>
      <w:r>
        <w:rPr>
          <w:noProof/>
        </w:rPr>
        <w:fldChar w:fldCharType="begin"/>
      </w:r>
      <w:r>
        <w:rPr>
          <w:noProof/>
        </w:rPr>
        <w:instrText xml:space="preserve"> PAGEREF _Toc319791653 \h </w:instrText>
      </w:r>
      <w:r>
        <w:rPr>
          <w:noProof/>
        </w:rPr>
      </w:r>
      <w:r>
        <w:rPr>
          <w:noProof/>
        </w:rPr>
        <w:fldChar w:fldCharType="separate"/>
      </w:r>
      <w:r>
        <w:rPr>
          <w:noProof/>
        </w:rPr>
        <w:t>12</w:t>
      </w:r>
      <w:r>
        <w:rPr>
          <w:noProof/>
        </w:rPr>
        <w:fldChar w:fldCharType="end"/>
      </w:r>
    </w:p>
    <w:p w14:paraId="58796A0D" w14:textId="77777777" w:rsidR="00441B71" w:rsidRDefault="00441B71">
      <w:pPr>
        <w:pStyle w:val="TOC3"/>
        <w:tabs>
          <w:tab w:val="left" w:pos="1176"/>
          <w:tab w:val="right" w:leader="dot" w:pos="8296"/>
        </w:tabs>
        <w:rPr>
          <w:rFonts w:eastAsiaTheme="minorEastAsia"/>
          <w:noProof/>
          <w:color w:val="auto"/>
          <w:sz w:val="24"/>
          <w:szCs w:val="24"/>
          <w:lang w:val="en-US" w:eastAsia="ja-JP"/>
        </w:rPr>
      </w:pPr>
      <w:r w:rsidRPr="00116711">
        <w:rPr>
          <w:noProof/>
          <w14:scene3d>
            <w14:camera w14:prst="orthographicFront"/>
            <w14:lightRig w14:rig="threePt" w14:dir="t">
              <w14:rot w14:lat="0" w14:lon="0" w14:rev="0"/>
            </w14:lightRig>
          </w14:scene3d>
        </w:rPr>
        <w:t>1.5.2</w:t>
      </w:r>
      <w:r>
        <w:rPr>
          <w:rFonts w:eastAsiaTheme="minorEastAsia"/>
          <w:noProof/>
          <w:color w:val="auto"/>
          <w:sz w:val="24"/>
          <w:szCs w:val="24"/>
          <w:lang w:val="en-US" w:eastAsia="ja-JP"/>
        </w:rPr>
        <w:tab/>
      </w:r>
      <w:r>
        <w:rPr>
          <w:noProof/>
        </w:rPr>
        <w:t>Technical objectives</w:t>
      </w:r>
      <w:r>
        <w:rPr>
          <w:noProof/>
        </w:rPr>
        <w:tab/>
      </w:r>
      <w:r>
        <w:rPr>
          <w:noProof/>
        </w:rPr>
        <w:fldChar w:fldCharType="begin"/>
      </w:r>
      <w:r>
        <w:rPr>
          <w:noProof/>
        </w:rPr>
        <w:instrText xml:space="preserve"> PAGEREF _Toc319791654 \h </w:instrText>
      </w:r>
      <w:r>
        <w:rPr>
          <w:noProof/>
        </w:rPr>
      </w:r>
      <w:r>
        <w:rPr>
          <w:noProof/>
        </w:rPr>
        <w:fldChar w:fldCharType="separate"/>
      </w:r>
      <w:r>
        <w:rPr>
          <w:noProof/>
        </w:rPr>
        <w:t>13</w:t>
      </w:r>
      <w:r>
        <w:rPr>
          <w:noProof/>
        </w:rPr>
        <w:fldChar w:fldCharType="end"/>
      </w:r>
    </w:p>
    <w:p w14:paraId="44E6578E" w14:textId="77777777" w:rsidR="00441B71" w:rsidRDefault="00441B71">
      <w:pPr>
        <w:pStyle w:val="TOC3"/>
        <w:tabs>
          <w:tab w:val="left" w:pos="1176"/>
          <w:tab w:val="right" w:leader="dot" w:pos="8296"/>
        </w:tabs>
        <w:rPr>
          <w:rFonts w:eastAsiaTheme="minorEastAsia"/>
          <w:noProof/>
          <w:color w:val="auto"/>
          <w:sz w:val="24"/>
          <w:szCs w:val="24"/>
          <w:lang w:val="en-US" w:eastAsia="ja-JP"/>
        </w:rPr>
      </w:pPr>
      <w:r w:rsidRPr="00116711">
        <w:rPr>
          <w:noProof/>
          <w14:scene3d>
            <w14:camera w14:prst="orthographicFront"/>
            <w14:lightRig w14:rig="threePt" w14:dir="t">
              <w14:rot w14:lat="0" w14:lon="0" w14:rev="0"/>
            </w14:lightRig>
          </w14:scene3d>
        </w:rPr>
        <w:t>1.5.3</w:t>
      </w:r>
      <w:r>
        <w:rPr>
          <w:rFonts w:eastAsiaTheme="minorEastAsia"/>
          <w:noProof/>
          <w:color w:val="auto"/>
          <w:sz w:val="24"/>
          <w:szCs w:val="24"/>
          <w:lang w:val="en-US" w:eastAsia="ja-JP"/>
        </w:rPr>
        <w:tab/>
      </w:r>
      <w:r>
        <w:rPr>
          <w:noProof/>
        </w:rPr>
        <w:t>Experimental objectives</w:t>
      </w:r>
      <w:r>
        <w:rPr>
          <w:noProof/>
        </w:rPr>
        <w:tab/>
      </w:r>
      <w:r>
        <w:rPr>
          <w:noProof/>
        </w:rPr>
        <w:fldChar w:fldCharType="begin"/>
      </w:r>
      <w:r>
        <w:rPr>
          <w:noProof/>
        </w:rPr>
        <w:instrText xml:space="preserve"> PAGEREF _Toc319791655 \h </w:instrText>
      </w:r>
      <w:r>
        <w:rPr>
          <w:noProof/>
        </w:rPr>
      </w:r>
      <w:r>
        <w:rPr>
          <w:noProof/>
        </w:rPr>
        <w:fldChar w:fldCharType="separate"/>
      </w:r>
      <w:r>
        <w:rPr>
          <w:noProof/>
        </w:rPr>
        <w:t>13</w:t>
      </w:r>
      <w:r>
        <w:rPr>
          <w:noProof/>
        </w:rPr>
        <w:fldChar w:fldCharType="end"/>
      </w:r>
    </w:p>
    <w:p w14:paraId="53B9AC77" w14:textId="77777777" w:rsidR="00441B71" w:rsidRDefault="00441B71">
      <w:pPr>
        <w:pStyle w:val="TOC3"/>
        <w:tabs>
          <w:tab w:val="left" w:pos="1176"/>
          <w:tab w:val="right" w:leader="dot" w:pos="8296"/>
        </w:tabs>
        <w:rPr>
          <w:rFonts w:eastAsiaTheme="minorEastAsia"/>
          <w:noProof/>
          <w:color w:val="auto"/>
          <w:sz w:val="24"/>
          <w:szCs w:val="24"/>
          <w:lang w:val="en-US" w:eastAsia="ja-JP"/>
        </w:rPr>
      </w:pPr>
      <w:r w:rsidRPr="00116711">
        <w:rPr>
          <w:noProof/>
          <w14:scene3d>
            <w14:camera w14:prst="orthographicFront"/>
            <w14:lightRig w14:rig="threePt" w14:dir="t">
              <w14:rot w14:lat="0" w14:lon="0" w14:rev="0"/>
            </w14:lightRig>
          </w14:scene3d>
        </w:rPr>
        <w:t>1.5.4</w:t>
      </w:r>
      <w:r>
        <w:rPr>
          <w:rFonts w:eastAsiaTheme="minorEastAsia"/>
          <w:noProof/>
          <w:color w:val="auto"/>
          <w:sz w:val="24"/>
          <w:szCs w:val="24"/>
          <w:lang w:val="en-US" w:eastAsia="ja-JP"/>
        </w:rPr>
        <w:tab/>
      </w:r>
      <w:r>
        <w:rPr>
          <w:noProof/>
        </w:rPr>
        <w:t>Thesis contributions</w:t>
      </w:r>
      <w:r>
        <w:rPr>
          <w:noProof/>
        </w:rPr>
        <w:tab/>
      </w:r>
      <w:r>
        <w:rPr>
          <w:noProof/>
        </w:rPr>
        <w:fldChar w:fldCharType="begin"/>
      </w:r>
      <w:r>
        <w:rPr>
          <w:noProof/>
        </w:rPr>
        <w:instrText xml:space="preserve"> PAGEREF _Toc319791656 \h </w:instrText>
      </w:r>
      <w:r>
        <w:rPr>
          <w:noProof/>
        </w:rPr>
      </w:r>
      <w:r>
        <w:rPr>
          <w:noProof/>
        </w:rPr>
        <w:fldChar w:fldCharType="separate"/>
      </w:r>
      <w:r>
        <w:rPr>
          <w:noProof/>
        </w:rPr>
        <w:t>13</w:t>
      </w:r>
      <w:r>
        <w:rPr>
          <w:noProof/>
        </w:rPr>
        <w:fldChar w:fldCharType="end"/>
      </w:r>
    </w:p>
    <w:p w14:paraId="151A2ED2" w14:textId="77777777" w:rsidR="00441B71" w:rsidRDefault="00441B71">
      <w:pPr>
        <w:pStyle w:val="TOC2"/>
        <w:tabs>
          <w:tab w:val="left" w:pos="792"/>
          <w:tab w:val="right" w:leader="dot" w:pos="8296"/>
        </w:tabs>
        <w:rPr>
          <w:rFonts w:eastAsiaTheme="minorEastAsia"/>
          <w:b w:val="0"/>
          <w:noProof/>
          <w:color w:val="auto"/>
          <w:sz w:val="24"/>
          <w:szCs w:val="24"/>
          <w:lang w:val="en-US" w:eastAsia="ja-JP"/>
        </w:rPr>
      </w:pPr>
      <w:r>
        <w:rPr>
          <w:noProof/>
        </w:rPr>
        <w:t>1.6</w:t>
      </w:r>
      <w:r>
        <w:rPr>
          <w:rFonts w:eastAsiaTheme="minorEastAsia"/>
          <w:b w:val="0"/>
          <w:noProof/>
          <w:color w:val="auto"/>
          <w:sz w:val="24"/>
          <w:szCs w:val="24"/>
          <w:lang w:val="en-US" w:eastAsia="ja-JP"/>
        </w:rPr>
        <w:tab/>
      </w:r>
      <w:r>
        <w:rPr>
          <w:noProof/>
        </w:rPr>
        <w:t>Thesis Outline</w:t>
      </w:r>
      <w:r>
        <w:rPr>
          <w:noProof/>
        </w:rPr>
        <w:tab/>
      </w:r>
      <w:r>
        <w:rPr>
          <w:noProof/>
        </w:rPr>
        <w:fldChar w:fldCharType="begin"/>
      </w:r>
      <w:r>
        <w:rPr>
          <w:noProof/>
        </w:rPr>
        <w:instrText xml:space="preserve"> PAGEREF _Toc319791657 \h </w:instrText>
      </w:r>
      <w:r>
        <w:rPr>
          <w:noProof/>
        </w:rPr>
      </w:r>
      <w:r>
        <w:rPr>
          <w:noProof/>
        </w:rPr>
        <w:fldChar w:fldCharType="separate"/>
      </w:r>
      <w:r>
        <w:rPr>
          <w:noProof/>
        </w:rPr>
        <w:t>14</w:t>
      </w:r>
      <w:r>
        <w:rPr>
          <w:noProof/>
        </w:rPr>
        <w:fldChar w:fldCharType="end"/>
      </w:r>
    </w:p>
    <w:p w14:paraId="2882DCBF" w14:textId="77777777" w:rsidR="00441B71" w:rsidRDefault="00441B71">
      <w:pPr>
        <w:pStyle w:val="TOC1"/>
        <w:tabs>
          <w:tab w:val="right" w:leader="dot" w:pos="8296"/>
        </w:tabs>
        <w:rPr>
          <w:rFonts w:eastAsiaTheme="minorEastAsia"/>
          <w:b w:val="0"/>
          <w:noProof/>
          <w:color w:val="auto"/>
          <w:lang w:val="en-US" w:eastAsia="ja-JP"/>
        </w:rPr>
      </w:pPr>
      <w:r>
        <w:rPr>
          <w:noProof/>
        </w:rPr>
        <w:t>PART A Literature review on cross-platform development of cloud applications</w:t>
      </w:r>
      <w:r>
        <w:rPr>
          <w:noProof/>
        </w:rPr>
        <w:tab/>
      </w:r>
      <w:r>
        <w:rPr>
          <w:noProof/>
        </w:rPr>
        <w:fldChar w:fldCharType="begin"/>
      </w:r>
      <w:r>
        <w:rPr>
          <w:noProof/>
        </w:rPr>
        <w:instrText xml:space="preserve"> PAGEREF _Toc319791658 \h </w:instrText>
      </w:r>
      <w:r>
        <w:rPr>
          <w:noProof/>
        </w:rPr>
      </w:r>
      <w:r>
        <w:rPr>
          <w:noProof/>
        </w:rPr>
        <w:fldChar w:fldCharType="separate"/>
      </w:r>
      <w:r>
        <w:rPr>
          <w:noProof/>
        </w:rPr>
        <w:t>19</w:t>
      </w:r>
      <w:r>
        <w:rPr>
          <w:noProof/>
        </w:rPr>
        <w:fldChar w:fldCharType="end"/>
      </w:r>
    </w:p>
    <w:p w14:paraId="3F5B568A" w14:textId="77777777" w:rsidR="00441B71" w:rsidRDefault="00441B71">
      <w:pPr>
        <w:pStyle w:val="TOC1"/>
        <w:tabs>
          <w:tab w:val="left" w:pos="1313"/>
          <w:tab w:val="right" w:leader="dot" w:pos="8296"/>
        </w:tabs>
        <w:rPr>
          <w:rFonts w:eastAsiaTheme="minorEastAsia"/>
          <w:b w:val="0"/>
          <w:noProof/>
          <w:color w:val="auto"/>
          <w:lang w:val="en-US" w:eastAsia="ja-JP"/>
        </w:rPr>
      </w:pPr>
      <w:r w:rsidRPr="00116711">
        <w:rPr>
          <w:noProof/>
          <w:lang w:val="en-US"/>
        </w:rPr>
        <w:t>Chapter 2</w:t>
      </w:r>
      <w:r>
        <w:rPr>
          <w:rFonts w:eastAsiaTheme="minorEastAsia"/>
          <w:b w:val="0"/>
          <w:noProof/>
          <w:color w:val="auto"/>
          <w:lang w:val="en-US" w:eastAsia="ja-JP"/>
        </w:rPr>
        <w:tab/>
      </w:r>
      <w:r w:rsidRPr="00116711">
        <w:rPr>
          <w:noProof/>
          <w:lang w:val="en-US"/>
        </w:rPr>
        <w:t>Background on cloud computing and cloud platforms</w:t>
      </w:r>
      <w:r>
        <w:rPr>
          <w:noProof/>
        </w:rPr>
        <w:tab/>
      </w:r>
      <w:r>
        <w:rPr>
          <w:noProof/>
        </w:rPr>
        <w:fldChar w:fldCharType="begin"/>
      </w:r>
      <w:r>
        <w:rPr>
          <w:noProof/>
        </w:rPr>
        <w:instrText xml:space="preserve"> PAGEREF _Toc319791659 \h </w:instrText>
      </w:r>
      <w:r>
        <w:rPr>
          <w:noProof/>
        </w:rPr>
      </w:r>
      <w:r>
        <w:rPr>
          <w:noProof/>
        </w:rPr>
        <w:fldChar w:fldCharType="separate"/>
      </w:r>
      <w:r>
        <w:rPr>
          <w:noProof/>
        </w:rPr>
        <w:t>21</w:t>
      </w:r>
      <w:r>
        <w:rPr>
          <w:noProof/>
        </w:rPr>
        <w:fldChar w:fldCharType="end"/>
      </w:r>
    </w:p>
    <w:p w14:paraId="2E13CD17" w14:textId="77777777" w:rsidR="00441B71" w:rsidRDefault="00441B71">
      <w:pPr>
        <w:pStyle w:val="TOC2"/>
        <w:tabs>
          <w:tab w:val="left" w:pos="792"/>
          <w:tab w:val="right" w:leader="dot" w:pos="8296"/>
        </w:tabs>
        <w:rPr>
          <w:rFonts w:eastAsiaTheme="minorEastAsia"/>
          <w:b w:val="0"/>
          <w:noProof/>
          <w:color w:val="auto"/>
          <w:sz w:val="24"/>
          <w:szCs w:val="24"/>
          <w:lang w:val="en-US" w:eastAsia="ja-JP"/>
        </w:rPr>
      </w:pPr>
      <w:r>
        <w:rPr>
          <w:noProof/>
        </w:rPr>
        <w:t>2.1</w:t>
      </w:r>
      <w:r>
        <w:rPr>
          <w:rFonts w:eastAsiaTheme="minorEastAsia"/>
          <w:b w:val="0"/>
          <w:noProof/>
          <w:color w:val="auto"/>
          <w:sz w:val="24"/>
          <w:szCs w:val="24"/>
          <w:lang w:val="en-US" w:eastAsia="ja-JP"/>
        </w:rPr>
        <w:tab/>
      </w:r>
      <w:r>
        <w:rPr>
          <w:noProof/>
        </w:rPr>
        <w:t>Evolution of cloud computing</w:t>
      </w:r>
      <w:r>
        <w:rPr>
          <w:noProof/>
        </w:rPr>
        <w:tab/>
      </w:r>
      <w:r>
        <w:rPr>
          <w:noProof/>
        </w:rPr>
        <w:fldChar w:fldCharType="begin"/>
      </w:r>
      <w:r>
        <w:rPr>
          <w:noProof/>
        </w:rPr>
        <w:instrText xml:space="preserve"> PAGEREF _Toc319791660 \h </w:instrText>
      </w:r>
      <w:r>
        <w:rPr>
          <w:noProof/>
        </w:rPr>
      </w:r>
      <w:r>
        <w:rPr>
          <w:noProof/>
        </w:rPr>
        <w:fldChar w:fldCharType="separate"/>
      </w:r>
      <w:r>
        <w:rPr>
          <w:noProof/>
        </w:rPr>
        <w:t>22</w:t>
      </w:r>
      <w:r>
        <w:rPr>
          <w:noProof/>
        </w:rPr>
        <w:fldChar w:fldCharType="end"/>
      </w:r>
    </w:p>
    <w:p w14:paraId="48AFC6D8" w14:textId="77777777" w:rsidR="00441B71" w:rsidRDefault="00441B71">
      <w:pPr>
        <w:pStyle w:val="TOC3"/>
        <w:tabs>
          <w:tab w:val="left" w:pos="1176"/>
          <w:tab w:val="right" w:leader="dot" w:pos="8296"/>
        </w:tabs>
        <w:rPr>
          <w:rFonts w:eastAsiaTheme="minorEastAsia"/>
          <w:noProof/>
          <w:color w:val="auto"/>
          <w:sz w:val="24"/>
          <w:szCs w:val="24"/>
          <w:lang w:val="en-US" w:eastAsia="ja-JP"/>
        </w:rPr>
      </w:pPr>
      <w:r w:rsidRPr="00116711">
        <w:rPr>
          <w:noProof/>
          <w14:scene3d>
            <w14:camera w14:prst="orthographicFront"/>
            <w14:lightRig w14:rig="threePt" w14:dir="t">
              <w14:rot w14:lat="0" w14:lon="0" w14:rev="0"/>
            </w14:lightRig>
          </w14:scene3d>
        </w:rPr>
        <w:t>2.1.1</w:t>
      </w:r>
      <w:r>
        <w:rPr>
          <w:rFonts w:eastAsiaTheme="minorEastAsia"/>
          <w:noProof/>
          <w:color w:val="auto"/>
          <w:sz w:val="24"/>
          <w:szCs w:val="24"/>
          <w:lang w:val="en-US" w:eastAsia="ja-JP"/>
        </w:rPr>
        <w:tab/>
      </w:r>
      <w:r>
        <w:rPr>
          <w:noProof/>
        </w:rPr>
        <w:t>Virtualisation technique</w:t>
      </w:r>
      <w:r>
        <w:rPr>
          <w:noProof/>
        </w:rPr>
        <w:tab/>
      </w:r>
      <w:r>
        <w:rPr>
          <w:noProof/>
        </w:rPr>
        <w:fldChar w:fldCharType="begin"/>
      </w:r>
      <w:r>
        <w:rPr>
          <w:noProof/>
        </w:rPr>
        <w:instrText xml:space="preserve"> PAGEREF _Toc319791661 \h </w:instrText>
      </w:r>
      <w:r>
        <w:rPr>
          <w:noProof/>
        </w:rPr>
      </w:r>
      <w:r>
        <w:rPr>
          <w:noProof/>
        </w:rPr>
        <w:fldChar w:fldCharType="separate"/>
      </w:r>
      <w:r>
        <w:rPr>
          <w:noProof/>
        </w:rPr>
        <w:t>23</w:t>
      </w:r>
      <w:r>
        <w:rPr>
          <w:noProof/>
        </w:rPr>
        <w:fldChar w:fldCharType="end"/>
      </w:r>
    </w:p>
    <w:p w14:paraId="1A6C1DFE" w14:textId="77777777" w:rsidR="00441B71" w:rsidRDefault="00441B71">
      <w:pPr>
        <w:pStyle w:val="TOC3"/>
        <w:tabs>
          <w:tab w:val="left" w:pos="1176"/>
          <w:tab w:val="right" w:leader="dot" w:pos="8296"/>
        </w:tabs>
        <w:rPr>
          <w:rFonts w:eastAsiaTheme="minorEastAsia"/>
          <w:noProof/>
          <w:color w:val="auto"/>
          <w:sz w:val="24"/>
          <w:szCs w:val="24"/>
          <w:lang w:val="en-US" w:eastAsia="ja-JP"/>
        </w:rPr>
      </w:pPr>
      <w:r w:rsidRPr="00116711">
        <w:rPr>
          <w:noProof/>
          <w14:scene3d>
            <w14:camera w14:prst="orthographicFront"/>
            <w14:lightRig w14:rig="threePt" w14:dir="t">
              <w14:rot w14:lat="0" w14:lon="0" w14:rev="0"/>
            </w14:lightRig>
          </w14:scene3d>
        </w:rPr>
        <w:t>2.1.2</w:t>
      </w:r>
      <w:r>
        <w:rPr>
          <w:rFonts w:eastAsiaTheme="minorEastAsia"/>
          <w:noProof/>
          <w:color w:val="auto"/>
          <w:sz w:val="24"/>
          <w:szCs w:val="24"/>
          <w:lang w:val="en-US" w:eastAsia="ja-JP"/>
        </w:rPr>
        <w:tab/>
      </w:r>
      <w:r>
        <w:rPr>
          <w:noProof/>
        </w:rPr>
        <w:t>Client-Server architecture</w:t>
      </w:r>
      <w:r>
        <w:rPr>
          <w:noProof/>
        </w:rPr>
        <w:tab/>
      </w:r>
      <w:r>
        <w:rPr>
          <w:noProof/>
        </w:rPr>
        <w:fldChar w:fldCharType="begin"/>
      </w:r>
      <w:r>
        <w:rPr>
          <w:noProof/>
        </w:rPr>
        <w:instrText xml:space="preserve"> PAGEREF _Toc319791662 \h </w:instrText>
      </w:r>
      <w:r>
        <w:rPr>
          <w:noProof/>
        </w:rPr>
      </w:r>
      <w:r>
        <w:rPr>
          <w:noProof/>
        </w:rPr>
        <w:fldChar w:fldCharType="separate"/>
      </w:r>
      <w:r>
        <w:rPr>
          <w:noProof/>
        </w:rPr>
        <w:t>23</w:t>
      </w:r>
      <w:r>
        <w:rPr>
          <w:noProof/>
        </w:rPr>
        <w:fldChar w:fldCharType="end"/>
      </w:r>
    </w:p>
    <w:p w14:paraId="40C764BA" w14:textId="77777777" w:rsidR="00441B71" w:rsidRDefault="00441B71">
      <w:pPr>
        <w:pStyle w:val="TOC3"/>
        <w:tabs>
          <w:tab w:val="left" w:pos="1176"/>
          <w:tab w:val="right" w:leader="dot" w:pos="8296"/>
        </w:tabs>
        <w:rPr>
          <w:rFonts w:eastAsiaTheme="minorEastAsia"/>
          <w:noProof/>
          <w:color w:val="auto"/>
          <w:sz w:val="24"/>
          <w:szCs w:val="24"/>
          <w:lang w:val="en-US" w:eastAsia="ja-JP"/>
        </w:rPr>
      </w:pPr>
      <w:r w:rsidRPr="00116711">
        <w:rPr>
          <w:noProof/>
          <w14:scene3d>
            <w14:camera w14:prst="orthographicFront"/>
            <w14:lightRig w14:rig="threePt" w14:dir="t">
              <w14:rot w14:lat="0" w14:lon="0" w14:rev="0"/>
            </w14:lightRig>
          </w14:scene3d>
        </w:rPr>
        <w:t>2.1.3</w:t>
      </w:r>
      <w:r>
        <w:rPr>
          <w:rFonts w:eastAsiaTheme="minorEastAsia"/>
          <w:noProof/>
          <w:color w:val="auto"/>
          <w:sz w:val="24"/>
          <w:szCs w:val="24"/>
          <w:lang w:val="en-US" w:eastAsia="ja-JP"/>
        </w:rPr>
        <w:tab/>
      </w:r>
      <w:r>
        <w:rPr>
          <w:noProof/>
        </w:rPr>
        <w:t>Grid Computing</w:t>
      </w:r>
      <w:r>
        <w:rPr>
          <w:noProof/>
        </w:rPr>
        <w:tab/>
      </w:r>
      <w:r>
        <w:rPr>
          <w:noProof/>
        </w:rPr>
        <w:fldChar w:fldCharType="begin"/>
      </w:r>
      <w:r>
        <w:rPr>
          <w:noProof/>
        </w:rPr>
        <w:instrText xml:space="preserve"> PAGEREF _Toc319791663 \h </w:instrText>
      </w:r>
      <w:r>
        <w:rPr>
          <w:noProof/>
        </w:rPr>
      </w:r>
      <w:r>
        <w:rPr>
          <w:noProof/>
        </w:rPr>
        <w:fldChar w:fldCharType="separate"/>
      </w:r>
      <w:r>
        <w:rPr>
          <w:noProof/>
        </w:rPr>
        <w:t>24</w:t>
      </w:r>
      <w:r>
        <w:rPr>
          <w:noProof/>
        </w:rPr>
        <w:fldChar w:fldCharType="end"/>
      </w:r>
    </w:p>
    <w:p w14:paraId="3C700A0A" w14:textId="77777777" w:rsidR="00441B71" w:rsidRDefault="00441B71">
      <w:pPr>
        <w:pStyle w:val="TOC3"/>
        <w:tabs>
          <w:tab w:val="left" w:pos="1176"/>
          <w:tab w:val="right" w:leader="dot" w:pos="8296"/>
        </w:tabs>
        <w:rPr>
          <w:rFonts w:eastAsiaTheme="minorEastAsia"/>
          <w:noProof/>
          <w:color w:val="auto"/>
          <w:sz w:val="24"/>
          <w:szCs w:val="24"/>
          <w:lang w:val="en-US" w:eastAsia="ja-JP"/>
        </w:rPr>
      </w:pPr>
      <w:r w:rsidRPr="00116711">
        <w:rPr>
          <w:noProof/>
          <w14:scene3d>
            <w14:camera w14:prst="orthographicFront"/>
            <w14:lightRig w14:rig="threePt" w14:dir="t">
              <w14:rot w14:lat="0" w14:lon="0" w14:rev="0"/>
            </w14:lightRig>
          </w14:scene3d>
        </w:rPr>
        <w:t>2.1.4</w:t>
      </w:r>
      <w:r>
        <w:rPr>
          <w:rFonts w:eastAsiaTheme="minorEastAsia"/>
          <w:noProof/>
          <w:color w:val="auto"/>
          <w:sz w:val="24"/>
          <w:szCs w:val="24"/>
          <w:lang w:val="en-US" w:eastAsia="ja-JP"/>
        </w:rPr>
        <w:tab/>
      </w:r>
      <w:r>
        <w:rPr>
          <w:noProof/>
        </w:rPr>
        <w:t>Service-oriented Computing</w:t>
      </w:r>
      <w:r>
        <w:rPr>
          <w:noProof/>
        </w:rPr>
        <w:tab/>
      </w:r>
      <w:r>
        <w:rPr>
          <w:noProof/>
        </w:rPr>
        <w:fldChar w:fldCharType="begin"/>
      </w:r>
      <w:r>
        <w:rPr>
          <w:noProof/>
        </w:rPr>
        <w:instrText xml:space="preserve"> PAGEREF _Toc319791664 \h </w:instrText>
      </w:r>
      <w:r>
        <w:rPr>
          <w:noProof/>
        </w:rPr>
      </w:r>
      <w:r>
        <w:rPr>
          <w:noProof/>
        </w:rPr>
        <w:fldChar w:fldCharType="separate"/>
      </w:r>
      <w:r>
        <w:rPr>
          <w:noProof/>
        </w:rPr>
        <w:t>24</w:t>
      </w:r>
      <w:r>
        <w:rPr>
          <w:noProof/>
        </w:rPr>
        <w:fldChar w:fldCharType="end"/>
      </w:r>
    </w:p>
    <w:p w14:paraId="313DECA3" w14:textId="77777777" w:rsidR="00441B71" w:rsidRDefault="00441B71">
      <w:pPr>
        <w:pStyle w:val="TOC3"/>
        <w:tabs>
          <w:tab w:val="left" w:pos="1176"/>
          <w:tab w:val="right" w:leader="dot" w:pos="8296"/>
        </w:tabs>
        <w:rPr>
          <w:rFonts w:eastAsiaTheme="minorEastAsia"/>
          <w:noProof/>
          <w:color w:val="auto"/>
          <w:sz w:val="24"/>
          <w:szCs w:val="24"/>
          <w:lang w:val="en-US" w:eastAsia="ja-JP"/>
        </w:rPr>
      </w:pPr>
      <w:r w:rsidRPr="00116711">
        <w:rPr>
          <w:noProof/>
          <w14:scene3d>
            <w14:camera w14:prst="orthographicFront"/>
            <w14:lightRig w14:rig="threePt" w14:dir="t">
              <w14:rot w14:lat="0" w14:lon="0" w14:rev="0"/>
            </w14:lightRig>
          </w14:scene3d>
        </w:rPr>
        <w:t>2.1.5</w:t>
      </w:r>
      <w:r>
        <w:rPr>
          <w:rFonts w:eastAsiaTheme="minorEastAsia"/>
          <w:noProof/>
          <w:color w:val="auto"/>
          <w:sz w:val="24"/>
          <w:szCs w:val="24"/>
          <w:lang w:val="en-US" w:eastAsia="ja-JP"/>
        </w:rPr>
        <w:tab/>
      </w:r>
      <w:r>
        <w:rPr>
          <w:noProof/>
        </w:rPr>
        <w:t>Early commercial cloud products</w:t>
      </w:r>
      <w:r>
        <w:rPr>
          <w:noProof/>
        </w:rPr>
        <w:tab/>
      </w:r>
      <w:r>
        <w:rPr>
          <w:noProof/>
        </w:rPr>
        <w:fldChar w:fldCharType="begin"/>
      </w:r>
      <w:r>
        <w:rPr>
          <w:noProof/>
        </w:rPr>
        <w:instrText xml:space="preserve"> PAGEREF _Toc319791665 \h </w:instrText>
      </w:r>
      <w:r>
        <w:rPr>
          <w:noProof/>
        </w:rPr>
      </w:r>
      <w:r>
        <w:rPr>
          <w:noProof/>
        </w:rPr>
        <w:fldChar w:fldCharType="separate"/>
      </w:r>
      <w:r>
        <w:rPr>
          <w:noProof/>
        </w:rPr>
        <w:t>25</w:t>
      </w:r>
      <w:r>
        <w:rPr>
          <w:noProof/>
        </w:rPr>
        <w:fldChar w:fldCharType="end"/>
      </w:r>
    </w:p>
    <w:p w14:paraId="2FABFC3D" w14:textId="77777777" w:rsidR="00441B71" w:rsidRDefault="00441B71">
      <w:pPr>
        <w:pStyle w:val="TOC3"/>
        <w:tabs>
          <w:tab w:val="left" w:pos="1176"/>
          <w:tab w:val="right" w:leader="dot" w:pos="8296"/>
        </w:tabs>
        <w:rPr>
          <w:rFonts w:eastAsiaTheme="minorEastAsia"/>
          <w:noProof/>
          <w:color w:val="auto"/>
          <w:sz w:val="24"/>
          <w:szCs w:val="24"/>
          <w:lang w:val="en-US" w:eastAsia="ja-JP"/>
        </w:rPr>
      </w:pPr>
      <w:r w:rsidRPr="00116711">
        <w:rPr>
          <w:noProof/>
          <w14:scene3d>
            <w14:camera w14:prst="orthographicFront"/>
            <w14:lightRig w14:rig="threePt" w14:dir="t">
              <w14:rot w14:lat="0" w14:lon="0" w14:rev="0"/>
            </w14:lightRig>
          </w14:scene3d>
        </w:rPr>
        <w:t>2.1.6</w:t>
      </w:r>
      <w:r>
        <w:rPr>
          <w:rFonts w:eastAsiaTheme="minorEastAsia"/>
          <w:noProof/>
          <w:color w:val="auto"/>
          <w:sz w:val="24"/>
          <w:szCs w:val="24"/>
          <w:lang w:val="en-US" w:eastAsia="ja-JP"/>
        </w:rPr>
        <w:tab/>
      </w:r>
      <w:r>
        <w:rPr>
          <w:noProof/>
        </w:rPr>
        <w:t>Cloud computing, why now and not then?</w:t>
      </w:r>
      <w:r>
        <w:rPr>
          <w:noProof/>
        </w:rPr>
        <w:tab/>
      </w:r>
      <w:r>
        <w:rPr>
          <w:noProof/>
        </w:rPr>
        <w:fldChar w:fldCharType="begin"/>
      </w:r>
      <w:r>
        <w:rPr>
          <w:noProof/>
        </w:rPr>
        <w:instrText xml:space="preserve"> PAGEREF _Toc319791666 \h </w:instrText>
      </w:r>
      <w:r>
        <w:rPr>
          <w:noProof/>
        </w:rPr>
      </w:r>
      <w:r>
        <w:rPr>
          <w:noProof/>
        </w:rPr>
        <w:fldChar w:fldCharType="separate"/>
      </w:r>
      <w:r>
        <w:rPr>
          <w:noProof/>
        </w:rPr>
        <w:t>25</w:t>
      </w:r>
      <w:r>
        <w:rPr>
          <w:noProof/>
        </w:rPr>
        <w:fldChar w:fldCharType="end"/>
      </w:r>
    </w:p>
    <w:p w14:paraId="73F86D86" w14:textId="77777777" w:rsidR="00441B71" w:rsidRDefault="00441B71">
      <w:pPr>
        <w:pStyle w:val="TOC2"/>
        <w:tabs>
          <w:tab w:val="left" w:pos="792"/>
          <w:tab w:val="right" w:leader="dot" w:pos="8296"/>
        </w:tabs>
        <w:rPr>
          <w:rFonts w:eastAsiaTheme="minorEastAsia"/>
          <w:b w:val="0"/>
          <w:noProof/>
          <w:color w:val="auto"/>
          <w:sz w:val="24"/>
          <w:szCs w:val="24"/>
          <w:lang w:val="en-US" w:eastAsia="ja-JP"/>
        </w:rPr>
      </w:pPr>
      <w:r>
        <w:rPr>
          <w:noProof/>
        </w:rPr>
        <w:t>2.2</w:t>
      </w:r>
      <w:r>
        <w:rPr>
          <w:rFonts w:eastAsiaTheme="minorEastAsia"/>
          <w:b w:val="0"/>
          <w:noProof/>
          <w:color w:val="auto"/>
          <w:sz w:val="24"/>
          <w:szCs w:val="24"/>
          <w:lang w:val="en-US" w:eastAsia="ja-JP"/>
        </w:rPr>
        <w:tab/>
      </w:r>
      <w:r>
        <w:rPr>
          <w:noProof/>
        </w:rPr>
        <w:t>Cloud computing in three service models</w:t>
      </w:r>
      <w:r>
        <w:rPr>
          <w:noProof/>
        </w:rPr>
        <w:tab/>
      </w:r>
      <w:r>
        <w:rPr>
          <w:noProof/>
        </w:rPr>
        <w:fldChar w:fldCharType="begin"/>
      </w:r>
      <w:r>
        <w:rPr>
          <w:noProof/>
        </w:rPr>
        <w:instrText xml:space="preserve"> PAGEREF _Toc319791667 \h </w:instrText>
      </w:r>
      <w:r>
        <w:rPr>
          <w:noProof/>
        </w:rPr>
      </w:r>
      <w:r>
        <w:rPr>
          <w:noProof/>
        </w:rPr>
        <w:fldChar w:fldCharType="separate"/>
      </w:r>
      <w:r>
        <w:rPr>
          <w:noProof/>
        </w:rPr>
        <w:t>26</w:t>
      </w:r>
      <w:r>
        <w:rPr>
          <w:noProof/>
        </w:rPr>
        <w:fldChar w:fldCharType="end"/>
      </w:r>
    </w:p>
    <w:p w14:paraId="1C8EA4D1" w14:textId="77777777" w:rsidR="00441B71" w:rsidRDefault="00441B71">
      <w:pPr>
        <w:pStyle w:val="TOC2"/>
        <w:tabs>
          <w:tab w:val="left" w:pos="792"/>
          <w:tab w:val="right" w:leader="dot" w:pos="8296"/>
        </w:tabs>
        <w:rPr>
          <w:rFonts w:eastAsiaTheme="minorEastAsia"/>
          <w:b w:val="0"/>
          <w:noProof/>
          <w:color w:val="auto"/>
          <w:sz w:val="24"/>
          <w:szCs w:val="24"/>
          <w:lang w:val="en-US" w:eastAsia="ja-JP"/>
        </w:rPr>
      </w:pPr>
      <w:r>
        <w:rPr>
          <w:noProof/>
        </w:rPr>
        <w:t>2.3</w:t>
      </w:r>
      <w:r>
        <w:rPr>
          <w:rFonts w:eastAsiaTheme="minorEastAsia"/>
          <w:b w:val="0"/>
          <w:noProof/>
          <w:color w:val="auto"/>
          <w:sz w:val="24"/>
          <w:szCs w:val="24"/>
          <w:lang w:val="en-US" w:eastAsia="ja-JP"/>
        </w:rPr>
        <w:tab/>
      </w:r>
      <w:r>
        <w:rPr>
          <w:noProof/>
        </w:rPr>
        <w:t>Cloud platforms</w:t>
      </w:r>
      <w:r>
        <w:rPr>
          <w:noProof/>
        </w:rPr>
        <w:tab/>
      </w:r>
      <w:r>
        <w:rPr>
          <w:noProof/>
        </w:rPr>
        <w:fldChar w:fldCharType="begin"/>
      </w:r>
      <w:r>
        <w:rPr>
          <w:noProof/>
        </w:rPr>
        <w:instrText xml:space="preserve"> PAGEREF _Toc319791668 \h </w:instrText>
      </w:r>
      <w:r>
        <w:rPr>
          <w:noProof/>
        </w:rPr>
      </w:r>
      <w:r>
        <w:rPr>
          <w:noProof/>
        </w:rPr>
        <w:fldChar w:fldCharType="separate"/>
      </w:r>
      <w:r>
        <w:rPr>
          <w:noProof/>
        </w:rPr>
        <w:t>28</w:t>
      </w:r>
      <w:r>
        <w:rPr>
          <w:noProof/>
        </w:rPr>
        <w:fldChar w:fldCharType="end"/>
      </w:r>
    </w:p>
    <w:p w14:paraId="2755B893" w14:textId="77777777" w:rsidR="00441B71" w:rsidRDefault="00441B71">
      <w:pPr>
        <w:pStyle w:val="TOC3"/>
        <w:tabs>
          <w:tab w:val="left" w:pos="1176"/>
          <w:tab w:val="right" w:leader="dot" w:pos="8296"/>
        </w:tabs>
        <w:rPr>
          <w:rFonts w:eastAsiaTheme="minorEastAsia"/>
          <w:noProof/>
          <w:color w:val="auto"/>
          <w:sz w:val="24"/>
          <w:szCs w:val="24"/>
          <w:lang w:val="en-US" w:eastAsia="ja-JP"/>
        </w:rPr>
      </w:pPr>
      <w:r w:rsidRPr="00116711">
        <w:rPr>
          <w:noProof/>
          <w14:scene3d>
            <w14:camera w14:prst="orthographicFront"/>
            <w14:lightRig w14:rig="threePt" w14:dir="t">
              <w14:rot w14:lat="0" w14:lon="0" w14:rev="0"/>
            </w14:lightRig>
          </w14:scene3d>
        </w:rPr>
        <w:t>2.3.1</w:t>
      </w:r>
      <w:r>
        <w:rPr>
          <w:rFonts w:eastAsiaTheme="minorEastAsia"/>
          <w:noProof/>
          <w:color w:val="auto"/>
          <w:sz w:val="24"/>
          <w:szCs w:val="24"/>
          <w:lang w:val="en-US" w:eastAsia="ja-JP"/>
        </w:rPr>
        <w:tab/>
      </w:r>
      <w:r>
        <w:rPr>
          <w:noProof/>
        </w:rPr>
        <w:t>Early cloud platform offerings</w:t>
      </w:r>
      <w:r>
        <w:rPr>
          <w:noProof/>
        </w:rPr>
        <w:tab/>
      </w:r>
      <w:r>
        <w:rPr>
          <w:noProof/>
        </w:rPr>
        <w:fldChar w:fldCharType="begin"/>
      </w:r>
      <w:r>
        <w:rPr>
          <w:noProof/>
        </w:rPr>
        <w:instrText xml:space="preserve"> PAGEREF _Toc319791669 \h </w:instrText>
      </w:r>
      <w:r>
        <w:rPr>
          <w:noProof/>
        </w:rPr>
      </w:r>
      <w:r>
        <w:rPr>
          <w:noProof/>
        </w:rPr>
        <w:fldChar w:fldCharType="separate"/>
      </w:r>
      <w:r>
        <w:rPr>
          <w:noProof/>
        </w:rPr>
        <w:t>28</w:t>
      </w:r>
      <w:r>
        <w:rPr>
          <w:noProof/>
        </w:rPr>
        <w:fldChar w:fldCharType="end"/>
      </w:r>
    </w:p>
    <w:p w14:paraId="1E96A04B" w14:textId="77777777" w:rsidR="00441B71" w:rsidRDefault="00441B71">
      <w:pPr>
        <w:pStyle w:val="TOC3"/>
        <w:tabs>
          <w:tab w:val="left" w:pos="1176"/>
          <w:tab w:val="right" w:leader="dot" w:pos="8296"/>
        </w:tabs>
        <w:rPr>
          <w:rFonts w:eastAsiaTheme="minorEastAsia"/>
          <w:noProof/>
          <w:color w:val="auto"/>
          <w:sz w:val="24"/>
          <w:szCs w:val="24"/>
          <w:lang w:val="en-US" w:eastAsia="ja-JP"/>
        </w:rPr>
      </w:pPr>
      <w:r w:rsidRPr="00116711">
        <w:rPr>
          <w:noProof/>
          <w14:scene3d>
            <w14:camera w14:prst="orthographicFront"/>
            <w14:lightRig w14:rig="threePt" w14:dir="t">
              <w14:rot w14:lat="0" w14:lon="0" w14:rev="0"/>
            </w14:lightRig>
          </w14:scene3d>
        </w:rPr>
        <w:t>2.3.2</w:t>
      </w:r>
      <w:r>
        <w:rPr>
          <w:rFonts w:eastAsiaTheme="minorEastAsia"/>
          <w:noProof/>
          <w:color w:val="auto"/>
          <w:sz w:val="24"/>
          <w:szCs w:val="24"/>
          <w:lang w:val="en-US" w:eastAsia="ja-JP"/>
        </w:rPr>
        <w:tab/>
      </w:r>
      <w:r>
        <w:rPr>
          <w:noProof/>
        </w:rPr>
        <w:t>Evolution of cloud platforms</w:t>
      </w:r>
      <w:r>
        <w:rPr>
          <w:noProof/>
        </w:rPr>
        <w:tab/>
      </w:r>
      <w:r>
        <w:rPr>
          <w:noProof/>
        </w:rPr>
        <w:fldChar w:fldCharType="begin"/>
      </w:r>
      <w:r>
        <w:rPr>
          <w:noProof/>
        </w:rPr>
        <w:instrText xml:space="preserve"> PAGEREF _Toc319791670 \h </w:instrText>
      </w:r>
      <w:r>
        <w:rPr>
          <w:noProof/>
        </w:rPr>
      </w:r>
      <w:r>
        <w:rPr>
          <w:noProof/>
        </w:rPr>
        <w:fldChar w:fldCharType="separate"/>
      </w:r>
      <w:r>
        <w:rPr>
          <w:noProof/>
        </w:rPr>
        <w:t>29</w:t>
      </w:r>
      <w:r>
        <w:rPr>
          <w:noProof/>
        </w:rPr>
        <w:fldChar w:fldCharType="end"/>
      </w:r>
    </w:p>
    <w:p w14:paraId="13901C44" w14:textId="77777777" w:rsidR="00441B71" w:rsidRDefault="00441B71">
      <w:pPr>
        <w:pStyle w:val="TOC2"/>
        <w:tabs>
          <w:tab w:val="left" w:pos="792"/>
          <w:tab w:val="right" w:leader="dot" w:pos="8296"/>
        </w:tabs>
        <w:rPr>
          <w:rFonts w:eastAsiaTheme="minorEastAsia"/>
          <w:b w:val="0"/>
          <w:noProof/>
          <w:color w:val="auto"/>
          <w:sz w:val="24"/>
          <w:szCs w:val="24"/>
          <w:lang w:val="en-US" w:eastAsia="ja-JP"/>
        </w:rPr>
      </w:pPr>
      <w:r>
        <w:rPr>
          <w:noProof/>
        </w:rPr>
        <w:t>2.4</w:t>
      </w:r>
      <w:r>
        <w:rPr>
          <w:rFonts w:eastAsiaTheme="minorEastAsia"/>
          <w:b w:val="0"/>
          <w:noProof/>
          <w:color w:val="auto"/>
          <w:sz w:val="24"/>
          <w:szCs w:val="24"/>
          <w:lang w:val="en-US" w:eastAsia="ja-JP"/>
        </w:rPr>
        <w:tab/>
      </w:r>
      <w:r>
        <w:rPr>
          <w:noProof/>
        </w:rPr>
        <w:t>Cloud applications</w:t>
      </w:r>
      <w:r>
        <w:rPr>
          <w:noProof/>
        </w:rPr>
        <w:tab/>
      </w:r>
      <w:r>
        <w:rPr>
          <w:noProof/>
        </w:rPr>
        <w:fldChar w:fldCharType="begin"/>
      </w:r>
      <w:r>
        <w:rPr>
          <w:noProof/>
        </w:rPr>
        <w:instrText xml:space="preserve"> PAGEREF _Toc319791671 \h </w:instrText>
      </w:r>
      <w:r>
        <w:rPr>
          <w:noProof/>
        </w:rPr>
      </w:r>
      <w:r>
        <w:rPr>
          <w:noProof/>
        </w:rPr>
        <w:fldChar w:fldCharType="separate"/>
      </w:r>
      <w:r>
        <w:rPr>
          <w:noProof/>
        </w:rPr>
        <w:t>30</w:t>
      </w:r>
      <w:r>
        <w:rPr>
          <w:noProof/>
        </w:rPr>
        <w:fldChar w:fldCharType="end"/>
      </w:r>
    </w:p>
    <w:p w14:paraId="1A9906F7" w14:textId="77777777" w:rsidR="00441B71" w:rsidRDefault="00441B71">
      <w:pPr>
        <w:pStyle w:val="TOC2"/>
        <w:tabs>
          <w:tab w:val="left" w:pos="792"/>
          <w:tab w:val="right" w:leader="dot" w:pos="8296"/>
        </w:tabs>
        <w:rPr>
          <w:rFonts w:eastAsiaTheme="minorEastAsia"/>
          <w:b w:val="0"/>
          <w:noProof/>
          <w:color w:val="auto"/>
          <w:sz w:val="24"/>
          <w:szCs w:val="24"/>
          <w:lang w:val="en-US" w:eastAsia="ja-JP"/>
        </w:rPr>
      </w:pPr>
      <w:r>
        <w:rPr>
          <w:noProof/>
        </w:rPr>
        <w:t>2.5</w:t>
      </w:r>
      <w:r>
        <w:rPr>
          <w:rFonts w:eastAsiaTheme="minorEastAsia"/>
          <w:b w:val="0"/>
          <w:noProof/>
          <w:color w:val="auto"/>
          <w:sz w:val="24"/>
          <w:szCs w:val="24"/>
          <w:lang w:val="en-US" w:eastAsia="ja-JP"/>
        </w:rPr>
        <w:tab/>
      </w:r>
      <w:r>
        <w:rPr>
          <w:noProof/>
        </w:rPr>
        <w:t>Summary</w:t>
      </w:r>
      <w:r>
        <w:rPr>
          <w:noProof/>
        </w:rPr>
        <w:tab/>
      </w:r>
      <w:r>
        <w:rPr>
          <w:noProof/>
        </w:rPr>
        <w:fldChar w:fldCharType="begin"/>
      </w:r>
      <w:r>
        <w:rPr>
          <w:noProof/>
        </w:rPr>
        <w:instrText xml:space="preserve"> PAGEREF _Toc319791672 \h </w:instrText>
      </w:r>
      <w:r>
        <w:rPr>
          <w:noProof/>
        </w:rPr>
      </w:r>
      <w:r>
        <w:rPr>
          <w:noProof/>
        </w:rPr>
        <w:fldChar w:fldCharType="separate"/>
      </w:r>
      <w:r>
        <w:rPr>
          <w:noProof/>
        </w:rPr>
        <w:t>32</w:t>
      </w:r>
      <w:r>
        <w:rPr>
          <w:noProof/>
        </w:rPr>
        <w:fldChar w:fldCharType="end"/>
      </w:r>
    </w:p>
    <w:p w14:paraId="7BACF649" w14:textId="77777777" w:rsidR="00441B71" w:rsidRDefault="00441B71">
      <w:pPr>
        <w:pStyle w:val="TOC1"/>
        <w:tabs>
          <w:tab w:val="left" w:pos="1313"/>
          <w:tab w:val="right" w:leader="dot" w:pos="8296"/>
        </w:tabs>
        <w:rPr>
          <w:rFonts w:eastAsiaTheme="minorEastAsia"/>
          <w:b w:val="0"/>
          <w:noProof/>
          <w:color w:val="auto"/>
          <w:lang w:val="en-US" w:eastAsia="ja-JP"/>
        </w:rPr>
      </w:pPr>
      <w:r w:rsidRPr="00116711">
        <w:rPr>
          <w:noProof/>
          <w:lang w:val="en-US"/>
        </w:rPr>
        <w:t>Chapter 3</w:t>
      </w:r>
      <w:r>
        <w:rPr>
          <w:rFonts w:eastAsiaTheme="minorEastAsia"/>
          <w:b w:val="0"/>
          <w:noProof/>
          <w:color w:val="auto"/>
          <w:lang w:val="en-US" w:eastAsia="ja-JP"/>
        </w:rPr>
        <w:tab/>
      </w:r>
      <w:r w:rsidRPr="00116711">
        <w:rPr>
          <w:rFonts w:cs="Times New Roman"/>
          <w:noProof/>
          <w:color w:val="auto"/>
          <w:lang w:val="en-US"/>
        </w:rPr>
        <w:t>Survey of cloud platforms</w:t>
      </w:r>
      <w:r>
        <w:rPr>
          <w:noProof/>
        </w:rPr>
        <w:tab/>
      </w:r>
      <w:r>
        <w:rPr>
          <w:noProof/>
        </w:rPr>
        <w:fldChar w:fldCharType="begin"/>
      </w:r>
      <w:r>
        <w:rPr>
          <w:noProof/>
        </w:rPr>
        <w:instrText xml:space="preserve"> PAGEREF _Toc319791673 \h </w:instrText>
      </w:r>
      <w:r>
        <w:rPr>
          <w:noProof/>
        </w:rPr>
      </w:r>
      <w:r>
        <w:rPr>
          <w:noProof/>
        </w:rPr>
        <w:fldChar w:fldCharType="separate"/>
      </w:r>
      <w:r>
        <w:rPr>
          <w:noProof/>
        </w:rPr>
        <w:t>33</w:t>
      </w:r>
      <w:r>
        <w:rPr>
          <w:noProof/>
        </w:rPr>
        <w:fldChar w:fldCharType="end"/>
      </w:r>
    </w:p>
    <w:p w14:paraId="35715671" w14:textId="77777777" w:rsidR="00441B71" w:rsidRDefault="00441B71">
      <w:pPr>
        <w:pStyle w:val="TOC2"/>
        <w:tabs>
          <w:tab w:val="left" w:pos="792"/>
          <w:tab w:val="right" w:leader="dot" w:pos="8296"/>
        </w:tabs>
        <w:rPr>
          <w:rFonts w:eastAsiaTheme="minorEastAsia"/>
          <w:b w:val="0"/>
          <w:noProof/>
          <w:color w:val="auto"/>
          <w:sz w:val="24"/>
          <w:szCs w:val="24"/>
          <w:lang w:val="en-US" w:eastAsia="ja-JP"/>
        </w:rPr>
      </w:pPr>
      <w:r>
        <w:rPr>
          <w:noProof/>
        </w:rPr>
        <w:t>3.1</w:t>
      </w:r>
      <w:r>
        <w:rPr>
          <w:rFonts w:eastAsiaTheme="minorEastAsia"/>
          <w:b w:val="0"/>
          <w:noProof/>
          <w:color w:val="auto"/>
          <w:sz w:val="24"/>
          <w:szCs w:val="24"/>
          <w:lang w:val="en-US" w:eastAsia="ja-JP"/>
        </w:rPr>
        <w:tab/>
      </w:r>
      <w:r w:rsidRPr="00116711">
        <w:rPr>
          <w:rFonts w:cs="Calibri"/>
          <w:noProof/>
        </w:rPr>
        <w:t>Cloud platforms</w:t>
      </w:r>
      <w:r w:rsidRPr="00116711">
        <w:rPr>
          <w:rFonts w:cs="Calibri"/>
          <w:i/>
          <w:noProof/>
        </w:rPr>
        <w:t xml:space="preserve"> </w:t>
      </w:r>
      <w:r w:rsidRPr="00116711">
        <w:rPr>
          <w:rFonts w:cs="Calibri"/>
          <w:noProof/>
        </w:rPr>
        <w:t>characteristics</w:t>
      </w:r>
      <w:r>
        <w:rPr>
          <w:noProof/>
        </w:rPr>
        <w:tab/>
      </w:r>
      <w:r>
        <w:rPr>
          <w:noProof/>
        </w:rPr>
        <w:fldChar w:fldCharType="begin"/>
      </w:r>
      <w:r>
        <w:rPr>
          <w:noProof/>
        </w:rPr>
        <w:instrText xml:space="preserve"> PAGEREF _Toc319791674 \h </w:instrText>
      </w:r>
      <w:r>
        <w:rPr>
          <w:noProof/>
        </w:rPr>
      </w:r>
      <w:r>
        <w:rPr>
          <w:noProof/>
        </w:rPr>
        <w:fldChar w:fldCharType="separate"/>
      </w:r>
      <w:r>
        <w:rPr>
          <w:noProof/>
        </w:rPr>
        <w:t>34</w:t>
      </w:r>
      <w:r>
        <w:rPr>
          <w:noProof/>
        </w:rPr>
        <w:fldChar w:fldCharType="end"/>
      </w:r>
    </w:p>
    <w:p w14:paraId="580DF3B5" w14:textId="77777777" w:rsidR="00441B71" w:rsidRDefault="00441B71">
      <w:pPr>
        <w:pStyle w:val="TOC3"/>
        <w:tabs>
          <w:tab w:val="left" w:pos="1176"/>
          <w:tab w:val="right" w:leader="dot" w:pos="8296"/>
        </w:tabs>
        <w:rPr>
          <w:rFonts w:eastAsiaTheme="minorEastAsia"/>
          <w:noProof/>
          <w:color w:val="auto"/>
          <w:sz w:val="24"/>
          <w:szCs w:val="24"/>
          <w:lang w:val="en-US" w:eastAsia="ja-JP"/>
        </w:rPr>
      </w:pPr>
      <w:r w:rsidRPr="00116711">
        <w:rPr>
          <w:noProof/>
          <w14:scene3d>
            <w14:camera w14:prst="orthographicFront"/>
            <w14:lightRig w14:rig="threePt" w14:dir="t">
              <w14:rot w14:lat="0" w14:lon="0" w14:rev="0"/>
            </w14:lightRig>
          </w14:scene3d>
        </w:rPr>
        <w:t>3.1.1</w:t>
      </w:r>
      <w:r>
        <w:rPr>
          <w:rFonts w:eastAsiaTheme="minorEastAsia"/>
          <w:noProof/>
          <w:color w:val="auto"/>
          <w:sz w:val="24"/>
          <w:szCs w:val="24"/>
          <w:lang w:val="en-US" w:eastAsia="ja-JP"/>
        </w:rPr>
        <w:tab/>
      </w:r>
      <w:r>
        <w:rPr>
          <w:noProof/>
        </w:rPr>
        <w:t>Cloud platforms</w:t>
      </w:r>
      <w:r w:rsidRPr="00116711">
        <w:rPr>
          <w:i/>
          <w:noProof/>
        </w:rPr>
        <w:t xml:space="preserve"> </w:t>
      </w:r>
      <w:r>
        <w:rPr>
          <w:noProof/>
        </w:rPr>
        <w:t>reports</w:t>
      </w:r>
      <w:r>
        <w:rPr>
          <w:noProof/>
        </w:rPr>
        <w:tab/>
      </w:r>
      <w:r>
        <w:rPr>
          <w:noProof/>
        </w:rPr>
        <w:fldChar w:fldCharType="begin"/>
      </w:r>
      <w:r>
        <w:rPr>
          <w:noProof/>
        </w:rPr>
        <w:instrText xml:space="preserve"> PAGEREF _Toc319791675 \h </w:instrText>
      </w:r>
      <w:r>
        <w:rPr>
          <w:noProof/>
        </w:rPr>
      </w:r>
      <w:r>
        <w:rPr>
          <w:noProof/>
        </w:rPr>
        <w:fldChar w:fldCharType="separate"/>
      </w:r>
      <w:r>
        <w:rPr>
          <w:noProof/>
        </w:rPr>
        <w:t>35</w:t>
      </w:r>
      <w:r>
        <w:rPr>
          <w:noProof/>
        </w:rPr>
        <w:fldChar w:fldCharType="end"/>
      </w:r>
    </w:p>
    <w:p w14:paraId="2A4B4B9C" w14:textId="77777777" w:rsidR="00441B71" w:rsidRDefault="00441B71">
      <w:pPr>
        <w:pStyle w:val="TOC3"/>
        <w:tabs>
          <w:tab w:val="left" w:pos="1176"/>
          <w:tab w:val="right" w:leader="dot" w:pos="8296"/>
        </w:tabs>
        <w:rPr>
          <w:rFonts w:eastAsiaTheme="minorEastAsia"/>
          <w:noProof/>
          <w:color w:val="auto"/>
          <w:sz w:val="24"/>
          <w:szCs w:val="24"/>
          <w:lang w:val="en-US" w:eastAsia="ja-JP"/>
        </w:rPr>
      </w:pPr>
      <w:r w:rsidRPr="00116711">
        <w:rPr>
          <w:noProof/>
          <w14:scene3d>
            <w14:camera w14:prst="orthographicFront"/>
            <w14:lightRig w14:rig="threePt" w14:dir="t">
              <w14:rot w14:lat="0" w14:lon="0" w14:rev="0"/>
            </w14:lightRig>
          </w14:scene3d>
        </w:rPr>
        <w:t>3.1.2</w:t>
      </w:r>
      <w:r>
        <w:rPr>
          <w:rFonts w:eastAsiaTheme="minorEastAsia"/>
          <w:noProof/>
          <w:color w:val="auto"/>
          <w:sz w:val="24"/>
          <w:szCs w:val="24"/>
          <w:lang w:val="en-US" w:eastAsia="ja-JP"/>
        </w:rPr>
        <w:tab/>
      </w:r>
      <w:r>
        <w:rPr>
          <w:noProof/>
        </w:rPr>
        <w:t>Cloud platform</w:t>
      </w:r>
      <w:r w:rsidRPr="00116711">
        <w:rPr>
          <w:i/>
          <w:noProof/>
        </w:rPr>
        <w:t xml:space="preserve"> </w:t>
      </w:r>
      <w:r>
        <w:rPr>
          <w:noProof/>
        </w:rPr>
        <w:t>framework of features</w:t>
      </w:r>
      <w:r>
        <w:rPr>
          <w:noProof/>
        </w:rPr>
        <w:tab/>
      </w:r>
      <w:r>
        <w:rPr>
          <w:noProof/>
        </w:rPr>
        <w:fldChar w:fldCharType="begin"/>
      </w:r>
      <w:r>
        <w:rPr>
          <w:noProof/>
        </w:rPr>
        <w:instrText xml:space="preserve"> PAGEREF _Toc319791676 \h </w:instrText>
      </w:r>
      <w:r>
        <w:rPr>
          <w:noProof/>
        </w:rPr>
      </w:r>
      <w:r>
        <w:rPr>
          <w:noProof/>
        </w:rPr>
        <w:fldChar w:fldCharType="separate"/>
      </w:r>
      <w:r>
        <w:rPr>
          <w:noProof/>
        </w:rPr>
        <w:t>37</w:t>
      </w:r>
      <w:r>
        <w:rPr>
          <w:noProof/>
        </w:rPr>
        <w:fldChar w:fldCharType="end"/>
      </w:r>
    </w:p>
    <w:p w14:paraId="25A065E2" w14:textId="77777777" w:rsidR="00441B71" w:rsidRDefault="00441B71">
      <w:pPr>
        <w:pStyle w:val="TOC2"/>
        <w:tabs>
          <w:tab w:val="left" w:pos="792"/>
          <w:tab w:val="right" w:leader="dot" w:pos="8296"/>
        </w:tabs>
        <w:rPr>
          <w:rFonts w:eastAsiaTheme="minorEastAsia"/>
          <w:b w:val="0"/>
          <w:noProof/>
          <w:color w:val="auto"/>
          <w:sz w:val="24"/>
          <w:szCs w:val="24"/>
          <w:lang w:val="en-US" w:eastAsia="ja-JP"/>
        </w:rPr>
      </w:pPr>
      <w:r>
        <w:rPr>
          <w:noProof/>
        </w:rPr>
        <w:t>3.2</w:t>
      </w:r>
      <w:r>
        <w:rPr>
          <w:rFonts w:eastAsiaTheme="minorEastAsia"/>
          <w:b w:val="0"/>
          <w:noProof/>
          <w:color w:val="auto"/>
          <w:sz w:val="24"/>
          <w:szCs w:val="24"/>
          <w:lang w:val="en-US" w:eastAsia="ja-JP"/>
        </w:rPr>
        <w:tab/>
      </w:r>
      <w:r>
        <w:rPr>
          <w:noProof/>
        </w:rPr>
        <w:t>Cloud platforms</w:t>
      </w:r>
      <w:r w:rsidRPr="00116711">
        <w:rPr>
          <w:i/>
          <w:noProof/>
        </w:rPr>
        <w:t xml:space="preserve"> </w:t>
      </w:r>
      <w:r>
        <w:rPr>
          <w:noProof/>
        </w:rPr>
        <w:t>comparison</w:t>
      </w:r>
      <w:r>
        <w:rPr>
          <w:noProof/>
        </w:rPr>
        <w:tab/>
      </w:r>
      <w:r>
        <w:rPr>
          <w:noProof/>
        </w:rPr>
        <w:fldChar w:fldCharType="begin"/>
      </w:r>
      <w:r>
        <w:rPr>
          <w:noProof/>
        </w:rPr>
        <w:instrText xml:space="preserve"> PAGEREF _Toc319791677 \h </w:instrText>
      </w:r>
      <w:r>
        <w:rPr>
          <w:noProof/>
        </w:rPr>
      </w:r>
      <w:r>
        <w:rPr>
          <w:noProof/>
        </w:rPr>
        <w:fldChar w:fldCharType="separate"/>
      </w:r>
      <w:r>
        <w:rPr>
          <w:noProof/>
        </w:rPr>
        <w:t>41</w:t>
      </w:r>
      <w:r>
        <w:rPr>
          <w:noProof/>
        </w:rPr>
        <w:fldChar w:fldCharType="end"/>
      </w:r>
    </w:p>
    <w:p w14:paraId="15714A26" w14:textId="77777777" w:rsidR="00441B71" w:rsidRDefault="00441B71">
      <w:pPr>
        <w:pStyle w:val="TOC2"/>
        <w:tabs>
          <w:tab w:val="left" w:pos="792"/>
          <w:tab w:val="right" w:leader="dot" w:pos="8296"/>
        </w:tabs>
        <w:rPr>
          <w:rFonts w:eastAsiaTheme="minorEastAsia"/>
          <w:b w:val="0"/>
          <w:noProof/>
          <w:color w:val="auto"/>
          <w:sz w:val="24"/>
          <w:szCs w:val="24"/>
          <w:lang w:val="en-US" w:eastAsia="ja-JP"/>
        </w:rPr>
      </w:pPr>
      <w:r>
        <w:rPr>
          <w:noProof/>
        </w:rPr>
        <w:t>3.3</w:t>
      </w:r>
      <w:r>
        <w:rPr>
          <w:rFonts w:eastAsiaTheme="minorEastAsia"/>
          <w:b w:val="0"/>
          <w:noProof/>
          <w:color w:val="auto"/>
          <w:sz w:val="24"/>
          <w:szCs w:val="24"/>
          <w:lang w:val="en-US" w:eastAsia="ja-JP"/>
        </w:rPr>
        <w:tab/>
      </w:r>
      <w:r>
        <w:rPr>
          <w:noProof/>
        </w:rPr>
        <w:t>Classification of Cloud Platforms</w:t>
      </w:r>
      <w:r>
        <w:rPr>
          <w:noProof/>
        </w:rPr>
        <w:tab/>
      </w:r>
      <w:r>
        <w:rPr>
          <w:noProof/>
        </w:rPr>
        <w:fldChar w:fldCharType="begin"/>
      </w:r>
      <w:r>
        <w:rPr>
          <w:noProof/>
        </w:rPr>
        <w:instrText xml:space="preserve"> PAGEREF _Toc319791678 \h </w:instrText>
      </w:r>
      <w:r>
        <w:rPr>
          <w:noProof/>
        </w:rPr>
      </w:r>
      <w:r>
        <w:rPr>
          <w:noProof/>
        </w:rPr>
        <w:fldChar w:fldCharType="separate"/>
      </w:r>
      <w:r>
        <w:rPr>
          <w:noProof/>
        </w:rPr>
        <w:t>43</w:t>
      </w:r>
      <w:r>
        <w:rPr>
          <w:noProof/>
        </w:rPr>
        <w:fldChar w:fldCharType="end"/>
      </w:r>
    </w:p>
    <w:p w14:paraId="36364C60" w14:textId="77777777" w:rsidR="00441B71" w:rsidRDefault="00441B71">
      <w:pPr>
        <w:pStyle w:val="TOC2"/>
        <w:tabs>
          <w:tab w:val="left" w:pos="792"/>
          <w:tab w:val="right" w:leader="dot" w:pos="8296"/>
        </w:tabs>
        <w:rPr>
          <w:rFonts w:eastAsiaTheme="minorEastAsia"/>
          <w:b w:val="0"/>
          <w:noProof/>
          <w:color w:val="auto"/>
          <w:sz w:val="24"/>
          <w:szCs w:val="24"/>
          <w:lang w:val="en-US" w:eastAsia="ja-JP"/>
        </w:rPr>
      </w:pPr>
      <w:r w:rsidRPr="00116711">
        <w:rPr>
          <w:noProof/>
          <w:lang w:val="en-US"/>
        </w:rPr>
        <w:t>3.4</w:t>
      </w:r>
      <w:r>
        <w:rPr>
          <w:rFonts w:eastAsiaTheme="minorEastAsia"/>
          <w:b w:val="0"/>
          <w:noProof/>
          <w:color w:val="auto"/>
          <w:sz w:val="24"/>
          <w:szCs w:val="24"/>
          <w:lang w:val="en-US" w:eastAsia="ja-JP"/>
        </w:rPr>
        <w:tab/>
      </w:r>
      <w:r w:rsidRPr="00116711">
        <w:rPr>
          <w:noProof/>
          <w:lang w:val="en-US"/>
        </w:rPr>
        <w:t>Determining the target cloud platform</w:t>
      </w:r>
      <w:r w:rsidRPr="00116711">
        <w:rPr>
          <w:i/>
          <w:noProof/>
          <w:lang w:val="en-US"/>
        </w:rPr>
        <w:t xml:space="preserve"> </w:t>
      </w:r>
      <w:r w:rsidRPr="00116711">
        <w:rPr>
          <w:noProof/>
          <w:lang w:val="en-US"/>
        </w:rPr>
        <w:t>category of this research work</w:t>
      </w:r>
      <w:r>
        <w:rPr>
          <w:noProof/>
        </w:rPr>
        <w:tab/>
      </w:r>
      <w:r>
        <w:rPr>
          <w:noProof/>
        </w:rPr>
        <w:fldChar w:fldCharType="begin"/>
      </w:r>
      <w:r>
        <w:rPr>
          <w:noProof/>
        </w:rPr>
        <w:instrText xml:space="preserve"> PAGEREF _Toc319791679 \h </w:instrText>
      </w:r>
      <w:r>
        <w:rPr>
          <w:noProof/>
        </w:rPr>
      </w:r>
      <w:r>
        <w:rPr>
          <w:noProof/>
        </w:rPr>
        <w:fldChar w:fldCharType="separate"/>
      </w:r>
      <w:r>
        <w:rPr>
          <w:noProof/>
        </w:rPr>
        <w:t>48</w:t>
      </w:r>
      <w:r>
        <w:rPr>
          <w:noProof/>
        </w:rPr>
        <w:fldChar w:fldCharType="end"/>
      </w:r>
    </w:p>
    <w:p w14:paraId="5C1CDE08" w14:textId="77777777" w:rsidR="00441B71" w:rsidRDefault="00441B71">
      <w:pPr>
        <w:pStyle w:val="TOC2"/>
        <w:tabs>
          <w:tab w:val="left" w:pos="792"/>
          <w:tab w:val="right" w:leader="dot" w:pos="8296"/>
        </w:tabs>
        <w:rPr>
          <w:rFonts w:eastAsiaTheme="minorEastAsia"/>
          <w:b w:val="0"/>
          <w:noProof/>
          <w:color w:val="auto"/>
          <w:sz w:val="24"/>
          <w:szCs w:val="24"/>
          <w:lang w:val="en-US" w:eastAsia="ja-JP"/>
        </w:rPr>
      </w:pPr>
      <w:r w:rsidRPr="00116711">
        <w:rPr>
          <w:noProof/>
          <w:lang w:val="en-US"/>
        </w:rPr>
        <w:t>3.5</w:t>
      </w:r>
      <w:r>
        <w:rPr>
          <w:rFonts w:eastAsiaTheme="minorEastAsia"/>
          <w:b w:val="0"/>
          <w:noProof/>
          <w:color w:val="auto"/>
          <w:sz w:val="24"/>
          <w:szCs w:val="24"/>
          <w:lang w:val="en-US" w:eastAsia="ja-JP"/>
        </w:rPr>
        <w:tab/>
      </w:r>
      <w:r w:rsidRPr="00116711">
        <w:rPr>
          <w:noProof/>
          <w:lang w:val="en-US"/>
        </w:rPr>
        <w:t>Cloud application platforms and platform basic services</w:t>
      </w:r>
      <w:r>
        <w:rPr>
          <w:noProof/>
        </w:rPr>
        <w:tab/>
      </w:r>
      <w:r>
        <w:rPr>
          <w:noProof/>
        </w:rPr>
        <w:fldChar w:fldCharType="begin"/>
      </w:r>
      <w:r>
        <w:rPr>
          <w:noProof/>
        </w:rPr>
        <w:instrText xml:space="preserve"> PAGEREF _Toc319791680 \h </w:instrText>
      </w:r>
      <w:r>
        <w:rPr>
          <w:noProof/>
        </w:rPr>
      </w:r>
      <w:r>
        <w:rPr>
          <w:noProof/>
        </w:rPr>
        <w:fldChar w:fldCharType="separate"/>
      </w:r>
      <w:r>
        <w:rPr>
          <w:noProof/>
        </w:rPr>
        <w:t>48</w:t>
      </w:r>
      <w:r>
        <w:rPr>
          <w:noProof/>
        </w:rPr>
        <w:fldChar w:fldCharType="end"/>
      </w:r>
    </w:p>
    <w:p w14:paraId="5A7ECCF8" w14:textId="77777777" w:rsidR="00441B71" w:rsidRDefault="00441B71">
      <w:pPr>
        <w:pStyle w:val="TOC2"/>
        <w:tabs>
          <w:tab w:val="left" w:pos="792"/>
          <w:tab w:val="right" w:leader="dot" w:pos="8296"/>
        </w:tabs>
        <w:rPr>
          <w:rFonts w:eastAsiaTheme="minorEastAsia"/>
          <w:b w:val="0"/>
          <w:noProof/>
          <w:color w:val="auto"/>
          <w:sz w:val="24"/>
          <w:szCs w:val="24"/>
          <w:lang w:val="en-US" w:eastAsia="ja-JP"/>
        </w:rPr>
      </w:pPr>
      <w:r w:rsidRPr="00116711">
        <w:rPr>
          <w:noProof/>
          <w:lang w:val="en-US"/>
        </w:rPr>
        <w:t>3.6</w:t>
      </w:r>
      <w:r>
        <w:rPr>
          <w:rFonts w:eastAsiaTheme="minorEastAsia"/>
          <w:b w:val="0"/>
          <w:noProof/>
          <w:color w:val="auto"/>
          <w:sz w:val="24"/>
          <w:szCs w:val="24"/>
          <w:lang w:val="en-US" w:eastAsia="ja-JP"/>
        </w:rPr>
        <w:tab/>
      </w:r>
      <w:r w:rsidRPr="00116711">
        <w:rPr>
          <w:noProof/>
          <w:lang w:val="en-US"/>
        </w:rPr>
        <w:t>Summary</w:t>
      </w:r>
      <w:r>
        <w:rPr>
          <w:noProof/>
        </w:rPr>
        <w:tab/>
      </w:r>
      <w:r>
        <w:rPr>
          <w:noProof/>
        </w:rPr>
        <w:fldChar w:fldCharType="begin"/>
      </w:r>
      <w:r>
        <w:rPr>
          <w:noProof/>
        </w:rPr>
        <w:instrText xml:space="preserve"> PAGEREF _Toc319791681 \h </w:instrText>
      </w:r>
      <w:r>
        <w:rPr>
          <w:noProof/>
        </w:rPr>
      </w:r>
      <w:r>
        <w:rPr>
          <w:noProof/>
        </w:rPr>
        <w:fldChar w:fldCharType="separate"/>
      </w:r>
      <w:r>
        <w:rPr>
          <w:noProof/>
        </w:rPr>
        <w:t>51</w:t>
      </w:r>
      <w:r>
        <w:rPr>
          <w:noProof/>
        </w:rPr>
        <w:fldChar w:fldCharType="end"/>
      </w:r>
    </w:p>
    <w:p w14:paraId="4D8A2DCB" w14:textId="77777777" w:rsidR="00441B71" w:rsidRDefault="00441B71">
      <w:pPr>
        <w:pStyle w:val="TOC1"/>
        <w:tabs>
          <w:tab w:val="left" w:pos="1313"/>
          <w:tab w:val="right" w:leader="dot" w:pos="8296"/>
        </w:tabs>
        <w:rPr>
          <w:rFonts w:eastAsiaTheme="minorEastAsia"/>
          <w:b w:val="0"/>
          <w:noProof/>
          <w:color w:val="auto"/>
          <w:lang w:val="en-US" w:eastAsia="ja-JP"/>
        </w:rPr>
      </w:pPr>
      <w:r w:rsidRPr="00116711">
        <w:rPr>
          <w:noProof/>
          <w:lang w:val="en-US"/>
        </w:rPr>
        <w:t>Chapter 4</w:t>
      </w:r>
      <w:r>
        <w:rPr>
          <w:rFonts w:eastAsiaTheme="minorEastAsia"/>
          <w:b w:val="0"/>
          <w:noProof/>
          <w:color w:val="auto"/>
          <w:lang w:val="en-US" w:eastAsia="ja-JP"/>
        </w:rPr>
        <w:tab/>
      </w:r>
      <w:r w:rsidRPr="00116711">
        <w:rPr>
          <w:rFonts w:cs="Times New Roman"/>
          <w:noProof/>
          <w:color w:val="auto"/>
          <w:lang w:val="en-US"/>
        </w:rPr>
        <w:t>Related work on the field of cross-platform development of service-based cloud applications</w:t>
      </w:r>
      <w:r>
        <w:rPr>
          <w:noProof/>
        </w:rPr>
        <w:tab/>
      </w:r>
      <w:r>
        <w:rPr>
          <w:noProof/>
        </w:rPr>
        <w:fldChar w:fldCharType="begin"/>
      </w:r>
      <w:r>
        <w:rPr>
          <w:noProof/>
        </w:rPr>
        <w:instrText xml:space="preserve"> PAGEREF _Toc319791682 \h </w:instrText>
      </w:r>
      <w:r>
        <w:rPr>
          <w:noProof/>
        </w:rPr>
      </w:r>
      <w:r>
        <w:rPr>
          <w:noProof/>
        </w:rPr>
        <w:fldChar w:fldCharType="separate"/>
      </w:r>
      <w:r>
        <w:rPr>
          <w:noProof/>
        </w:rPr>
        <w:t>53</w:t>
      </w:r>
      <w:r>
        <w:rPr>
          <w:noProof/>
        </w:rPr>
        <w:fldChar w:fldCharType="end"/>
      </w:r>
    </w:p>
    <w:p w14:paraId="490BAD92" w14:textId="77777777" w:rsidR="00441B71" w:rsidRDefault="00441B71">
      <w:pPr>
        <w:pStyle w:val="TOC2"/>
        <w:tabs>
          <w:tab w:val="left" w:pos="792"/>
          <w:tab w:val="right" w:leader="dot" w:pos="8296"/>
        </w:tabs>
        <w:rPr>
          <w:rFonts w:eastAsiaTheme="minorEastAsia"/>
          <w:b w:val="0"/>
          <w:noProof/>
          <w:color w:val="auto"/>
          <w:sz w:val="24"/>
          <w:szCs w:val="24"/>
          <w:lang w:val="en-US" w:eastAsia="ja-JP"/>
        </w:rPr>
      </w:pPr>
      <w:r>
        <w:rPr>
          <w:noProof/>
        </w:rPr>
        <w:t>4.1</w:t>
      </w:r>
      <w:r>
        <w:rPr>
          <w:rFonts w:eastAsiaTheme="minorEastAsia"/>
          <w:b w:val="0"/>
          <w:noProof/>
          <w:color w:val="auto"/>
          <w:sz w:val="24"/>
          <w:szCs w:val="24"/>
          <w:lang w:val="en-US" w:eastAsia="ja-JP"/>
        </w:rPr>
        <w:tab/>
      </w:r>
      <w:r>
        <w:rPr>
          <w:noProof/>
        </w:rPr>
        <w:t>Standardisation approach</w:t>
      </w:r>
      <w:r>
        <w:rPr>
          <w:noProof/>
        </w:rPr>
        <w:tab/>
      </w:r>
      <w:r>
        <w:rPr>
          <w:noProof/>
        </w:rPr>
        <w:fldChar w:fldCharType="begin"/>
      </w:r>
      <w:r>
        <w:rPr>
          <w:noProof/>
        </w:rPr>
        <w:instrText xml:space="preserve"> PAGEREF _Toc319791683 \h </w:instrText>
      </w:r>
      <w:r>
        <w:rPr>
          <w:noProof/>
        </w:rPr>
      </w:r>
      <w:r>
        <w:rPr>
          <w:noProof/>
        </w:rPr>
        <w:fldChar w:fldCharType="separate"/>
      </w:r>
      <w:r>
        <w:rPr>
          <w:noProof/>
        </w:rPr>
        <w:t>55</w:t>
      </w:r>
      <w:r>
        <w:rPr>
          <w:noProof/>
        </w:rPr>
        <w:fldChar w:fldCharType="end"/>
      </w:r>
    </w:p>
    <w:p w14:paraId="600E984C" w14:textId="77777777" w:rsidR="00441B71" w:rsidRDefault="00441B71">
      <w:pPr>
        <w:pStyle w:val="TOC3"/>
        <w:tabs>
          <w:tab w:val="left" w:pos="1176"/>
          <w:tab w:val="right" w:leader="dot" w:pos="8296"/>
        </w:tabs>
        <w:rPr>
          <w:rFonts w:eastAsiaTheme="minorEastAsia"/>
          <w:noProof/>
          <w:color w:val="auto"/>
          <w:sz w:val="24"/>
          <w:szCs w:val="24"/>
          <w:lang w:val="en-US" w:eastAsia="ja-JP"/>
        </w:rPr>
      </w:pPr>
      <w:r w:rsidRPr="00116711">
        <w:rPr>
          <w:noProof/>
          <w:lang w:val="en-US"/>
          <w14:scene3d>
            <w14:camera w14:prst="orthographicFront"/>
            <w14:lightRig w14:rig="threePt" w14:dir="t">
              <w14:rot w14:lat="0" w14:lon="0" w14:rev="0"/>
            </w14:lightRig>
          </w14:scene3d>
        </w:rPr>
        <w:t>4.1.1</w:t>
      </w:r>
      <w:r>
        <w:rPr>
          <w:rFonts w:eastAsiaTheme="minorEastAsia"/>
          <w:noProof/>
          <w:color w:val="auto"/>
          <w:sz w:val="24"/>
          <w:szCs w:val="24"/>
          <w:lang w:val="en-US" w:eastAsia="ja-JP"/>
        </w:rPr>
        <w:tab/>
      </w:r>
      <w:r>
        <w:rPr>
          <w:noProof/>
        </w:rPr>
        <w:t>Cloud Standardisation efforts</w:t>
      </w:r>
      <w:r>
        <w:rPr>
          <w:noProof/>
        </w:rPr>
        <w:tab/>
      </w:r>
      <w:r>
        <w:rPr>
          <w:noProof/>
        </w:rPr>
        <w:fldChar w:fldCharType="begin"/>
      </w:r>
      <w:r>
        <w:rPr>
          <w:noProof/>
        </w:rPr>
        <w:instrText xml:space="preserve"> PAGEREF _Toc319791684 \h </w:instrText>
      </w:r>
      <w:r>
        <w:rPr>
          <w:noProof/>
        </w:rPr>
      </w:r>
      <w:r>
        <w:rPr>
          <w:noProof/>
        </w:rPr>
        <w:fldChar w:fldCharType="separate"/>
      </w:r>
      <w:r>
        <w:rPr>
          <w:noProof/>
        </w:rPr>
        <w:t>55</w:t>
      </w:r>
      <w:r>
        <w:rPr>
          <w:noProof/>
        </w:rPr>
        <w:fldChar w:fldCharType="end"/>
      </w:r>
    </w:p>
    <w:p w14:paraId="2AF588C8" w14:textId="5C03FF4E" w:rsidR="00441B71" w:rsidRDefault="00441B71">
      <w:pPr>
        <w:pStyle w:val="TOC3"/>
        <w:tabs>
          <w:tab w:val="left" w:pos="1176"/>
          <w:tab w:val="right" w:leader="dot" w:pos="8296"/>
        </w:tabs>
        <w:rPr>
          <w:rFonts w:eastAsiaTheme="minorEastAsia"/>
          <w:noProof/>
          <w:color w:val="auto"/>
          <w:sz w:val="24"/>
          <w:szCs w:val="24"/>
          <w:lang w:val="en-US" w:eastAsia="ja-JP"/>
        </w:rPr>
      </w:pPr>
      <w:r w:rsidRPr="00116711">
        <w:rPr>
          <w:noProof/>
          <w14:scene3d>
            <w14:camera w14:prst="orthographicFront"/>
            <w14:lightRig w14:rig="threePt" w14:dir="t">
              <w14:rot w14:lat="0" w14:lon="0" w14:rev="0"/>
            </w14:lightRig>
          </w14:scene3d>
        </w:rPr>
        <w:t>4.1.2</w:t>
      </w:r>
      <w:r>
        <w:rPr>
          <w:rFonts w:eastAsiaTheme="minorEastAsia"/>
          <w:noProof/>
          <w:color w:val="auto"/>
          <w:sz w:val="24"/>
          <w:szCs w:val="24"/>
          <w:lang w:val="en-US" w:eastAsia="ja-JP"/>
        </w:rPr>
        <w:tab/>
      </w:r>
      <w:r>
        <w:rPr>
          <w:noProof/>
        </w:rPr>
        <w:t>Positioning of the cloud standards based on the cloud computing service model…..</w:t>
      </w:r>
      <w:r>
        <w:rPr>
          <w:noProof/>
        </w:rPr>
        <w:tab/>
      </w:r>
      <w:r>
        <w:rPr>
          <w:noProof/>
        </w:rPr>
        <w:fldChar w:fldCharType="begin"/>
      </w:r>
      <w:r>
        <w:rPr>
          <w:noProof/>
        </w:rPr>
        <w:instrText xml:space="preserve"> PAGEREF _Toc319791685 \h </w:instrText>
      </w:r>
      <w:r>
        <w:rPr>
          <w:noProof/>
        </w:rPr>
      </w:r>
      <w:r>
        <w:rPr>
          <w:noProof/>
        </w:rPr>
        <w:fldChar w:fldCharType="separate"/>
      </w:r>
      <w:r>
        <w:rPr>
          <w:noProof/>
        </w:rPr>
        <w:t>58</w:t>
      </w:r>
      <w:r>
        <w:rPr>
          <w:noProof/>
        </w:rPr>
        <w:fldChar w:fldCharType="end"/>
      </w:r>
    </w:p>
    <w:p w14:paraId="288D2D16" w14:textId="77777777" w:rsidR="00441B71" w:rsidRDefault="00441B71">
      <w:pPr>
        <w:pStyle w:val="TOC3"/>
        <w:tabs>
          <w:tab w:val="left" w:pos="1176"/>
          <w:tab w:val="right" w:leader="dot" w:pos="8296"/>
        </w:tabs>
        <w:rPr>
          <w:rFonts w:eastAsiaTheme="minorEastAsia"/>
          <w:noProof/>
          <w:color w:val="auto"/>
          <w:sz w:val="24"/>
          <w:szCs w:val="24"/>
          <w:lang w:val="en-US" w:eastAsia="ja-JP"/>
        </w:rPr>
      </w:pPr>
      <w:r w:rsidRPr="00116711">
        <w:rPr>
          <w:noProof/>
          <w14:scene3d>
            <w14:camera w14:prst="orthographicFront"/>
            <w14:lightRig w14:rig="threePt" w14:dir="t">
              <w14:rot w14:lat="0" w14:lon="0" w14:rev="0"/>
            </w14:lightRig>
          </w14:scene3d>
        </w:rPr>
        <w:t>4.1.3</w:t>
      </w:r>
      <w:r>
        <w:rPr>
          <w:rFonts w:eastAsiaTheme="minorEastAsia"/>
          <w:noProof/>
          <w:color w:val="auto"/>
          <w:sz w:val="24"/>
          <w:szCs w:val="24"/>
          <w:lang w:val="en-US" w:eastAsia="ja-JP"/>
        </w:rPr>
        <w:tab/>
      </w:r>
      <w:r>
        <w:rPr>
          <w:noProof/>
        </w:rPr>
        <w:t>Standardisation approach with respect to cross-platform development of cloud applications</w:t>
      </w:r>
      <w:r>
        <w:rPr>
          <w:noProof/>
        </w:rPr>
        <w:tab/>
      </w:r>
      <w:r>
        <w:rPr>
          <w:noProof/>
        </w:rPr>
        <w:fldChar w:fldCharType="begin"/>
      </w:r>
      <w:r>
        <w:rPr>
          <w:noProof/>
        </w:rPr>
        <w:instrText xml:space="preserve"> PAGEREF _Toc319791686 \h </w:instrText>
      </w:r>
      <w:r>
        <w:rPr>
          <w:noProof/>
        </w:rPr>
      </w:r>
      <w:r>
        <w:rPr>
          <w:noProof/>
        </w:rPr>
        <w:fldChar w:fldCharType="separate"/>
      </w:r>
      <w:r>
        <w:rPr>
          <w:noProof/>
        </w:rPr>
        <w:t>59</w:t>
      </w:r>
      <w:r>
        <w:rPr>
          <w:noProof/>
        </w:rPr>
        <w:fldChar w:fldCharType="end"/>
      </w:r>
    </w:p>
    <w:p w14:paraId="4B0762F5" w14:textId="77777777" w:rsidR="00441B71" w:rsidRDefault="00441B71">
      <w:pPr>
        <w:pStyle w:val="TOC2"/>
        <w:tabs>
          <w:tab w:val="left" w:pos="792"/>
          <w:tab w:val="right" w:leader="dot" w:pos="8296"/>
        </w:tabs>
        <w:rPr>
          <w:rFonts w:eastAsiaTheme="minorEastAsia"/>
          <w:b w:val="0"/>
          <w:noProof/>
          <w:color w:val="auto"/>
          <w:sz w:val="24"/>
          <w:szCs w:val="24"/>
          <w:lang w:val="en-US" w:eastAsia="ja-JP"/>
        </w:rPr>
      </w:pPr>
      <w:r>
        <w:rPr>
          <w:noProof/>
        </w:rPr>
        <w:t>4.2</w:t>
      </w:r>
      <w:r>
        <w:rPr>
          <w:rFonts w:eastAsiaTheme="minorEastAsia"/>
          <w:b w:val="0"/>
          <w:noProof/>
          <w:color w:val="auto"/>
          <w:sz w:val="24"/>
          <w:szCs w:val="24"/>
          <w:lang w:val="en-US" w:eastAsia="ja-JP"/>
        </w:rPr>
        <w:tab/>
      </w:r>
      <w:r>
        <w:rPr>
          <w:noProof/>
        </w:rPr>
        <w:t>Intermediation approach</w:t>
      </w:r>
      <w:r>
        <w:rPr>
          <w:noProof/>
        </w:rPr>
        <w:tab/>
      </w:r>
      <w:r>
        <w:rPr>
          <w:noProof/>
        </w:rPr>
        <w:fldChar w:fldCharType="begin"/>
      </w:r>
      <w:r>
        <w:rPr>
          <w:noProof/>
        </w:rPr>
        <w:instrText xml:space="preserve"> PAGEREF _Toc319791687 \h </w:instrText>
      </w:r>
      <w:r>
        <w:rPr>
          <w:noProof/>
        </w:rPr>
      </w:r>
      <w:r>
        <w:rPr>
          <w:noProof/>
        </w:rPr>
        <w:fldChar w:fldCharType="separate"/>
      </w:r>
      <w:r>
        <w:rPr>
          <w:noProof/>
        </w:rPr>
        <w:t>61</w:t>
      </w:r>
      <w:r>
        <w:rPr>
          <w:noProof/>
        </w:rPr>
        <w:fldChar w:fldCharType="end"/>
      </w:r>
    </w:p>
    <w:p w14:paraId="756C3328" w14:textId="77777777" w:rsidR="00441B71" w:rsidRDefault="00441B71">
      <w:pPr>
        <w:pStyle w:val="TOC3"/>
        <w:tabs>
          <w:tab w:val="left" w:pos="1176"/>
          <w:tab w:val="right" w:leader="dot" w:pos="8296"/>
        </w:tabs>
        <w:rPr>
          <w:rFonts w:eastAsiaTheme="minorEastAsia"/>
          <w:noProof/>
          <w:color w:val="auto"/>
          <w:sz w:val="24"/>
          <w:szCs w:val="24"/>
          <w:lang w:val="en-US" w:eastAsia="ja-JP"/>
        </w:rPr>
      </w:pPr>
      <w:r w:rsidRPr="00116711">
        <w:rPr>
          <w:noProof/>
          <w:lang w:val="en-US"/>
          <w14:scene3d>
            <w14:camera w14:prst="orthographicFront"/>
            <w14:lightRig w14:rig="threePt" w14:dir="t">
              <w14:rot w14:lat="0" w14:lon="0" w14:rev="0"/>
            </w14:lightRig>
          </w14:scene3d>
        </w:rPr>
        <w:t>4.2.1</w:t>
      </w:r>
      <w:r>
        <w:rPr>
          <w:rFonts w:eastAsiaTheme="minorEastAsia"/>
          <w:noProof/>
          <w:color w:val="auto"/>
          <w:sz w:val="24"/>
          <w:szCs w:val="24"/>
          <w:lang w:val="en-US" w:eastAsia="ja-JP"/>
        </w:rPr>
        <w:tab/>
      </w:r>
      <w:r w:rsidRPr="00116711">
        <w:rPr>
          <w:noProof/>
          <w:lang w:val="en-US"/>
        </w:rPr>
        <w:t>Position of the research work with respect to the cloud application lifecycle</w:t>
      </w:r>
      <w:r>
        <w:rPr>
          <w:noProof/>
        </w:rPr>
        <w:tab/>
      </w:r>
      <w:r>
        <w:rPr>
          <w:noProof/>
        </w:rPr>
        <w:fldChar w:fldCharType="begin"/>
      </w:r>
      <w:r>
        <w:rPr>
          <w:noProof/>
        </w:rPr>
        <w:instrText xml:space="preserve"> PAGEREF _Toc319791688 \h </w:instrText>
      </w:r>
      <w:r>
        <w:rPr>
          <w:noProof/>
        </w:rPr>
      </w:r>
      <w:r>
        <w:rPr>
          <w:noProof/>
        </w:rPr>
        <w:fldChar w:fldCharType="separate"/>
      </w:r>
      <w:r>
        <w:rPr>
          <w:noProof/>
        </w:rPr>
        <w:t>62</w:t>
      </w:r>
      <w:r>
        <w:rPr>
          <w:noProof/>
        </w:rPr>
        <w:fldChar w:fldCharType="end"/>
      </w:r>
    </w:p>
    <w:p w14:paraId="52F383C9" w14:textId="77777777" w:rsidR="00441B71" w:rsidRDefault="00441B71">
      <w:pPr>
        <w:pStyle w:val="TOC3"/>
        <w:tabs>
          <w:tab w:val="left" w:pos="1176"/>
          <w:tab w:val="right" w:leader="dot" w:pos="8296"/>
        </w:tabs>
        <w:rPr>
          <w:rFonts w:eastAsiaTheme="minorEastAsia"/>
          <w:noProof/>
          <w:color w:val="auto"/>
          <w:sz w:val="24"/>
          <w:szCs w:val="24"/>
          <w:lang w:val="en-US" w:eastAsia="ja-JP"/>
        </w:rPr>
      </w:pPr>
      <w:r w:rsidRPr="00116711">
        <w:rPr>
          <w:noProof/>
          <w:lang w:val="en-US"/>
          <w14:scene3d>
            <w14:camera w14:prst="orthographicFront"/>
            <w14:lightRig w14:rig="threePt" w14:dir="t">
              <w14:rot w14:lat="0" w14:lon="0" w14:rev="0"/>
            </w14:lightRig>
          </w14:scene3d>
        </w:rPr>
        <w:t>4.2.2</w:t>
      </w:r>
      <w:r>
        <w:rPr>
          <w:rFonts w:eastAsiaTheme="minorEastAsia"/>
          <w:noProof/>
          <w:color w:val="auto"/>
          <w:sz w:val="24"/>
          <w:szCs w:val="24"/>
          <w:lang w:val="en-US" w:eastAsia="ja-JP"/>
        </w:rPr>
        <w:tab/>
      </w:r>
      <w:r w:rsidRPr="00116711">
        <w:rPr>
          <w:noProof/>
          <w:lang w:val="en-US"/>
        </w:rPr>
        <w:t>Clustering of work promoting cloud platform agnostic applications</w:t>
      </w:r>
      <w:r>
        <w:rPr>
          <w:noProof/>
        </w:rPr>
        <w:tab/>
      </w:r>
      <w:r>
        <w:rPr>
          <w:noProof/>
        </w:rPr>
        <w:fldChar w:fldCharType="begin"/>
      </w:r>
      <w:r>
        <w:rPr>
          <w:noProof/>
        </w:rPr>
        <w:instrText xml:space="preserve"> PAGEREF _Toc319791689 \h </w:instrText>
      </w:r>
      <w:r>
        <w:rPr>
          <w:noProof/>
        </w:rPr>
      </w:r>
      <w:r>
        <w:rPr>
          <w:noProof/>
        </w:rPr>
        <w:fldChar w:fldCharType="separate"/>
      </w:r>
      <w:r>
        <w:rPr>
          <w:noProof/>
        </w:rPr>
        <w:t>65</w:t>
      </w:r>
      <w:r>
        <w:rPr>
          <w:noProof/>
        </w:rPr>
        <w:fldChar w:fldCharType="end"/>
      </w:r>
    </w:p>
    <w:p w14:paraId="63139268" w14:textId="77777777" w:rsidR="00441B71" w:rsidRDefault="00441B71">
      <w:pPr>
        <w:pStyle w:val="TOC3"/>
        <w:tabs>
          <w:tab w:val="left" w:pos="1176"/>
          <w:tab w:val="right" w:leader="dot" w:pos="8296"/>
        </w:tabs>
        <w:rPr>
          <w:rFonts w:eastAsiaTheme="minorEastAsia"/>
          <w:noProof/>
          <w:color w:val="auto"/>
          <w:sz w:val="24"/>
          <w:szCs w:val="24"/>
          <w:lang w:val="en-US" w:eastAsia="ja-JP"/>
        </w:rPr>
      </w:pPr>
      <w:r w:rsidRPr="00116711">
        <w:rPr>
          <w:noProof/>
          <w:lang w:val="en-US"/>
          <w14:scene3d>
            <w14:camera w14:prst="orthographicFront"/>
            <w14:lightRig w14:rig="threePt" w14:dir="t">
              <w14:rot w14:lat="0" w14:lon="0" w14:rev="0"/>
            </w14:lightRig>
          </w14:scene3d>
        </w:rPr>
        <w:t>4.2.3</w:t>
      </w:r>
      <w:r>
        <w:rPr>
          <w:rFonts w:eastAsiaTheme="minorEastAsia"/>
          <w:noProof/>
          <w:color w:val="auto"/>
          <w:sz w:val="24"/>
          <w:szCs w:val="24"/>
          <w:lang w:val="en-US" w:eastAsia="ja-JP"/>
        </w:rPr>
        <w:tab/>
      </w:r>
      <w:r w:rsidRPr="00116711">
        <w:rPr>
          <w:noProof/>
          <w:lang w:val="en-US"/>
        </w:rPr>
        <w:t>Library-based solutions</w:t>
      </w:r>
      <w:r>
        <w:rPr>
          <w:noProof/>
        </w:rPr>
        <w:tab/>
      </w:r>
      <w:r>
        <w:rPr>
          <w:noProof/>
        </w:rPr>
        <w:fldChar w:fldCharType="begin"/>
      </w:r>
      <w:r>
        <w:rPr>
          <w:noProof/>
        </w:rPr>
        <w:instrText xml:space="preserve"> PAGEREF _Toc319791690 \h </w:instrText>
      </w:r>
      <w:r>
        <w:rPr>
          <w:noProof/>
        </w:rPr>
      </w:r>
      <w:r>
        <w:rPr>
          <w:noProof/>
        </w:rPr>
        <w:fldChar w:fldCharType="separate"/>
      </w:r>
      <w:r>
        <w:rPr>
          <w:noProof/>
        </w:rPr>
        <w:t>66</w:t>
      </w:r>
      <w:r>
        <w:rPr>
          <w:noProof/>
        </w:rPr>
        <w:fldChar w:fldCharType="end"/>
      </w:r>
    </w:p>
    <w:p w14:paraId="00E47833" w14:textId="77777777" w:rsidR="00441B71" w:rsidRDefault="00441B71">
      <w:pPr>
        <w:pStyle w:val="TOC3"/>
        <w:tabs>
          <w:tab w:val="left" w:pos="1176"/>
          <w:tab w:val="right" w:leader="dot" w:pos="8296"/>
        </w:tabs>
        <w:rPr>
          <w:rFonts w:eastAsiaTheme="minorEastAsia"/>
          <w:noProof/>
          <w:color w:val="auto"/>
          <w:sz w:val="24"/>
          <w:szCs w:val="24"/>
          <w:lang w:val="en-US" w:eastAsia="ja-JP"/>
        </w:rPr>
      </w:pPr>
      <w:r w:rsidRPr="00116711">
        <w:rPr>
          <w:noProof/>
          <w:lang w:val="en-US"/>
          <w14:scene3d>
            <w14:camera w14:prst="orthographicFront"/>
            <w14:lightRig w14:rig="threePt" w14:dir="t">
              <w14:rot w14:lat="0" w14:lon="0" w14:rev="0"/>
            </w14:lightRig>
          </w14:scene3d>
        </w:rPr>
        <w:t>4.2.4</w:t>
      </w:r>
      <w:r>
        <w:rPr>
          <w:rFonts w:eastAsiaTheme="minorEastAsia"/>
          <w:noProof/>
          <w:color w:val="auto"/>
          <w:sz w:val="24"/>
          <w:szCs w:val="24"/>
          <w:lang w:val="en-US" w:eastAsia="ja-JP"/>
        </w:rPr>
        <w:tab/>
      </w:r>
      <w:r w:rsidRPr="00116711">
        <w:rPr>
          <w:noProof/>
          <w:lang w:val="en-US"/>
        </w:rPr>
        <w:t>Middleware solutions</w:t>
      </w:r>
      <w:r>
        <w:rPr>
          <w:noProof/>
        </w:rPr>
        <w:tab/>
      </w:r>
      <w:r>
        <w:rPr>
          <w:noProof/>
        </w:rPr>
        <w:fldChar w:fldCharType="begin"/>
      </w:r>
      <w:r>
        <w:rPr>
          <w:noProof/>
        </w:rPr>
        <w:instrText xml:space="preserve"> PAGEREF _Toc319791691 \h </w:instrText>
      </w:r>
      <w:r>
        <w:rPr>
          <w:noProof/>
        </w:rPr>
      </w:r>
      <w:r>
        <w:rPr>
          <w:noProof/>
        </w:rPr>
        <w:fldChar w:fldCharType="separate"/>
      </w:r>
      <w:r>
        <w:rPr>
          <w:noProof/>
        </w:rPr>
        <w:t>73</w:t>
      </w:r>
      <w:r>
        <w:rPr>
          <w:noProof/>
        </w:rPr>
        <w:fldChar w:fldCharType="end"/>
      </w:r>
    </w:p>
    <w:p w14:paraId="57E3FCE4" w14:textId="77777777" w:rsidR="00441B71" w:rsidRDefault="00441B71">
      <w:pPr>
        <w:pStyle w:val="TOC3"/>
        <w:tabs>
          <w:tab w:val="left" w:pos="1176"/>
          <w:tab w:val="right" w:leader="dot" w:pos="8296"/>
        </w:tabs>
        <w:rPr>
          <w:rFonts w:eastAsiaTheme="minorEastAsia"/>
          <w:noProof/>
          <w:color w:val="auto"/>
          <w:sz w:val="24"/>
          <w:szCs w:val="24"/>
          <w:lang w:val="en-US" w:eastAsia="ja-JP"/>
        </w:rPr>
      </w:pPr>
      <w:r w:rsidRPr="00116711">
        <w:rPr>
          <w:noProof/>
          <w:lang w:val="en-US"/>
          <w14:scene3d>
            <w14:camera w14:prst="orthographicFront"/>
            <w14:lightRig w14:rig="threePt" w14:dir="t">
              <w14:rot w14:lat="0" w14:lon="0" w14:rev="0"/>
            </w14:lightRig>
          </w14:scene3d>
        </w:rPr>
        <w:t>4.2.5</w:t>
      </w:r>
      <w:r>
        <w:rPr>
          <w:rFonts w:eastAsiaTheme="minorEastAsia"/>
          <w:noProof/>
          <w:color w:val="auto"/>
          <w:sz w:val="24"/>
          <w:szCs w:val="24"/>
          <w:lang w:val="en-US" w:eastAsia="ja-JP"/>
        </w:rPr>
        <w:tab/>
      </w:r>
      <w:r w:rsidRPr="00116711">
        <w:rPr>
          <w:noProof/>
          <w:lang w:val="en-US"/>
        </w:rPr>
        <w:t>Model-driven Engineering (MDE) based solutions</w:t>
      </w:r>
      <w:r>
        <w:rPr>
          <w:noProof/>
        </w:rPr>
        <w:tab/>
      </w:r>
      <w:r>
        <w:rPr>
          <w:noProof/>
        </w:rPr>
        <w:fldChar w:fldCharType="begin"/>
      </w:r>
      <w:r>
        <w:rPr>
          <w:noProof/>
        </w:rPr>
        <w:instrText xml:space="preserve"> PAGEREF _Toc319791692 \h </w:instrText>
      </w:r>
      <w:r>
        <w:rPr>
          <w:noProof/>
        </w:rPr>
      </w:r>
      <w:r>
        <w:rPr>
          <w:noProof/>
        </w:rPr>
        <w:fldChar w:fldCharType="separate"/>
      </w:r>
      <w:r>
        <w:rPr>
          <w:noProof/>
        </w:rPr>
        <w:t>83</w:t>
      </w:r>
      <w:r>
        <w:rPr>
          <w:noProof/>
        </w:rPr>
        <w:fldChar w:fldCharType="end"/>
      </w:r>
    </w:p>
    <w:p w14:paraId="606991CA" w14:textId="36A64661" w:rsidR="00441B71" w:rsidRDefault="00441B71">
      <w:pPr>
        <w:pStyle w:val="TOC3"/>
        <w:tabs>
          <w:tab w:val="left" w:pos="1176"/>
          <w:tab w:val="right" w:leader="dot" w:pos="8296"/>
        </w:tabs>
        <w:rPr>
          <w:rFonts w:eastAsiaTheme="minorEastAsia"/>
          <w:noProof/>
          <w:color w:val="auto"/>
          <w:sz w:val="24"/>
          <w:szCs w:val="24"/>
          <w:lang w:val="en-US" w:eastAsia="ja-JP"/>
        </w:rPr>
      </w:pPr>
      <w:r w:rsidRPr="00116711">
        <w:rPr>
          <w:noProof/>
          <w14:scene3d>
            <w14:camera w14:prst="orthographicFront"/>
            <w14:lightRig w14:rig="threePt" w14:dir="t">
              <w14:rot w14:lat="0" w14:lon="0" w14:rev="0"/>
            </w14:lightRig>
          </w14:scene3d>
        </w:rPr>
        <w:t>4.2.6</w:t>
      </w:r>
      <w:r>
        <w:rPr>
          <w:rFonts w:eastAsiaTheme="minorEastAsia"/>
          <w:noProof/>
          <w:color w:val="auto"/>
          <w:sz w:val="24"/>
          <w:szCs w:val="24"/>
          <w:lang w:val="en-US" w:eastAsia="ja-JP"/>
        </w:rPr>
        <w:tab/>
      </w:r>
      <w:r>
        <w:rPr>
          <w:noProof/>
        </w:rPr>
        <w:t>Positioning of the related work with respect to the cloud computing service levels….</w:t>
      </w:r>
      <w:bookmarkStart w:id="0" w:name="_GoBack"/>
      <w:bookmarkEnd w:id="0"/>
      <w:r>
        <w:rPr>
          <w:noProof/>
        </w:rPr>
        <w:tab/>
      </w:r>
      <w:r>
        <w:rPr>
          <w:noProof/>
        </w:rPr>
        <w:fldChar w:fldCharType="begin"/>
      </w:r>
      <w:r>
        <w:rPr>
          <w:noProof/>
        </w:rPr>
        <w:instrText xml:space="preserve"> PAGEREF _Toc319791693 \h </w:instrText>
      </w:r>
      <w:r>
        <w:rPr>
          <w:noProof/>
        </w:rPr>
      </w:r>
      <w:r>
        <w:rPr>
          <w:noProof/>
        </w:rPr>
        <w:fldChar w:fldCharType="separate"/>
      </w:r>
      <w:r>
        <w:rPr>
          <w:noProof/>
        </w:rPr>
        <w:t>91</w:t>
      </w:r>
      <w:r>
        <w:rPr>
          <w:noProof/>
        </w:rPr>
        <w:fldChar w:fldCharType="end"/>
      </w:r>
    </w:p>
    <w:p w14:paraId="4D0AEB51" w14:textId="77777777" w:rsidR="00441B71" w:rsidRDefault="00441B71">
      <w:pPr>
        <w:pStyle w:val="TOC3"/>
        <w:tabs>
          <w:tab w:val="left" w:pos="1176"/>
          <w:tab w:val="right" w:leader="dot" w:pos="8296"/>
        </w:tabs>
        <w:rPr>
          <w:rFonts w:eastAsiaTheme="minorEastAsia"/>
          <w:noProof/>
          <w:color w:val="auto"/>
          <w:sz w:val="24"/>
          <w:szCs w:val="24"/>
          <w:lang w:val="en-US" w:eastAsia="ja-JP"/>
        </w:rPr>
      </w:pPr>
      <w:r w:rsidRPr="00116711">
        <w:rPr>
          <w:noProof/>
          <w14:scene3d>
            <w14:camera w14:prst="orthographicFront"/>
            <w14:lightRig w14:rig="threePt" w14:dir="t">
              <w14:rot w14:lat="0" w14:lon="0" w14:rev="0"/>
            </w14:lightRig>
          </w14:scene3d>
        </w:rPr>
        <w:t>4.2.7</w:t>
      </w:r>
      <w:r>
        <w:rPr>
          <w:rFonts w:eastAsiaTheme="minorEastAsia"/>
          <w:noProof/>
          <w:color w:val="auto"/>
          <w:sz w:val="24"/>
          <w:szCs w:val="24"/>
          <w:lang w:val="en-US" w:eastAsia="ja-JP"/>
        </w:rPr>
        <w:tab/>
      </w:r>
      <w:r>
        <w:rPr>
          <w:noProof/>
        </w:rPr>
        <w:t>Focus of the presented research work</w:t>
      </w:r>
      <w:r>
        <w:rPr>
          <w:noProof/>
        </w:rPr>
        <w:tab/>
      </w:r>
      <w:r>
        <w:rPr>
          <w:noProof/>
        </w:rPr>
        <w:fldChar w:fldCharType="begin"/>
      </w:r>
      <w:r>
        <w:rPr>
          <w:noProof/>
        </w:rPr>
        <w:instrText xml:space="preserve"> PAGEREF _Toc319791694 \h </w:instrText>
      </w:r>
      <w:r>
        <w:rPr>
          <w:noProof/>
        </w:rPr>
      </w:r>
      <w:r>
        <w:rPr>
          <w:noProof/>
        </w:rPr>
        <w:fldChar w:fldCharType="separate"/>
      </w:r>
      <w:r>
        <w:rPr>
          <w:noProof/>
        </w:rPr>
        <w:t>93</w:t>
      </w:r>
      <w:r>
        <w:rPr>
          <w:noProof/>
        </w:rPr>
        <w:fldChar w:fldCharType="end"/>
      </w:r>
    </w:p>
    <w:p w14:paraId="36F262B6" w14:textId="77777777" w:rsidR="00441B71" w:rsidRDefault="00441B71">
      <w:pPr>
        <w:pStyle w:val="TOC1"/>
        <w:tabs>
          <w:tab w:val="right" w:leader="dot" w:pos="8296"/>
        </w:tabs>
        <w:rPr>
          <w:rFonts w:eastAsiaTheme="minorEastAsia"/>
          <w:b w:val="0"/>
          <w:noProof/>
          <w:color w:val="auto"/>
          <w:lang w:val="en-US" w:eastAsia="ja-JP"/>
        </w:rPr>
      </w:pPr>
      <w:r>
        <w:rPr>
          <w:noProof/>
        </w:rPr>
        <w:t>PART B The Service-based Cloud Application Development</w:t>
      </w:r>
      <w:r w:rsidRPr="00116711">
        <w:rPr>
          <w:i/>
          <w:noProof/>
        </w:rPr>
        <w:t xml:space="preserve"> </w:t>
      </w:r>
      <w:r>
        <w:rPr>
          <w:noProof/>
        </w:rPr>
        <w:t>Framework (</w:t>
      </w:r>
      <w:r w:rsidRPr="00116711">
        <w:rPr>
          <w:i/>
          <w:noProof/>
        </w:rPr>
        <w:t>SCADeF</w:t>
      </w:r>
      <w:r>
        <w:rPr>
          <w:noProof/>
        </w:rPr>
        <w:t>)</w:t>
      </w:r>
      <w:r>
        <w:rPr>
          <w:noProof/>
        </w:rPr>
        <w:tab/>
      </w:r>
      <w:r>
        <w:rPr>
          <w:noProof/>
        </w:rPr>
        <w:fldChar w:fldCharType="begin"/>
      </w:r>
      <w:r>
        <w:rPr>
          <w:noProof/>
        </w:rPr>
        <w:instrText xml:space="preserve"> PAGEREF _Toc319791695 \h </w:instrText>
      </w:r>
      <w:r>
        <w:rPr>
          <w:noProof/>
        </w:rPr>
      </w:r>
      <w:r>
        <w:rPr>
          <w:noProof/>
        </w:rPr>
        <w:fldChar w:fldCharType="separate"/>
      </w:r>
      <w:r>
        <w:rPr>
          <w:noProof/>
        </w:rPr>
        <w:t>99</w:t>
      </w:r>
      <w:r>
        <w:rPr>
          <w:noProof/>
        </w:rPr>
        <w:fldChar w:fldCharType="end"/>
      </w:r>
    </w:p>
    <w:p w14:paraId="0BC1A342" w14:textId="77777777" w:rsidR="00441B71" w:rsidRDefault="00441B71">
      <w:pPr>
        <w:pStyle w:val="TOC1"/>
        <w:tabs>
          <w:tab w:val="left" w:pos="1313"/>
          <w:tab w:val="right" w:leader="dot" w:pos="8296"/>
        </w:tabs>
        <w:rPr>
          <w:rFonts w:eastAsiaTheme="minorEastAsia"/>
          <w:b w:val="0"/>
          <w:noProof/>
          <w:color w:val="auto"/>
          <w:lang w:val="en-US" w:eastAsia="ja-JP"/>
        </w:rPr>
      </w:pPr>
      <w:r w:rsidRPr="00116711">
        <w:rPr>
          <w:noProof/>
          <w:lang w:val="en-US"/>
        </w:rPr>
        <w:t>Chapter 5</w:t>
      </w:r>
      <w:r>
        <w:rPr>
          <w:rFonts w:eastAsiaTheme="minorEastAsia"/>
          <w:b w:val="0"/>
          <w:noProof/>
          <w:color w:val="auto"/>
          <w:lang w:val="en-US" w:eastAsia="ja-JP"/>
        </w:rPr>
        <w:tab/>
      </w:r>
      <w:r w:rsidRPr="00116711">
        <w:rPr>
          <w:noProof/>
          <w:lang w:val="en-US"/>
        </w:rPr>
        <w:t xml:space="preserve">High-level architecture of the </w:t>
      </w:r>
      <w:r w:rsidRPr="00116711">
        <w:rPr>
          <w:i/>
          <w:noProof/>
          <w:lang w:val="en-US"/>
        </w:rPr>
        <w:t>SCADeF</w:t>
      </w:r>
      <w:r w:rsidRPr="00116711">
        <w:rPr>
          <w:noProof/>
          <w:lang w:val="en-US"/>
        </w:rPr>
        <w:t xml:space="preserve"> framework</w:t>
      </w:r>
      <w:r>
        <w:rPr>
          <w:noProof/>
        </w:rPr>
        <w:tab/>
      </w:r>
      <w:r>
        <w:rPr>
          <w:noProof/>
        </w:rPr>
        <w:fldChar w:fldCharType="begin"/>
      </w:r>
      <w:r>
        <w:rPr>
          <w:noProof/>
        </w:rPr>
        <w:instrText xml:space="preserve"> PAGEREF _Toc319791696 \h </w:instrText>
      </w:r>
      <w:r>
        <w:rPr>
          <w:noProof/>
        </w:rPr>
      </w:r>
      <w:r>
        <w:rPr>
          <w:noProof/>
        </w:rPr>
        <w:fldChar w:fldCharType="separate"/>
      </w:r>
      <w:r>
        <w:rPr>
          <w:noProof/>
        </w:rPr>
        <w:t>101</w:t>
      </w:r>
      <w:r>
        <w:rPr>
          <w:noProof/>
        </w:rPr>
        <w:fldChar w:fldCharType="end"/>
      </w:r>
    </w:p>
    <w:p w14:paraId="1EA0C4DD" w14:textId="77777777" w:rsidR="00441B71" w:rsidRDefault="00441B71">
      <w:pPr>
        <w:pStyle w:val="TOC2"/>
        <w:tabs>
          <w:tab w:val="left" w:pos="792"/>
          <w:tab w:val="right" w:leader="dot" w:pos="8296"/>
        </w:tabs>
        <w:rPr>
          <w:rFonts w:eastAsiaTheme="minorEastAsia"/>
          <w:b w:val="0"/>
          <w:noProof/>
          <w:color w:val="auto"/>
          <w:sz w:val="24"/>
          <w:szCs w:val="24"/>
          <w:lang w:val="en-US" w:eastAsia="ja-JP"/>
        </w:rPr>
      </w:pPr>
      <w:r>
        <w:rPr>
          <w:noProof/>
        </w:rPr>
        <w:t>5.1</w:t>
      </w:r>
      <w:r>
        <w:rPr>
          <w:rFonts w:eastAsiaTheme="minorEastAsia"/>
          <w:b w:val="0"/>
          <w:noProof/>
          <w:color w:val="auto"/>
          <w:sz w:val="24"/>
          <w:szCs w:val="24"/>
          <w:lang w:val="en-US" w:eastAsia="ja-JP"/>
        </w:rPr>
        <w:tab/>
      </w:r>
      <w:r>
        <w:rPr>
          <w:noProof/>
        </w:rPr>
        <w:t>Variability points across the platform basic service providers</w:t>
      </w:r>
      <w:r>
        <w:rPr>
          <w:noProof/>
        </w:rPr>
        <w:tab/>
      </w:r>
      <w:r>
        <w:rPr>
          <w:noProof/>
        </w:rPr>
        <w:fldChar w:fldCharType="begin"/>
      </w:r>
      <w:r>
        <w:rPr>
          <w:noProof/>
        </w:rPr>
        <w:instrText xml:space="preserve"> PAGEREF _Toc319791697 \h </w:instrText>
      </w:r>
      <w:r>
        <w:rPr>
          <w:noProof/>
        </w:rPr>
      </w:r>
      <w:r>
        <w:rPr>
          <w:noProof/>
        </w:rPr>
        <w:fldChar w:fldCharType="separate"/>
      </w:r>
      <w:r>
        <w:rPr>
          <w:noProof/>
        </w:rPr>
        <w:t>103</w:t>
      </w:r>
      <w:r>
        <w:rPr>
          <w:noProof/>
        </w:rPr>
        <w:fldChar w:fldCharType="end"/>
      </w:r>
    </w:p>
    <w:p w14:paraId="18AD1A5E" w14:textId="77777777" w:rsidR="00441B71" w:rsidRDefault="00441B71">
      <w:pPr>
        <w:pStyle w:val="TOC2"/>
        <w:tabs>
          <w:tab w:val="left" w:pos="792"/>
          <w:tab w:val="right" w:leader="dot" w:pos="8296"/>
        </w:tabs>
        <w:rPr>
          <w:rFonts w:eastAsiaTheme="minorEastAsia"/>
          <w:b w:val="0"/>
          <w:noProof/>
          <w:color w:val="auto"/>
          <w:sz w:val="24"/>
          <w:szCs w:val="24"/>
          <w:lang w:val="en-US" w:eastAsia="ja-JP"/>
        </w:rPr>
      </w:pPr>
      <w:r>
        <w:rPr>
          <w:noProof/>
        </w:rPr>
        <w:t>5.2</w:t>
      </w:r>
      <w:r>
        <w:rPr>
          <w:rFonts w:eastAsiaTheme="minorEastAsia"/>
          <w:b w:val="0"/>
          <w:noProof/>
          <w:color w:val="auto"/>
          <w:sz w:val="24"/>
          <w:szCs w:val="24"/>
          <w:lang w:val="en-US" w:eastAsia="ja-JP"/>
        </w:rPr>
        <w:tab/>
      </w:r>
      <w:r>
        <w:rPr>
          <w:noProof/>
        </w:rPr>
        <w:t>Solution Direction</w:t>
      </w:r>
      <w:r>
        <w:rPr>
          <w:noProof/>
        </w:rPr>
        <w:tab/>
      </w:r>
      <w:r>
        <w:rPr>
          <w:noProof/>
        </w:rPr>
        <w:fldChar w:fldCharType="begin"/>
      </w:r>
      <w:r>
        <w:rPr>
          <w:noProof/>
        </w:rPr>
        <w:instrText xml:space="preserve"> PAGEREF _Toc319791698 \h </w:instrText>
      </w:r>
      <w:r>
        <w:rPr>
          <w:noProof/>
        </w:rPr>
      </w:r>
      <w:r>
        <w:rPr>
          <w:noProof/>
        </w:rPr>
        <w:fldChar w:fldCharType="separate"/>
      </w:r>
      <w:r>
        <w:rPr>
          <w:noProof/>
        </w:rPr>
        <w:t>105</w:t>
      </w:r>
      <w:r>
        <w:rPr>
          <w:noProof/>
        </w:rPr>
        <w:fldChar w:fldCharType="end"/>
      </w:r>
    </w:p>
    <w:p w14:paraId="43D957F2" w14:textId="77777777" w:rsidR="00441B71" w:rsidRDefault="00441B71">
      <w:pPr>
        <w:pStyle w:val="TOC2"/>
        <w:tabs>
          <w:tab w:val="left" w:pos="792"/>
          <w:tab w:val="right" w:leader="dot" w:pos="8296"/>
        </w:tabs>
        <w:rPr>
          <w:rFonts w:eastAsiaTheme="minorEastAsia"/>
          <w:b w:val="0"/>
          <w:noProof/>
          <w:color w:val="auto"/>
          <w:sz w:val="24"/>
          <w:szCs w:val="24"/>
          <w:lang w:val="en-US" w:eastAsia="ja-JP"/>
        </w:rPr>
      </w:pPr>
      <w:r>
        <w:rPr>
          <w:noProof/>
        </w:rPr>
        <w:t>5.3</w:t>
      </w:r>
      <w:r>
        <w:rPr>
          <w:rFonts w:eastAsiaTheme="minorEastAsia"/>
          <w:b w:val="0"/>
          <w:noProof/>
          <w:color w:val="auto"/>
          <w:sz w:val="24"/>
          <w:szCs w:val="24"/>
          <w:lang w:val="en-US" w:eastAsia="ja-JP"/>
        </w:rPr>
        <w:tab/>
      </w:r>
      <w:r>
        <w:rPr>
          <w:noProof/>
        </w:rPr>
        <w:t xml:space="preserve">Requirements of the </w:t>
      </w:r>
      <w:r w:rsidRPr="00116711">
        <w:rPr>
          <w:i/>
          <w:noProof/>
          <w:color w:val="auto"/>
          <w:lang w:val="en-US"/>
        </w:rPr>
        <w:t>SCADeF</w:t>
      </w:r>
      <w:r>
        <w:rPr>
          <w:noProof/>
        </w:rPr>
        <w:t xml:space="preserve"> framework</w:t>
      </w:r>
      <w:r>
        <w:rPr>
          <w:noProof/>
        </w:rPr>
        <w:tab/>
      </w:r>
      <w:r>
        <w:rPr>
          <w:noProof/>
        </w:rPr>
        <w:fldChar w:fldCharType="begin"/>
      </w:r>
      <w:r>
        <w:rPr>
          <w:noProof/>
        </w:rPr>
        <w:instrText xml:space="preserve"> PAGEREF _Toc319791699 \h </w:instrText>
      </w:r>
      <w:r>
        <w:rPr>
          <w:noProof/>
        </w:rPr>
      </w:r>
      <w:r>
        <w:rPr>
          <w:noProof/>
        </w:rPr>
        <w:fldChar w:fldCharType="separate"/>
      </w:r>
      <w:r>
        <w:rPr>
          <w:noProof/>
        </w:rPr>
        <w:t>107</w:t>
      </w:r>
      <w:r>
        <w:rPr>
          <w:noProof/>
        </w:rPr>
        <w:fldChar w:fldCharType="end"/>
      </w:r>
    </w:p>
    <w:p w14:paraId="040FC9EA" w14:textId="77777777" w:rsidR="00441B71" w:rsidRDefault="00441B71">
      <w:pPr>
        <w:pStyle w:val="TOC3"/>
        <w:tabs>
          <w:tab w:val="left" w:pos="1176"/>
          <w:tab w:val="right" w:leader="dot" w:pos="8296"/>
        </w:tabs>
        <w:rPr>
          <w:rFonts w:eastAsiaTheme="minorEastAsia"/>
          <w:noProof/>
          <w:color w:val="auto"/>
          <w:sz w:val="24"/>
          <w:szCs w:val="24"/>
          <w:lang w:val="en-US" w:eastAsia="ja-JP"/>
        </w:rPr>
      </w:pPr>
      <w:r w:rsidRPr="00116711">
        <w:rPr>
          <w:noProof/>
          <w14:scene3d>
            <w14:camera w14:prst="orthographicFront"/>
            <w14:lightRig w14:rig="threePt" w14:dir="t">
              <w14:rot w14:lat="0" w14:lon="0" w14:rev="0"/>
            </w14:lightRig>
          </w14:scene3d>
        </w:rPr>
        <w:t>5.3.1</w:t>
      </w:r>
      <w:r>
        <w:rPr>
          <w:rFonts w:eastAsiaTheme="minorEastAsia"/>
          <w:noProof/>
          <w:color w:val="auto"/>
          <w:sz w:val="24"/>
          <w:szCs w:val="24"/>
          <w:lang w:val="en-US" w:eastAsia="ja-JP"/>
        </w:rPr>
        <w:tab/>
      </w:r>
      <w:r>
        <w:rPr>
          <w:noProof/>
        </w:rPr>
        <w:t>Support of workflow modelling capabilities</w:t>
      </w:r>
      <w:r>
        <w:rPr>
          <w:noProof/>
        </w:rPr>
        <w:tab/>
      </w:r>
      <w:r>
        <w:rPr>
          <w:noProof/>
        </w:rPr>
        <w:fldChar w:fldCharType="begin"/>
      </w:r>
      <w:r>
        <w:rPr>
          <w:noProof/>
        </w:rPr>
        <w:instrText xml:space="preserve"> PAGEREF _Toc319791700 \h </w:instrText>
      </w:r>
      <w:r>
        <w:rPr>
          <w:noProof/>
        </w:rPr>
      </w:r>
      <w:r>
        <w:rPr>
          <w:noProof/>
        </w:rPr>
        <w:fldChar w:fldCharType="separate"/>
      </w:r>
      <w:r>
        <w:rPr>
          <w:noProof/>
        </w:rPr>
        <w:t>108</w:t>
      </w:r>
      <w:r>
        <w:rPr>
          <w:noProof/>
        </w:rPr>
        <w:fldChar w:fldCharType="end"/>
      </w:r>
    </w:p>
    <w:p w14:paraId="6CC1D82B" w14:textId="77777777" w:rsidR="00441B71" w:rsidRDefault="00441B71">
      <w:pPr>
        <w:pStyle w:val="TOC3"/>
        <w:tabs>
          <w:tab w:val="left" w:pos="1176"/>
          <w:tab w:val="right" w:leader="dot" w:pos="8296"/>
        </w:tabs>
        <w:rPr>
          <w:rFonts w:eastAsiaTheme="minorEastAsia"/>
          <w:noProof/>
          <w:color w:val="auto"/>
          <w:sz w:val="24"/>
          <w:szCs w:val="24"/>
          <w:lang w:val="en-US" w:eastAsia="ja-JP"/>
        </w:rPr>
      </w:pPr>
      <w:r w:rsidRPr="00116711">
        <w:rPr>
          <w:noProof/>
          <w14:scene3d>
            <w14:camera w14:prst="orthographicFront"/>
            <w14:lightRig w14:rig="threePt" w14:dir="t">
              <w14:rot w14:lat="0" w14:lon="0" w14:rev="0"/>
            </w14:lightRig>
          </w14:scene3d>
        </w:rPr>
        <w:t>5.3.2</w:t>
      </w:r>
      <w:r>
        <w:rPr>
          <w:rFonts w:eastAsiaTheme="minorEastAsia"/>
          <w:noProof/>
          <w:color w:val="auto"/>
          <w:sz w:val="24"/>
          <w:szCs w:val="24"/>
          <w:lang w:val="en-US" w:eastAsia="ja-JP"/>
        </w:rPr>
        <w:tab/>
      </w:r>
      <w:r>
        <w:rPr>
          <w:noProof/>
        </w:rPr>
        <w:t>Automating the execution of the workflow</w:t>
      </w:r>
      <w:r>
        <w:rPr>
          <w:noProof/>
        </w:rPr>
        <w:tab/>
      </w:r>
      <w:r>
        <w:rPr>
          <w:noProof/>
        </w:rPr>
        <w:fldChar w:fldCharType="begin"/>
      </w:r>
      <w:r>
        <w:rPr>
          <w:noProof/>
        </w:rPr>
        <w:instrText xml:space="preserve"> PAGEREF _Toc319791701 \h </w:instrText>
      </w:r>
      <w:r>
        <w:rPr>
          <w:noProof/>
        </w:rPr>
      </w:r>
      <w:r>
        <w:rPr>
          <w:noProof/>
        </w:rPr>
        <w:fldChar w:fldCharType="separate"/>
      </w:r>
      <w:r>
        <w:rPr>
          <w:noProof/>
        </w:rPr>
        <w:t>108</w:t>
      </w:r>
      <w:r>
        <w:rPr>
          <w:noProof/>
        </w:rPr>
        <w:fldChar w:fldCharType="end"/>
      </w:r>
    </w:p>
    <w:p w14:paraId="638ED25E" w14:textId="77777777" w:rsidR="00441B71" w:rsidRDefault="00441B71">
      <w:pPr>
        <w:pStyle w:val="TOC3"/>
        <w:tabs>
          <w:tab w:val="left" w:pos="1176"/>
          <w:tab w:val="right" w:leader="dot" w:pos="8296"/>
        </w:tabs>
        <w:rPr>
          <w:rFonts w:eastAsiaTheme="minorEastAsia"/>
          <w:noProof/>
          <w:color w:val="auto"/>
          <w:sz w:val="24"/>
          <w:szCs w:val="24"/>
          <w:lang w:val="en-US" w:eastAsia="ja-JP"/>
        </w:rPr>
      </w:pPr>
      <w:r w:rsidRPr="00116711">
        <w:rPr>
          <w:noProof/>
          <w14:scene3d>
            <w14:camera w14:prst="orthographicFront"/>
            <w14:lightRig w14:rig="threePt" w14:dir="t">
              <w14:rot w14:lat="0" w14:lon="0" w14:rev="0"/>
            </w14:lightRig>
          </w14:scene3d>
        </w:rPr>
        <w:t>5.3.3</w:t>
      </w:r>
      <w:r>
        <w:rPr>
          <w:rFonts w:eastAsiaTheme="minorEastAsia"/>
          <w:noProof/>
          <w:color w:val="auto"/>
          <w:sz w:val="24"/>
          <w:szCs w:val="24"/>
          <w:lang w:val="en-US" w:eastAsia="ja-JP"/>
        </w:rPr>
        <w:tab/>
      </w:r>
      <w:r>
        <w:rPr>
          <w:noProof/>
        </w:rPr>
        <w:t>Addressing the API variability</w:t>
      </w:r>
      <w:r>
        <w:rPr>
          <w:noProof/>
        </w:rPr>
        <w:tab/>
      </w:r>
      <w:r>
        <w:rPr>
          <w:noProof/>
        </w:rPr>
        <w:fldChar w:fldCharType="begin"/>
      </w:r>
      <w:r>
        <w:rPr>
          <w:noProof/>
        </w:rPr>
        <w:instrText xml:space="preserve"> PAGEREF _Toc319791702 \h </w:instrText>
      </w:r>
      <w:r>
        <w:rPr>
          <w:noProof/>
        </w:rPr>
      </w:r>
      <w:r>
        <w:rPr>
          <w:noProof/>
        </w:rPr>
        <w:fldChar w:fldCharType="separate"/>
      </w:r>
      <w:r>
        <w:rPr>
          <w:noProof/>
        </w:rPr>
        <w:t>109</w:t>
      </w:r>
      <w:r>
        <w:rPr>
          <w:noProof/>
        </w:rPr>
        <w:fldChar w:fldCharType="end"/>
      </w:r>
    </w:p>
    <w:p w14:paraId="79295DF3" w14:textId="77777777" w:rsidR="00441B71" w:rsidRDefault="00441B71">
      <w:pPr>
        <w:pStyle w:val="TOC3"/>
        <w:tabs>
          <w:tab w:val="left" w:pos="1176"/>
          <w:tab w:val="right" w:leader="dot" w:pos="8296"/>
        </w:tabs>
        <w:rPr>
          <w:rFonts w:eastAsiaTheme="minorEastAsia"/>
          <w:noProof/>
          <w:color w:val="auto"/>
          <w:sz w:val="24"/>
          <w:szCs w:val="24"/>
          <w:lang w:val="en-US" w:eastAsia="ja-JP"/>
        </w:rPr>
      </w:pPr>
      <w:r w:rsidRPr="00116711">
        <w:rPr>
          <w:noProof/>
          <w14:scene3d>
            <w14:camera w14:prst="orthographicFront"/>
            <w14:lightRig w14:rig="threePt" w14:dir="t">
              <w14:rot w14:lat="0" w14:lon="0" w14:rev="0"/>
            </w14:lightRig>
          </w14:scene3d>
        </w:rPr>
        <w:t>5.3.4</w:t>
      </w:r>
      <w:r>
        <w:rPr>
          <w:rFonts w:eastAsiaTheme="minorEastAsia"/>
          <w:noProof/>
          <w:color w:val="auto"/>
          <w:sz w:val="24"/>
          <w:szCs w:val="24"/>
          <w:lang w:val="en-US" w:eastAsia="ja-JP"/>
        </w:rPr>
        <w:tab/>
      </w:r>
      <w:r>
        <w:rPr>
          <w:noProof/>
        </w:rPr>
        <w:t>Automatic generation of the client adapters</w:t>
      </w:r>
      <w:r>
        <w:rPr>
          <w:noProof/>
        </w:rPr>
        <w:tab/>
      </w:r>
      <w:r>
        <w:rPr>
          <w:noProof/>
        </w:rPr>
        <w:fldChar w:fldCharType="begin"/>
      </w:r>
      <w:r>
        <w:rPr>
          <w:noProof/>
        </w:rPr>
        <w:instrText xml:space="preserve"> PAGEREF _Toc319791703 \h </w:instrText>
      </w:r>
      <w:r>
        <w:rPr>
          <w:noProof/>
        </w:rPr>
      </w:r>
      <w:r>
        <w:rPr>
          <w:noProof/>
        </w:rPr>
        <w:fldChar w:fldCharType="separate"/>
      </w:r>
      <w:r>
        <w:rPr>
          <w:noProof/>
        </w:rPr>
        <w:t>109</w:t>
      </w:r>
      <w:r>
        <w:rPr>
          <w:noProof/>
        </w:rPr>
        <w:fldChar w:fldCharType="end"/>
      </w:r>
    </w:p>
    <w:p w14:paraId="43063281" w14:textId="77777777" w:rsidR="00441B71" w:rsidRDefault="00441B71">
      <w:pPr>
        <w:pStyle w:val="TOC3"/>
        <w:tabs>
          <w:tab w:val="left" w:pos="1176"/>
          <w:tab w:val="right" w:leader="dot" w:pos="8296"/>
        </w:tabs>
        <w:rPr>
          <w:rFonts w:eastAsiaTheme="minorEastAsia"/>
          <w:noProof/>
          <w:color w:val="auto"/>
          <w:sz w:val="24"/>
          <w:szCs w:val="24"/>
          <w:lang w:val="en-US" w:eastAsia="ja-JP"/>
        </w:rPr>
      </w:pPr>
      <w:r w:rsidRPr="00116711">
        <w:rPr>
          <w:noProof/>
          <w14:scene3d>
            <w14:camera w14:prst="orthographicFront"/>
            <w14:lightRig w14:rig="threePt" w14:dir="t">
              <w14:rot w14:lat="0" w14:lon="0" w14:rev="0"/>
            </w14:lightRig>
          </w14:scene3d>
        </w:rPr>
        <w:t>5.3.5</w:t>
      </w:r>
      <w:r>
        <w:rPr>
          <w:rFonts w:eastAsiaTheme="minorEastAsia"/>
          <w:noProof/>
          <w:color w:val="auto"/>
          <w:sz w:val="24"/>
          <w:szCs w:val="24"/>
          <w:lang w:val="en-US" w:eastAsia="ja-JP"/>
        </w:rPr>
        <w:tab/>
      </w:r>
      <w:r>
        <w:rPr>
          <w:noProof/>
        </w:rPr>
        <w:t>Generic nature of the framework</w:t>
      </w:r>
      <w:r>
        <w:rPr>
          <w:noProof/>
        </w:rPr>
        <w:tab/>
      </w:r>
      <w:r>
        <w:rPr>
          <w:noProof/>
        </w:rPr>
        <w:fldChar w:fldCharType="begin"/>
      </w:r>
      <w:r>
        <w:rPr>
          <w:noProof/>
        </w:rPr>
        <w:instrText xml:space="preserve"> PAGEREF _Toc319791704 \h </w:instrText>
      </w:r>
      <w:r>
        <w:rPr>
          <w:noProof/>
        </w:rPr>
      </w:r>
      <w:r>
        <w:rPr>
          <w:noProof/>
        </w:rPr>
        <w:fldChar w:fldCharType="separate"/>
      </w:r>
      <w:r>
        <w:rPr>
          <w:noProof/>
        </w:rPr>
        <w:t>109</w:t>
      </w:r>
      <w:r>
        <w:rPr>
          <w:noProof/>
        </w:rPr>
        <w:fldChar w:fldCharType="end"/>
      </w:r>
    </w:p>
    <w:p w14:paraId="5FCC692F" w14:textId="77777777" w:rsidR="00441B71" w:rsidRDefault="00441B71">
      <w:pPr>
        <w:pStyle w:val="TOC3"/>
        <w:tabs>
          <w:tab w:val="left" w:pos="1176"/>
          <w:tab w:val="right" w:leader="dot" w:pos="8296"/>
        </w:tabs>
        <w:rPr>
          <w:rFonts w:eastAsiaTheme="minorEastAsia"/>
          <w:noProof/>
          <w:color w:val="auto"/>
          <w:sz w:val="24"/>
          <w:szCs w:val="24"/>
          <w:lang w:val="en-US" w:eastAsia="ja-JP"/>
        </w:rPr>
      </w:pPr>
      <w:r w:rsidRPr="00116711">
        <w:rPr>
          <w:noProof/>
          <w14:scene3d>
            <w14:camera w14:prst="orthographicFront"/>
            <w14:lightRig w14:rig="threePt" w14:dir="t">
              <w14:rot w14:lat="0" w14:lon="0" w14:rev="0"/>
            </w14:lightRig>
          </w14:scene3d>
        </w:rPr>
        <w:t>5.3.6</w:t>
      </w:r>
      <w:r>
        <w:rPr>
          <w:rFonts w:eastAsiaTheme="minorEastAsia"/>
          <w:noProof/>
          <w:color w:val="auto"/>
          <w:sz w:val="24"/>
          <w:szCs w:val="24"/>
          <w:lang w:val="en-US" w:eastAsia="ja-JP"/>
        </w:rPr>
        <w:tab/>
      </w:r>
      <w:r>
        <w:rPr>
          <w:noProof/>
        </w:rPr>
        <w:t>Ability to substitute the platform basic service providers</w:t>
      </w:r>
      <w:r>
        <w:rPr>
          <w:noProof/>
        </w:rPr>
        <w:tab/>
      </w:r>
      <w:r>
        <w:rPr>
          <w:noProof/>
        </w:rPr>
        <w:fldChar w:fldCharType="begin"/>
      </w:r>
      <w:r>
        <w:rPr>
          <w:noProof/>
        </w:rPr>
        <w:instrText xml:space="preserve"> PAGEREF _Toc319791705 \h </w:instrText>
      </w:r>
      <w:r>
        <w:rPr>
          <w:noProof/>
        </w:rPr>
      </w:r>
      <w:r>
        <w:rPr>
          <w:noProof/>
        </w:rPr>
        <w:fldChar w:fldCharType="separate"/>
      </w:r>
      <w:r>
        <w:rPr>
          <w:noProof/>
        </w:rPr>
        <w:t>110</w:t>
      </w:r>
      <w:r>
        <w:rPr>
          <w:noProof/>
        </w:rPr>
        <w:fldChar w:fldCharType="end"/>
      </w:r>
    </w:p>
    <w:p w14:paraId="3FEC269C" w14:textId="77777777" w:rsidR="00441B71" w:rsidRDefault="00441B71">
      <w:pPr>
        <w:pStyle w:val="TOC3"/>
        <w:tabs>
          <w:tab w:val="left" w:pos="1176"/>
          <w:tab w:val="right" w:leader="dot" w:pos="8296"/>
        </w:tabs>
        <w:rPr>
          <w:rFonts w:eastAsiaTheme="minorEastAsia"/>
          <w:noProof/>
          <w:color w:val="auto"/>
          <w:sz w:val="24"/>
          <w:szCs w:val="24"/>
          <w:lang w:val="en-US" w:eastAsia="ja-JP"/>
        </w:rPr>
      </w:pPr>
      <w:r w:rsidRPr="00116711">
        <w:rPr>
          <w:noProof/>
          <w14:scene3d>
            <w14:camera w14:prst="orthographicFront"/>
            <w14:lightRig w14:rig="threePt" w14:dir="t">
              <w14:rot w14:lat="0" w14:lon="0" w14:rev="0"/>
            </w14:lightRig>
          </w14:scene3d>
        </w:rPr>
        <w:t>5.3.7</w:t>
      </w:r>
      <w:r>
        <w:rPr>
          <w:rFonts w:eastAsiaTheme="minorEastAsia"/>
          <w:noProof/>
          <w:color w:val="auto"/>
          <w:sz w:val="24"/>
          <w:szCs w:val="24"/>
          <w:lang w:val="en-US" w:eastAsia="ja-JP"/>
        </w:rPr>
        <w:tab/>
      </w:r>
      <w:r>
        <w:rPr>
          <w:noProof/>
        </w:rPr>
        <w:t>Distinct user roles</w:t>
      </w:r>
      <w:r>
        <w:rPr>
          <w:noProof/>
        </w:rPr>
        <w:tab/>
      </w:r>
      <w:r>
        <w:rPr>
          <w:noProof/>
        </w:rPr>
        <w:fldChar w:fldCharType="begin"/>
      </w:r>
      <w:r>
        <w:rPr>
          <w:noProof/>
        </w:rPr>
        <w:instrText xml:space="preserve"> PAGEREF _Toc319791706 \h </w:instrText>
      </w:r>
      <w:r>
        <w:rPr>
          <w:noProof/>
        </w:rPr>
      </w:r>
      <w:r>
        <w:rPr>
          <w:noProof/>
        </w:rPr>
        <w:fldChar w:fldCharType="separate"/>
      </w:r>
      <w:r>
        <w:rPr>
          <w:noProof/>
        </w:rPr>
        <w:t>110</w:t>
      </w:r>
      <w:r>
        <w:rPr>
          <w:noProof/>
        </w:rPr>
        <w:fldChar w:fldCharType="end"/>
      </w:r>
    </w:p>
    <w:p w14:paraId="61921625" w14:textId="77777777" w:rsidR="00441B71" w:rsidRDefault="00441B71">
      <w:pPr>
        <w:pStyle w:val="TOC3"/>
        <w:tabs>
          <w:tab w:val="left" w:pos="1176"/>
          <w:tab w:val="right" w:leader="dot" w:pos="8296"/>
        </w:tabs>
        <w:rPr>
          <w:rFonts w:eastAsiaTheme="minorEastAsia"/>
          <w:noProof/>
          <w:color w:val="auto"/>
          <w:sz w:val="24"/>
          <w:szCs w:val="24"/>
          <w:lang w:val="en-US" w:eastAsia="ja-JP"/>
        </w:rPr>
      </w:pPr>
      <w:r w:rsidRPr="00116711">
        <w:rPr>
          <w:noProof/>
          <w14:scene3d>
            <w14:camera w14:prst="orthographicFront"/>
            <w14:lightRig w14:rig="threePt" w14:dir="t">
              <w14:rot w14:lat="0" w14:lon="0" w14:rev="0"/>
            </w14:lightRig>
          </w14:scene3d>
        </w:rPr>
        <w:t>5.3.8</w:t>
      </w:r>
      <w:r>
        <w:rPr>
          <w:rFonts w:eastAsiaTheme="minorEastAsia"/>
          <w:noProof/>
          <w:color w:val="auto"/>
          <w:sz w:val="24"/>
          <w:szCs w:val="24"/>
          <w:lang w:val="en-US" w:eastAsia="ja-JP"/>
        </w:rPr>
        <w:tab/>
      </w:r>
      <w:r>
        <w:rPr>
          <w:noProof/>
        </w:rPr>
        <w:t>Management of the platform basic services and the configuration variables</w:t>
      </w:r>
      <w:r>
        <w:rPr>
          <w:noProof/>
        </w:rPr>
        <w:tab/>
      </w:r>
      <w:r>
        <w:rPr>
          <w:noProof/>
        </w:rPr>
        <w:fldChar w:fldCharType="begin"/>
      </w:r>
      <w:r>
        <w:rPr>
          <w:noProof/>
        </w:rPr>
        <w:instrText xml:space="preserve"> PAGEREF _Toc319791707 \h </w:instrText>
      </w:r>
      <w:r>
        <w:rPr>
          <w:noProof/>
        </w:rPr>
      </w:r>
      <w:r>
        <w:rPr>
          <w:noProof/>
        </w:rPr>
        <w:fldChar w:fldCharType="separate"/>
      </w:r>
      <w:r>
        <w:rPr>
          <w:noProof/>
        </w:rPr>
        <w:t>110</w:t>
      </w:r>
      <w:r>
        <w:rPr>
          <w:noProof/>
        </w:rPr>
        <w:fldChar w:fldCharType="end"/>
      </w:r>
    </w:p>
    <w:p w14:paraId="3C6883BA" w14:textId="77777777" w:rsidR="00441B71" w:rsidRDefault="00441B71">
      <w:pPr>
        <w:pStyle w:val="TOC2"/>
        <w:tabs>
          <w:tab w:val="left" w:pos="792"/>
          <w:tab w:val="right" w:leader="dot" w:pos="8296"/>
        </w:tabs>
        <w:rPr>
          <w:rFonts w:eastAsiaTheme="minorEastAsia"/>
          <w:b w:val="0"/>
          <w:noProof/>
          <w:color w:val="auto"/>
          <w:sz w:val="24"/>
          <w:szCs w:val="24"/>
          <w:lang w:val="en-US" w:eastAsia="ja-JP"/>
        </w:rPr>
      </w:pPr>
      <w:r>
        <w:rPr>
          <w:noProof/>
        </w:rPr>
        <w:t>5.4</w:t>
      </w:r>
      <w:r>
        <w:rPr>
          <w:rFonts w:eastAsiaTheme="minorEastAsia"/>
          <w:b w:val="0"/>
          <w:noProof/>
          <w:color w:val="auto"/>
          <w:sz w:val="24"/>
          <w:szCs w:val="24"/>
          <w:lang w:val="en-US" w:eastAsia="ja-JP"/>
        </w:rPr>
        <w:tab/>
      </w:r>
      <w:r>
        <w:rPr>
          <w:noProof/>
        </w:rPr>
        <w:t>High-level architecture</w:t>
      </w:r>
      <w:r w:rsidRPr="00116711">
        <w:rPr>
          <w:noProof/>
          <w:lang w:val="el-GR"/>
        </w:rPr>
        <w:t xml:space="preserve"> </w:t>
      </w:r>
      <w:r w:rsidRPr="00116711">
        <w:rPr>
          <w:rFonts w:cs="Times New Roman"/>
          <w:noProof/>
          <w:lang w:val="el-GR"/>
        </w:rPr>
        <w:t xml:space="preserve">of the </w:t>
      </w:r>
      <w:r w:rsidRPr="00116711">
        <w:rPr>
          <w:i/>
          <w:noProof/>
          <w:color w:val="auto"/>
          <w:lang w:val="en-US"/>
        </w:rPr>
        <w:t xml:space="preserve">SCADeF </w:t>
      </w:r>
      <w:r w:rsidRPr="00116711">
        <w:rPr>
          <w:noProof/>
          <w:color w:val="auto"/>
          <w:lang w:val="en-US"/>
        </w:rPr>
        <w:t>framework</w:t>
      </w:r>
      <w:r>
        <w:rPr>
          <w:noProof/>
        </w:rPr>
        <w:tab/>
      </w:r>
      <w:r>
        <w:rPr>
          <w:noProof/>
        </w:rPr>
        <w:fldChar w:fldCharType="begin"/>
      </w:r>
      <w:r>
        <w:rPr>
          <w:noProof/>
        </w:rPr>
        <w:instrText xml:space="preserve"> PAGEREF _Toc319791708 \h </w:instrText>
      </w:r>
      <w:r>
        <w:rPr>
          <w:noProof/>
        </w:rPr>
      </w:r>
      <w:r>
        <w:rPr>
          <w:noProof/>
        </w:rPr>
        <w:fldChar w:fldCharType="separate"/>
      </w:r>
      <w:r>
        <w:rPr>
          <w:noProof/>
        </w:rPr>
        <w:t>111</w:t>
      </w:r>
      <w:r>
        <w:rPr>
          <w:noProof/>
        </w:rPr>
        <w:fldChar w:fldCharType="end"/>
      </w:r>
    </w:p>
    <w:p w14:paraId="10923AD5" w14:textId="77777777" w:rsidR="00441B71" w:rsidRDefault="00441B71">
      <w:pPr>
        <w:pStyle w:val="TOC3"/>
        <w:tabs>
          <w:tab w:val="left" w:pos="1176"/>
          <w:tab w:val="right" w:leader="dot" w:pos="8296"/>
        </w:tabs>
        <w:rPr>
          <w:rFonts w:eastAsiaTheme="minorEastAsia"/>
          <w:noProof/>
          <w:color w:val="auto"/>
          <w:sz w:val="24"/>
          <w:szCs w:val="24"/>
          <w:lang w:val="en-US" w:eastAsia="ja-JP"/>
        </w:rPr>
      </w:pPr>
      <w:r w:rsidRPr="00116711">
        <w:rPr>
          <w:noProof/>
          <w14:scene3d>
            <w14:camera w14:prst="orthographicFront"/>
            <w14:lightRig w14:rig="threePt" w14:dir="t">
              <w14:rot w14:lat="0" w14:lon="0" w14:rev="0"/>
            </w14:lightRig>
          </w14:scene3d>
        </w:rPr>
        <w:t>5.4.1</w:t>
      </w:r>
      <w:r>
        <w:rPr>
          <w:rFonts w:eastAsiaTheme="minorEastAsia"/>
          <w:noProof/>
          <w:color w:val="auto"/>
          <w:sz w:val="24"/>
          <w:szCs w:val="24"/>
          <w:lang w:val="en-US" w:eastAsia="ja-JP"/>
        </w:rPr>
        <w:tab/>
      </w:r>
      <w:r>
        <w:rPr>
          <w:noProof/>
        </w:rPr>
        <w:t>Platform Service Workflow Description</w:t>
      </w:r>
      <w:r>
        <w:rPr>
          <w:noProof/>
        </w:rPr>
        <w:tab/>
      </w:r>
      <w:r>
        <w:rPr>
          <w:noProof/>
        </w:rPr>
        <w:fldChar w:fldCharType="begin"/>
      </w:r>
      <w:r>
        <w:rPr>
          <w:noProof/>
        </w:rPr>
        <w:instrText xml:space="preserve"> PAGEREF _Toc319791709 \h </w:instrText>
      </w:r>
      <w:r>
        <w:rPr>
          <w:noProof/>
        </w:rPr>
      </w:r>
      <w:r>
        <w:rPr>
          <w:noProof/>
        </w:rPr>
        <w:fldChar w:fldCharType="separate"/>
      </w:r>
      <w:r>
        <w:rPr>
          <w:noProof/>
        </w:rPr>
        <w:t>113</w:t>
      </w:r>
      <w:r>
        <w:rPr>
          <w:noProof/>
        </w:rPr>
        <w:fldChar w:fldCharType="end"/>
      </w:r>
    </w:p>
    <w:p w14:paraId="54E7C310" w14:textId="77777777" w:rsidR="00441B71" w:rsidRDefault="00441B71">
      <w:pPr>
        <w:pStyle w:val="TOC3"/>
        <w:tabs>
          <w:tab w:val="left" w:pos="1176"/>
          <w:tab w:val="right" w:leader="dot" w:pos="8296"/>
        </w:tabs>
        <w:rPr>
          <w:rFonts w:eastAsiaTheme="minorEastAsia"/>
          <w:noProof/>
          <w:color w:val="auto"/>
          <w:sz w:val="24"/>
          <w:szCs w:val="24"/>
          <w:lang w:val="en-US" w:eastAsia="ja-JP"/>
        </w:rPr>
      </w:pPr>
      <w:r w:rsidRPr="00116711">
        <w:rPr>
          <w:noProof/>
          <w14:scene3d>
            <w14:camera w14:prst="orthographicFront"/>
            <w14:lightRig w14:rig="threePt" w14:dir="t">
              <w14:rot w14:lat="0" w14:lon="0" w14:rev="0"/>
            </w14:lightRig>
          </w14:scene3d>
        </w:rPr>
        <w:t>5.4.2</w:t>
      </w:r>
      <w:r>
        <w:rPr>
          <w:rFonts w:eastAsiaTheme="minorEastAsia"/>
          <w:noProof/>
          <w:color w:val="auto"/>
          <w:sz w:val="24"/>
          <w:szCs w:val="24"/>
          <w:lang w:val="en-US" w:eastAsia="ja-JP"/>
        </w:rPr>
        <w:tab/>
      </w:r>
      <w:r>
        <w:rPr>
          <w:noProof/>
        </w:rPr>
        <w:t>Platform Service API Description</w:t>
      </w:r>
      <w:r>
        <w:rPr>
          <w:noProof/>
        </w:rPr>
        <w:tab/>
      </w:r>
      <w:r>
        <w:rPr>
          <w:noProof/>
        </w:rPr>
        <w:fldChar w:fldCharType="begin"/>
      </w:r>
      <w:r>
        <w:rPr>
          <w:noProof/>
        </w:rPr>
        <w:instrText xml:space="preserve"> PAGEREF _Toc319791710 \h </w:instrText>
      </w:r>
      <w:r>
        <w:rPr>
          <w:noProof/>
        </w:rPr>
      </w:r>
      <w:r>
        <w:rPr>
          <w:noProof/>
        </w:rPr>
        <w:fldChar w:fldCharType="separate"/>
      </w:r>
      <w:r>
        <w:rPr>
          <w:noProof/>
        </w:rPr>
        <w:t>115</w:t>
      </w:r>
      <w:r>
        <w:rPr>
          <w:noProof/>
        </w:rPr>
        <w:fldChar w:fldCharType="end"/>
      </w:r>
    </w:p>
    <w:p w14:paraId="5A3313CE" w14:textId="77777777" w:rsidR="00441B71" w:rsidRDefault="00441B71">
      <w:pPr>
        <w:pStyle w:val="TOC3"/>
        <w:tabs>
          <w:tab w:val="left" w:pos="1176"/>
          <w:tab w:val="right" w:leader="dot" w:pos="8296"/>
        </w:tabs>
        <w:rPr>
          <w:rFonts w:eastAsiaTheme="minorEastAsia"/>
          <w:noProof/>
          <w:color w:val="auto"/>
          <w:sz w:val="24"/>
          <w:szCs w:val="24"/>
          <w:lang w:val="en-US" w:eastAsia="ja-JP"/>
        </w:rPr>
      </w:pPr>
      <w:r w:rsidRPr="00116711">
        <w:rPr>
          <w:noProof/>
          <w14:scene3d>
            <w14:camera w14:prst="orthographicFront"/>
            <w14:lightRig w14:rig="threePt" w14:dir="t">
              <w14:rot w14:lat="0" w14:lon="0" w14:rev="0"/>
            </w14:lightRig>
          </w14:scene3d>
        </w:rPr>
        <w:t>5.4.3</w:t>
      </w:r>
      <w:r>
        <w:rPr>
          <w:rFonts w:eastAsiaTheme="minorEastAsia"/>
          <w:noProof/>
          <w:color w:val="auto"/>
          <w:sz w:val="24"/>
          <w:szCs w:val="24"/>
          <w:lang w:val="en-US" w:eastAsia="ja-JP"/>
        </w:rPr>
        <w:tab/>
      </w:r>
      <w:r>
        <w:rPr>
          <w:noProof/>
        </w:rPr>
        <w:t>Modelling and Execution Flow of the Development Framework</w:t>
      </w:r>
      <w:r>
        <w:rPr>
          <w:noProof/>
        </w:rPr>
        <w:tab/>
      </w:r>
      <w:r>
        <w:rPr>
          <w:noProof/>
        </w:rPr>
        <w:fldChar w:fldCharType="begin"/>
      </w:r>
      <w:r>
        <w:rPr>
          <w:noProof/>
        </w:rPr>
        <w:instrText xml:space="preserve"> PAGEREF _Toc319791711 \h </w:instrText>
      </w:r>
      <w:r>
        <w:rPr>
          <w:noProof/>
        </w:rPr>
      </w:r>
      <w:r>
        <w:rPr>
          <w:noProof/>
        </w:rPr>
        <w:fldChar w:fldCharType="separate"/>
      </w:r>
      <w:r>
        <w:rPr>
          <w:noProof/>
        </w:rPr>
        <w:t>116</w:t>
      </w:r>
      <w:r>
        <w:rPr>
          <w:noProof/>
        </w:rPr>
        <w:fldChar w:fldCharType="end"/>
      </w:r>
    </w:p>
    <w:p w14:paraId="748B9B40" w14:textId="77777777" w:rsidR="00441B71" w:rsidRDefault="00441B71">
      <w:pPr>
        <w:pStyle w:val="TOC2"/>
        <w:tabs>
          <w:tab w:val="left" w:pos="792"/>
          <w:tab w:val="right" w:leader="dot" w:pos="8296"/>
        </w:tabs>
        <w:rPr>
          <w:rFonts w:eastAsiaTheme="minorEastAsia"/>
          <w:b w:val="0"/>
          <w:noProof/>
          <w:color w:val="auto"/>
          <w:sz w:val="24"/>
          <w:szCs w:val="24"/>
          <w:lang w:val="en-US" w:eastAsia="ja-JP"/>
        </w:rPr>
      </w:pPr>
      <w:r>
        <w:rPr>
          <w:noProof/>
        </w:rPr>
        <w:t>5.5</w:t>
      </w:r>
      <w:r>
        <w:rPr>
          <w:rFonts w:eastAsiaTheme="minorEastAsia"/>
          <w:b w:val="0"/>
          <w:noProof/>
          <w:color w:val="auto"/>
          <w:sz w:val="24"/>
          <w:szCs w:val="24"/>
          <w:lang w:val="en-US" w:eastAsia="ja-JP"/>
        </w:rPr>
        <w:tab/>
      </w:r>
      <w:r>
        <w:rPr>
          <w:noProof/>
        </w:rPr>
        <w:t>Summary</w:t>
      </w:r>
      <w:r>
        <w:rPr>
          <w:noProof/>
        </w:rPr>
        <w:tab/>
      </w:r>
      <w:r>
        <w:rPr>
          <w:noProof/>
        </w:rPr>
        <w:fldChar w:fldCharType="begin"/>
      </w:r>
      <w:r>
        <w:rPr>
          <w:noProof/>
        </w:rPr>
        <w:instrText xml:space="preserve"> PAGEREF _Toc319791712 \h </w:instrText>
      </w:r>
      <w:r>
        <w:rPr>
          <w:noProof/>
        </w:rPr>
      </w:r>
      <w:r>
        <w:rPr>
          <w:noProof/>
        </w:rPr>
        <w:fldChar w:fldCharType="separate"/>
      </w:r>
      <w:r>
        <w:rPr>
          <w:noProof/>
        </w:rPr>
        <w:t>118</w:t>
      </w:r>
      <w:r>
        <w:rPr>
          <w:noProof/>
        </w:rPr>
        <w:fldChar w:fldCharType="end"/>
      </w:r>
    </w:p>
    <w:p w14:paraId="2ACFE927" w14:textId="77777777" w:rsidR="00441B71" w:rsidRDefault="00441B71">
      <w:pPr>
        <w:pStyle w:val="TOC1"/>
        <w:tabs>
          <w:tab w:val="left" w:pos="1313"/>
          <w:tab w:val="right" w:leader="dot" w:pos="8296"/>
        </w:tabs>
        <w:rPr>
          <w:rFonts w:eastAsiaTheme="minorEastAsia"/>
          <w:b w:val="0"/>
          <w:noProof/>
          <w:color w:val="auto"/>
          <w:lang w:val="en-US" w:eastAsia="ja-JP"/>
        </w:rPr>
      </w:pPr>
      <w:r w:rsidRPr="00116711">
        <w:rPr>
          <w:noProof/>
          <w:lang w:val="en-US"/>
        </w:rPr>
        <w:t>Chapter 6</w:t>
      </w:r>
      <w:r>
        <w:rPr>
          <w:rFonts w:eastAsiaTheme="minorEastAsia"/>
          <w:b w:val="0"/>
          <w:noProof/>
          <w:color w:val="auto"/>
          <w:lang w:val="en-US" w:eastAsia="ja-JP"/>
        </w:rPr>
        <w:tab/>
      </w:r>
      <w:r w:rsidRPr="00116711">
        <w:rPr>
          <w:noProof/>
          <w:lang w:val="en-US"/>
        </w:rPr>
        <w:t>Modelling Stage of the Platform Service Workflow</w:t>
      </w:r>
      <w:r>
        <w:rPr>
          <w:noProof/>
        </w:rPr>
        <w:tab/>
      </w:r>
      <w:r>
        <w:rPr>
          <w:noProof/>
        </w:rPr>
        <w:fldChar w:fldCharType="begin"/>
      </w:r>
      <w:r>
        <w:rPr>
          <w:noProof/>
        </w:rPr>
        <w:instrText xml:space="preserve"> PAGEREF _Toc319791713 \h </w:instrText>
      </w:r>
      <w:r>
        <w:rPr>
          <w:noProof/>
        </w:rPr>
      </w:r>
      <w:r>
        <w:rPr>
          <w:noProof/>
        </w:rPr>
        <w:fldChar w:fldCharType="separate"/>
      </w:r>
      <w:r>
        <w:rPr>
          <w:noProof/>
        </w:rPr>
        <w:t>121</w:t>
      </w:r>
      <w:r>
        <w:rPr>
          <w:noProof/>
        </w:rPr>
        <w:fldChar w:fldCharType="end"/>
      </w:r>
    </w:p>
    <w:p w14:paraId="05303D3C" w14:textId="77777777" w:rsidR="00441B71" w:rsidRDefault="00441B71">
      <w:pPr>
        <w:pStyle w:val="TOC2"/>
        <w:tabs>
          <w:tab w:val="left" w:pos="792"/>
          <w:tab w:val="right" w:leader="dot" w:pos="8296"/>
        </w:tabs>
        <w:rPr>
          <w:rFonts w:eastAsiaTheme="minorEastAsia"/>
          <w:b w:val="0"/>
          <w:noProof/>
          <w:color w:val="auto"/>
          <w:sz w:val="24"/>
          <w:szCs w:val="24"/>
          <w:lang w:val="en-US" w:eastAsia="ja-JP"/>
        </w:rPr>
      </w:pPr>
      <w:r>
        <w:rPr>
          <w:noProof/>
        </w:rPr>
        <w:t>6.1</w:t>
      </w:r>
      <w:r>
        <w:rPr>
          <w:rFonts w:eastAsiaTheme="minorEastAsia"/>
          <w:b w:val="0"/>
          <w:noProof/>
          <w:color w:val="auto"/>
          <w:sz w:val="24"/>
          <w:szCs w:val="24"/>
          <w:lang w:val="en-US" w:eastAsia="ja-JP"/>
        </w:rPr>
        <w:tab/>
      </w:r>
      <w:r>
        <w:rPr>
          <w:noProof/>
        </w:rPr>
        <w:t>The cloud payment service example</w:t>
      </w:r>
      <w:r>
        <w:rPr>
          <w:noProof/>
        </w:rPr>
        <w:tab/>
      </w:r>
      <w:r>
        <w:rPr>
          <w:noProof/>
        </w:rPr>
        <w:fldChar w:fldCharType="begin"/>
      </w:r>
      <w:r>
        <w:rPr>
          <w:noProof/>
        </w:rPr>
        <w:instrText xml:space="preserve"> PAGEREF _Toc319791714 \h </w:instrText>
      </w:r>
      <w:r>
        <w:rPr>
          <w:noProof/>
        </w:rPr>
      </w:r>
      <w:r>
        <w:rPr>
          <w:noProof/>
        </w:rPr>
        <w:fldChar w:fldCharType="separate"/>
      </w:r>
      <w:r>
        <w:rPr>
          <w:noProof/>
        </w:rPr>
        <w:t>122</w:t>
      </w:r>
      <w:r>
        <w:rPr>
          <w:noProof/>
        </w:rPr>
        <w:fldChar w:fldCharType="end"/>
      </w:r>
    </w:p>
    <w:p w14:paraId="26A9E5E3" w14:textId="77777777" w:rsidR="00441B71" w:rsidRDefault="00441B71">
      <w:pPr>
        <w:pStyle w:val="TOC2"/>
        <w:tabs>
          <w:tab w:val="left" w:pos="792"/>
          <w:tab w:val="right" w:leader="dot" w:pos="8296"/>
        </w:tabs>
        <w:rPr>
          <w:rFonts w:eastAsiaTheme="minorEastAsia"/>
          <w:b w:val="0"/>
          <w:noProof/>
          <w:color w:val="auto"/>
          <w:sz w:val="24"/>
          <w:szCs w:val="24"/>
          <w:lang w:val="en-US" w:eastAsia="ja-JP"/>
        </w:rPr>
      </w:pPr>
      <w:r>
        <w:rPr>
          <w:noProof/>
        </w:rPr>
        <w:t>6.2</w:t>
      </w:r>
      <w:r>
        <w:rPr>
          <w:rFonts w:eastAsiaTheme="minorEastAsia"/>
          <w:b w:val="0"/>
          <w:noProof/>
          <w:color w:val="auto"/>
          <w:sz w:val="24"/>
          <w:szCs w:val="24"/>
          <w:lang w:val="en-US" w:eastAsia="ja-JP"/>
        </w:rPr>
        <w:tab/>
      </w:r>
      <w:r>
        <w:rPr>
          <w:noProof/>
        </w:rPr>
        <w:t>Platform Service Modelling Phase</w:t>
      </w:r>
      <w:r>
        <w:rPr>
          <w:noProof/>
        </w:rPr>
        <w:tab/>
      </w:r>
      <w:r>
        <w:rPr>
          <w:noProof/>
        </w:rPr>
        <w:fldChar w:fldCharType="begin"/>
      </w:r>
      <w:r>
        <w:rPr>
          <w:noProof/>
        </w:rPr>
        <w:instrText xml:space="preserve"> PAGEREF _Toc319791715 \h </w:instrText>
      </w:r>
      <w:r>
        <w:rPr>
          <w:noProof/>
        </w:rPr>
      </w:r>
      <w:r>
        <w:rPr>
          <w:noProof/>
        </w:rPr>
        <w:fldChar w:fldCharType="separate"/>
      </w:r>
      <w:r>
        <w:rPr>
          <w:noProof/>
        </w:rPr>
        <w:t>123</w:t>
      </w:r>
      <w:r>
        <w:rPr>
          <w:noProof/>
        </w:rPr>
        <w:fldChar w:fldCharType="end"/>
      </w:r>
    </w:p>
    <w:p w14:paraId="5EE50D0E" w14:textId="77777777" w:rsidR="00441B71" w:rsidRDefault="00441B71">
      <w:pPr>
        <w:pStyle w:val="TOC3"/>
        <w:tabs>
          <w:tab w:val="left" w:pos="1176"/>
          <w:tab w:val="right" w:leader="dot" w:pos="8296"/>
        </w:tabs>
        <w:rPr>
          <w:rFonts w:eastAsiaTheme="minorEastAsia"/>
          <w:noProof/>
          <w:color w:val="auto"/>
          <w:sz w:val="24"/>
          <w:szCs w:val="24"/>
          <w:lang w:val="en-US" w:eastAsia="ja-JP"/>
        </w:rPr>
      </w:pPr>
      <w:r w:rsidRPr="00116711">
        <w:rPr>
          <w:noProof/>
          <w14:scene3d>
            <w14:camera w14:prst="orthographicFront"/>
            <w14:lightRig w14:rig="threePt" w14:dir="t">
              <w14:rot w14:lat="0" w14:lon="0" w14:rev="0"/>
            </w14:lightRig>
          </w14:scene3d>
        </w:rPr>
        <w:t>6.2.1</w:t>
      </w:r>
      <w:r>
        <w:rPr>
          <w:rFonts w:eastAsiaTheme="minorEastAsia"/>
          <w:noProof/>
          <w:color w:val="auto"/>
          <w:sz w:val="24"/>
          <w:szCs w:val="24"/>
          <w:lang w:val="en-US" w:eastAsia="ja-JP"/>
        </w:rPr>
        <w:tab/>
      </w:r>
      <w:r>
        <w:rPr>
          <w:noProof/>
        </w:rPr>
        <w:t>Study the Workflow of the Platform Service Providers</w:t>
      </w:r>
      <w:r>
        <w:rPr>
          <w:noProof/>
        </w:rPr>
        <w:tab/>
      </w:r>
      <w:r>
        <w:rPr>
          <w:noProof/>
        </w:rPr>
        <w:fldChar w:fldCharType="begin"/>
      </w:r>
      <w:r>
        <w:rPr>
          <w:noProof/>
        </w:rPr>
        <w:instrText xml:space="preserve"> PAGEREF _Toc319791716 \h </w:instrText>
      </w:r>
      <w:r>
        <w:rPr>
          <w:noProof/>
        </w:rPr>
      </w:r>
      <w:r>
        <w:rPr>
          <w:noProof/>
        </w:rPr>
        <w:fldChar w:fldCharType="separate"/>
      </w:r>
      <w:r>
        <w:rPr>
          <w:noProof/>
        </w:rPr>
        <w:t>123</w:t>
      </w:r>
      <w:r>
        <w:rPr>
          <w:noProof/>
        </w:rPr>
        <w:fldChar w:fldCharType="end"/>
      </w:r>
    </w:p>
    <w:p w14:paraId="1432B8E4" w14:textId="77777777" w:rsidR="00441B71" w:rsidRDefault="00441B71">
      <w:pPr>
        <w:pStyle w:val="TOC3"/>
        <w:tabs>
          <w:tab w:val="left" w:pos="1176"/>
          <w:tab w:val="right" w:leader="dot" w:pos="8296"/>
        </w:tabs>
        <w:rPr>
          <w:rFonts w:eastAsiaTheme="minorEastAsia"/>
          <w:noProof/>
          <w:color w:val="auto"/>
          <w:sz w:val="24"/>
          <w:szCs w:val="24"/>
          <w:lang w:val="en-US" w:eastAsia="ja-JP"/>
        </w:rPr>
      </w:pPr>
      <w:r w:rsidRPr="00116711">
        <w:rPr>
          <w:noProof/>
          <w14:scene3d>
            <w14:camera w14:prst="orthographicFront"/>
            <w14:lightRig w14:rig="threePt" w14:dir="t">
              <w14:rot w14:lat="0" w14:lon="0" w14:rev="0"/>
            </w14:lightRig>
          </w14:scene3d>
        </w:rPr>
        <w:t>6.2.2</w:t>
      </w:r>
      <w:r>
        <w:rPr>
          <w:rFonts w:eastAsiaTheme="minorEastAsia"/>
          <w:noProof/>
          <w:color w:val="auto"/>
          <w:sz w:val="24"/>
          <w:szCs w:val="24"/>
          <w:lang w:val="en-US" w:eastAsia="ja-JP"/>
        </w:rPr>
        <w:tab/>
      </w:r>
      <w:r>
        <w:rPr>
          <w:noProof/>
        </w:rPr>
        <w:t>Build the Platform Service Connector</w:t>
      </w:r>
      <w:r>
        <w:rPr>
          <w:noProof/>
        </w:rPr>
        <w:tab/>
      </w:r>
      <w:r>
        <w:rPr>
          <w:noProof/>
        </w:rPr>
        <w:fldChar w:fldCharType="begin"/>
      </w:r>
      <w:r>
        <w:rPr>
          <w:noProof/>
        </w:rPr>
        <w:instrText xml:space="preserve"> PAGEREF _Toc319791717 \h </w:instrText>
      </w:r>
      <w:r>
        <w:rPr>
          <w:noProof/>
        </w:rPr>
      </w:r>
      <w:r>
        <w:rPr>
          <w:noProof/>
        </w:rPr>
        <w:fldChar w:fldCharType="separate"/>
      </w:r>
      <w:r>
        <w:rPr>
          <w:noProof/>
        </w:rPr>
        <w:t>130</w:t>
      </w:r>
      <w:r>
        <w:rPr>
          <w:noProof/>
        </w:rPr>
        <w:fldChar w:fldCharType="end"/>
      </w:r>
    </w:p>
    <w:p w14:paraId="78EBBE65" w14:textId="77777777" w:rsidR="00441B71" w:rsidRDefault="00441B71">
      <w:pPr>
        <w:pStyle w:val="TOC2"/>
        <w:tabs>
          <w:tab w:val="left" w:pos="792"/>
          <w:tab w:val="right" w:leader="dot" w:pos="8296"/>
        </w:tabs>
        <w:rPr>
          <w:rFonts w:eastAsiaTheme="minorEastAsia"/>
          <w:b w:val="0"/>
          <w:noProof/>
          <w:color w:val="auto"/>
          <w:sz w:val="24"/>
          <w:szCs w:val="24"/>
          <w:lang w:val="en-US" w:eastAsia="ja-JP"/>
        </w:rPr>
      </w:pPr>
      <w:r>
        <w:rPr>
          <w:noProof/>
        </w:rPr>
        <w:t>6.3</w:t>
      </w:r>
      <w:r>
        <w:rPr>
          <w:rFonts w:eastAsiaTheme="minorEastAsia"/>
          <w:b w:val="0"/>
          <w:noProof/>
          <w:color w:val="auto"/>
          <w:sz w:val="24"/>
          <w:szCs w:val="24"/>
          <w:lang w:val="en-US" w:eastAsia="ja-JP"/>
        </w:rPr>
        <w:tab/>
      </w:r>
      <w:r>
        <w:rPr>
          <w:noProof/>
        </w:rPr>
        <w:t>Vendor Implementation Phase</w:t>
      </w:r>
      <w:r>
        <w:rPr>
          <w:noProof/>
        </w:rPr>
        <w:tab/>
      </w:r>
      <w:r>
        <w:rPr>
          <w:noProof/>
        </w:rPr>
        <w:fldChar w:fldCharType="begin"/>
      </w:r>
      <w:r>
        <w:rPr>
          <w:noProof/>
        </w:rPr>
        <w:instrText xml:space="preserve"> PAGEREF _Toc319791718 \h </w:instrText>
      </w:r>
      <w:r>
        <w:rPr>
          <w:noProof/>
        </w:rPr>
      </w:r>
      <w:r>
        <w:rPr>
          <w:noProof/>
        </w:rPr>
        <w:fldChar w:fldCharType="separate"/>
      </w:r>
      <w:r>
        <w:rPr>
          <w:noProof/>
        </w:rPr>
        <w:t>135</w:t>
      </w:r>
      <w:r>
        <w:rPr>
          <w:noProof/>
        </w:rPr>
        <w:fldChar w:fldCharType="end"/>
      </w:r>
    </w:p>
    <w:p w14:paraId="06F4120B" w14:textId="77777777" w:rsidR="00441B71" w:rsidRDefault="00441B71">
      <w:pPr>
        <w:pStyle w:val="TOC3"/>
        <w:tabs>
          <w:tab w:val="left" w:pos="1176"/>
          <w:tab w:val="right" w:leader="dot" w:pos="8296"/>
        </w:tabs>
        <w:rPr>
          <w:rFonts w:eastAsiaTheme="minorEastAsia"/>
          <w:noProof/>
          <w:color w:val="auto"/>
          <w:sz w:val="24"/>
          <w:szCs w:val="24"/>
          <w:lang w:val="en-US" w:eastAsia="ja-JP"/>
        </w:rPr>
      </w:pPr>
      <w:r w:rsidRPr="00116711">
        <w:rPr>
          <w:noProof/>
          <w:lang w:val="en-US"/>
          <w14:scene3d>
            <w14:camera w14:prst="orthographicFront"/>
            <w14:lightRig w14:rig="threePt" w14:dir="t">
              <w14:rot w14:lat="0" w14:lon="0" w14:rev="0"/>
            </w14:lightRig>
          </w14:scene3d>
        </w:rPr>
        <w:t>6.3.1</w:t>
      </w:r>
      <w:r>
        <w:rPr>
          <w:rFonts w:eastAsiaTheme="minorEastAsia"/>
          <w:noProof/>
          <w:color w:val="auto"/>
          <w:sz w:val="24"/>
          <w:szCs w:val="24"/>
          <w:lang w:val="en-US" w:eastAsia="ja-JP"/>
        </w:rPr>
        <w:tab/>
      </w:r>
      <w:r w:rsidRPr="00116711">
        <w:rPr>
          <w:noProof/>
          <w:lang w:val="en-US"/>
        </w:rPr>
        <w:t>Build Provider Connectors</w:t>
      </w:r>
      <w:r>
        <w:rPr>
          <w:noProof/>
        </w:rPr>
        <w:tab/>
      </w:r>
      <w:r>
        <w:rPr>
          <w:noProof/>
        </w:rPr>
        <w:fldChar w:fldCharType="begin"/>
      </w:r>
      <w:r>
        <w:rPr>
          <w:noProof/>
        </w:rPr>
        <w:instrText xml:space="preserve"> PAGEREF _Toc319791719 \h </w:instrText>
      </w:r>
      <w:r>
        <w:rPr>
          <w:noProof/>
        </w:rPr>
      </w:r>
      <w:r>
        <w:rPr>
          <w:noProof/>
        </w:rPr>
        <w:fldChar w:fldCharType="separate"/>
      </w:r>
      <w:r>
        <w:rPr>
          <w:noProof/>
        </w:rPr>
        <w:t>135</w:t>
      </w:r>
      <w:r>
        <w:rPr>
          <w:noProof/>
        </w:rPr>
        <w:fldChar w:fldCharType="end"/>
      </w:r>
    </w:p>
    <w:p w14:paraId="5C64F275" w14:textId="77777777" w:rsidR="00441B71" w:rsidRDefault="00441B71">
      <w:pPr>
        <w:pStyle w:val="TOC2"/>
        <w:tabs>
          <w:tab w:val="left" w:pos="792"/>
          <w:tab w:val="right" w:leader="dot" w:pos="8296"/>
        </w:tabs>
        <w:rPr>
          <w:rFonts w:eastAsiaTheme="minorEastAsia"/>
          <w:b w:val="0"/>
          <w:noProof/>
          <w:color w:val="auto"/>
          <w:sz w:val="24"/>
          <w:szCs w:val="24"/>
          <w:lang w:val="en-US" w:eastAsia="ja-JP"/>
        </w:rPr>
      </w:pPr>
      <w:r>
        <w:rPr>
          <w:noProof/>
        </w:rPr>
        <w:t>6.4</w:t>
      </w:r>
      <w:r>
        <w:rPr>
          <w:rFonts w:eastAsiaTheme="minorEastAsia"/>
          <w:b w:val="0"/>
          <w:noProof/>
          <w:color w:val="auto"/>
          <w:sz w:val="24"/>
          <w:szCs w:val="24"/>
          <w:lang w:val="en-US" w:eastAsia="ja-JP"/>
        </w:rPr>
        <w:tab/>
      </w:r>
      <w:r>
        <w:rPr>
          <w:noProof/>
        </w:rPr>
        <w:t>Summary</w:t>
      </w:r>
      <w:r>
        <w:rPr>
          <w:noProof/>
        </w:rPr>
        <w:tab/>
      </w:r>
      <w:r>
        <w:rPr>
          <w:noProof/>
        </w:rPr>
        <w:fldChar w:fldCharType="begin"/>
      </w:r>
      <w:r>
        <w:rPr>
          <w:noProof/>
        </w:rPr>
        <w:instrText xml:space="preserve"> PAGEREF _Toc319791720 \h </w:instrText>
      </w:r>
      <w:r>
        <w:rPr>
          <w:noProof/>
        </w:rPr>
      </w:r>
      <w:r>
        <w:rPr>
          <w:noProof/>
        </w:rPr>
        <w:fldChar w:fldCharType="separate"/>
      </w:r>
      <w:r>
        <w:rPr>
          <w:noProof/>
        </w:rPr>
        <w:t>136</w:t>
      </w:r>
      <w:r>
        <w:rPr>
          <w:noProof/>
        </w:rPr>
        <w:fldChar w:fldCharType="end"/>
      </w:r>
    </w:p>
    <w:p w14:paraId="27B650C4" w14:textId="77777777" w:rsidR="00441B71" w:rsidRDefault="00441B71">
      <w:pPr>
        <w:pStyle w:val="TOC1"/>
        <w:tabs>
          <w:tab w:val="left" w:pos="1313"/>
          <w:tab w:val="right" w:leader="dot" w:pos="8296"/>
        </w:tabs>
        <w:rPr>
          <w:rFonts w:eastAsiaTheme="minorEastAsia"/>
          <w:b w:val="0"/>
          <w:noProof/>
          <w:color w:val="auto"/>
          <w:lang w:val="en-US" w:eastAsia="ja-JP"/>
        </w:rPr>
      </w:pPr>
      <w:r w:rsidRPr="00116711">
        <w:rPr>
          <w:noProof/>
          <w:lang w:val="en-US"/>
        </w:rPr>
        <w:t>Chapter 7</w:t>
      </w:r>
      <w:r>
        <w:rPr>
          <w:rFonts w:eastAsiaTheme="minorEastAsia"/>
          <w:b w:val="0"/>
          <w:noProof/>
          <w:color w:val="auto"/>
          <w:lang w:val="en-US" w:eastAsia="ja-JP"/>
        </w:rPr>
        <w:tab/>
      </w:r>
      <w:r w:rsidRPr="00116711">
        <w:rPr>
          <w:noProof/>
          <w:lang w:val="en-US"/>
        </w:rPr>
        <w:t>Execution Stage of the Platform Service Workflow</w:t>
      </w:r>
      <w:r>
        <w:rPr>
          <w:noProof/>
        </w:rPr>
        <w:tab/>
      </w:r>
      <w:r>
        <w:rPr>
          <w:noProof/>
        </w:rPr>
        <w:fldChar w:fldCharType="begin"/>
      </w:r>
      <w:r>
        <w:rPr>
          <w:noProof/>
        </w:rPr>
        <w:instrText xml:space="preserve"> PAGEREF _Toc319791721 \h </w:instrText>
      </w:r>
      <w:r>
        <w:rPr>
          <w:noProof/>
        </w:rPr>
      </w:r>
      <w:r>
        <w:rPr>
          <w:noProof/>
        </w:rPr>
        <w:fldChar w:fldCharType="separate"/>
      </w:r>
      <w:r>
        <w:rPr>
          <w:noProof/>
        </w:rPr>
        <w:t>139</w:t>
      </w:r>
      <w:r>
        <w:rPr>
          <w:noProof/>
        </w:rPr>
        <w:fldChar w:fldCharType="end"/>
      </w:r>
    </w:p>
    <w:p w14:paraId="18453603" w14:textId="77777777" w:rsidR="00441B71" w:rsidRDefault="00441B71">
      <w:pPr>
        <w:pStyle w:val="TOC2"/>
        <w:tabs>
          <w:tab w:val="left" w:pos="792"/>
          <w:tab w:val="right" w:leader="dot" w:pos="8296"/>
        </w:tabs>
        <w:rPr>
          <w:rFonts w:eastAsiaTheme="minorEastAsia"/>
          <w:b w:val="0"/>
          <w:noProof/>
          <w:color w:val="auto"/>
          <w:sz w:val="24"/>
          <w:szCs w:val="24"/>
          <w:lang w:val="en-US" w:eastAsia="ja-JP"/>
        </w:rPr>
      </w:pPr>
      <w:r>
        <w:rPr>
          <w:noProof/>
        </w:rPr>
        <w:t>7.1</w:t>
      </w:r>
      <w:r>
        <w:rPr>
          <w:rFonts w:eastAsiaTheme="minorEastAsia"/>
          <w:b w:val="0"/>
          <w:noProof/>
          <w:color w:val="auto"/>
          <w:sz w:val="24"/>
          <w:szCs w:val="24"/>
          <w:lang w:val="en-US" w:eastAsia="ja-JP"/>
        </w:rPr>
        <w:tab/>
      </w:r>
      <w:r>
        <w:rPr>
          <w:noProof/>
        </w:rPr>
        <w:t>The Platform Service Execution Controller (PSEC)</w:t>
      </w:r>
      <w:r>
        <w:rPr>
          <w:noProof/>
        </w:rPr>
        <w:tab/>
      </w:r>
      <w:r>
        <w:rPr>
          <w:noProof/>
        </w:rPr>
        <w:fldChar w:fldCharType="begin"/>
      </w:r>
      <w:r>
        <w:rPr>
          <w:noProof/>
        </w:rPr>
        <w:instrText xml:space="preserve"> PAGEREF _Toc319791722 \h </w:instrText>
      </w:r>
      <w:r>
        <w:rPr>
          <w:noProof/>
        </w:rPr>
      </w:r>
      <w:r>
        <w:rPr>
          <w:noProof/>
        </w:rPr>
        <w:fldChar w:fldCharType="separate"/>
      </w:r>
      <w:r>
        <w:rPr>
          <w:noProof/>
        </w:rPr>
        <w:t>140</w:t>
      </w:r>
      <w:r>
        <w:rPr>
          <w:noProof/>
        </w:rPr>
        <w:fldChar w:fldCharType="end"/>
      </w:r>
    </w:p>
    <w:p w14:paraId="3235DD85" w14:textId="77777777" w:rsidR="00441B71" w:rsidRDefault="00441B71">
      <w:pPr>
        <w:pStyle w:val="TOC2"/>
        <w:tabs>
          <w:tab w:val="left" w:pos="792"/>
          <w:tab w:val="right" w:leader="dot" w:pos="8296"/>
        </w:tabs>
        <w:rPr>
          <w:rFonts w:eastAsiaTheme="minorEastAsia"/>
          <w:b w:val="0"/>
          <w:noProof/>
          <w:color w:val="auto"/>
          <w:sz w:val="24"/>
          <w:szCs w:val="24"/>
          <w:lang w:val="en-US" w:eastAsia="ja-JP"/>
        </w:rPr>
      </w:pPr>
      <w:r>
        <w:rPr>
          <w:noProof/>
        </w:rPr>
        <w:t>7.2</w:t>
      </w:r>
      <w:r>
        <w:rPr>
          <w:rFonts w:eastAsiaTheme="minorEastAsia"/>
          <w:b w:val="0"/>
          <w:noProof/>
          <w:color w:val="auto"/>
          <w:sz w:val="24"/>
          <w:szCs w:val="24"/>
          <w:lang w:val="en-US" w:eastAsia="ja-JP"/>
        </w:rPr>
        <w:tab/>
      </w:r>
      <w:r>
        <w:rPr>
          <w:noProof/>
        </w:rPr>
        <w:t>PSEC sequence of execution</w:t>
      </w:r>
      <w:r>
        <w:rPr>
          <w:noProof/>
        </w:rPr>
        <w:tab/>
      </w:r>
      <w:r>
        <w:rPr>
          <w:noProof/>
        </w:rPr>
        <w:fldChar w:fldCharType="begin"/>
      </w:r>
      <w:r>
        <w:rPr>
          <w:noProof/>
        </w:rPr>
        <w:instrText xml:space="preserve"> PAGEREF _Toc319791723 \h </w:instrText>
      </w:r>
      <w:r>
        <w:rPr>
          <w:noProof/>
        </w:rPr>
      </w:r>
      <w:r>
        <w:rPr>
          <w:noProof/>
        </w:rPr>
        <w:fldChar w:fldCharType="separate"/>
      </w:r>
      <w:r>
        <w:rPr>
          <w:noProof/>
        </w:rPr>
        <w:t>141</w:t>
      </w:r>
      <w:r>
        <w:rPr>
          <w:noProof/>
        </w:rPr>
        <w:fldChar w:fldCharType="end"/>
      </w:r>
    </w:p>
    <w:p w14:paraId="577FF548" w14:textId="77777777" w:rsidR="00441B71" w:rsidRDefault="00441B71">
      <w:pPr>
        <w:pStyle w:val="TOC2"/>
        <w:tabs>
          <w:tab w:val="left" w:pos="792"/>
          <w:tab w:val="right" w:leader="dot" w:pos="8296"/>
        </w:tabs>
        <w:rPr>
          <w:rFonts w:eastAsiaTheme="minorEastAsia"/>
          <w:b w:val="0"/>
          <w:noProof/>
          <w:color w:val="auto"/>
          <w:sz w:val="24"/>
          <w:szCs w:val="24"/>
          <w:lang w:val="en-US" w:eastAsia="ja-JP"/>
        </w:rPr>
      </w:pPr>
      <w:r>
        <w:rPr>
          <w:noProof/>
        </w:rPr>
        <w:t>7.3</w:t>
      </w:r>
      <w:r>
        <w:rPr>
          <w:rFonts w:eastAsiaTheme="minorEastAsia"/>
          <w:b w:val="0"/>
          <w:noProof/>
          <w:color w:val="auto"/>
          <w:sz w:val="24"/>
          <w:szCs w:val="24"/>
          <w:lang w:val="en-US" w:eastAsia="ja-JP"/>
        </w:rPr>
        <w:tab/>
      </w:r>
      <w:r>
        <w:rPr>
          <w:noProof/>
        </w:rPr>
        <w:t xml:space="preserve">Design patterns used in the </w:t>
      </w:r>
      <w:r w:rsidRPr="00116711">
        <w:rPr>
          <w:i/>
          <w:noProof/>
          <w:color w:val="auto"/>
          <w:lang w:val="en-US"/>
        </w:rPr>
        <w:t>SCADeF</w:t>
      </w:r>
      <w:r>
        <w:rPr>
          <w:noProof/>
        </w:rPr>
        <w:t xml:space="preserve"> framework</w:t>
      </w:r>
      <w:r>
        <w:rPr>
          <w:noProof/>
        </w:rPr>
        <w:tab/>
      </w:r>
      <w:r>
        <w:rPr>
          <w:noProof/>
        </w:rPr>
        <w:fldChar w:fldCharType="begin"/>
      </w:r>
      <w:r>
        <w:rPr>
          <w:noProof/>
        </w:rPr>
        <w:instrText xml:space="preserve"> PAGEREF _Toc319791724 \h </w:instrText>
      </w:r>
      <w:r>
        <w:rPr>
          <w:noProof/>
        </w:rPr>
      </w:r>
      <w:r>
        <w:rPr>
          <w:noProof/>
        </w:rPr>
        <w:fldChar w:fldCharType="separate"/>
      </w:r>
      <w:r>
        <w:rPr>
          <w:noProof/>
        </w:rPr>
        <w:t>144</w:t>
      </w:r>
      <w:r>
        <w:rPr>
          <w:noProof/>
        </w:rPr>
        <w:fldChar w:fldCharType="end"/>
      </w:r>
    </w:p>
    <w:p w14:paraId="62F1AD4F" w14:textId="77777777" w:rsidR="00441B71" w:rsidRDefault="00441B71">
      <w:pPr>
        <w:pStyle w:val="TOC2"/>
        <w:tabs>
          <w:tab w:val="left" w:pos="792"/>
          <w:tab w:val="right" w:leader="dot" w:pos="8296"/>
        </w:tabs>
        <w:rPr>
          <w:rFonts w:eastAsiaTheme="minorEastAsia"/>
          <w:b w:val="0"/>
          <w:noProof/>
          <w:color w:val="auto"/>
          <w:sz w:val="24"/>
          <w:szCs w:val="24"/>
          <w:lang w:val="en-US" w:eastAsia="ja-JP"/>
        </w:rPr>
      </w:pPr>
      <w:r>
        <w:rPr>
          <w:noProof/>
        </w:rPr>
        <w:t>7.4</w:t>
      </w:r>
      <w:r>
        <w:rPr>
          <w:rFonts w:eastAsiaTheme="minorEastAsia"/>
          <w:b w:val="0"/>
          <w:noProof/>
          <w:color w:val="auto"/>
          <w:sz w:val="24"/>
          <w:szCs w:val="24"/>
          <w:lang w:val="en-US" w:eastAsia="ja-JP"/>
        </w:rPr>
        <w:tab/>
      </w:r>
      <w:r>
        <w:rPr>
          <w:noProof/>
        </w:rPr>
        <w:t>Summary</w:t>
      </w:r>
      <w:r>
        <w:rPr>
          <w:noProof/>
        </w:rPr>
        <w:tab/>
      </w:r>
      <w:r>
        <w:rPr>
          <w:noProof/>
        </w:rPr>
        <w:fldChar w:fldCharType="begin"/>
      </w:r>
      <w:r>
        <w:rPr>
          <w:noProof/>
        </w:rPr>
        <w:instrText xml:space="preserve"> PAGEREF _Toc319791725 \h </w:instrText>
      </w:r>
      <w:r>
        <w:rPr>
          <w:noProof/>
        </w:rPr>
      </w:r>
      <w:r>
        <w:rPr>
          <w:noProof/>
        </w:rPr>
        <w:fldChar w:fldCharType="separate"/>
      </w:r>
      <w:r>
        <w:rPr>
          <w:noProof/>
        </w:rPr>
        <w:t>146</w:t>
      </w:r>
      <w:r>
        <w:rPr>
          <w:noProof/>
        </w:rPr>
        <w:fldChar w:fldCharType="end"/>
      </w:r>
    </w:p>
    <w:p w14:paraId="6C92ADF3" w14:textId="77777777" w:rsidR="00441B71" w:rsidRDefault="00441B71">
      <w:pPr>
        <w:pStyle w:val="TOC1"/>
        <w:tabs>
          <w:tab w:val="left" w:pos="1313"/>
          <w:tab w:val="right" w:leader="dot" w:pos="8296"/>
        </w:tabs>
        <w:rPr>
          <w:rFonts w:eastAsiaTheme="minorEastAsia"/>
          <w:b w:val="0"/>
          <w:noProof/>
          <w:color w:val="auto"/>
          <w:lang w:val="en-US" w:eastAsia="ja-JP"/>
        </w:rPr>
      </w:pPr>
      <w:r w:rsidRPr="00116711">
        <w:rPr>
          <w:noProof/>
          <w:lang w:val="en-US"/>
        </w:rPr>
        <w:t>Chapter 8</w:t>
      </w:r>
      <w:r>
        <w:rPr>
          <w:rFonts w:eastAsiaTheme="minorEastAsia"/>
          <w:b w:val="0"/>
          <w:noProof/>
          <w:color w:val="auto"/>
          <w:lang w:val="en-US" w:eastAsia="ja-JP"/>
        </w:rPr>
        <w:tab/>
      </w:r>
      <w:r w:rsidRPr="00116711">
        <w:rPr>
          <w:noProof/>
          <w:lang w:val="en-US"/>
        </w:rPr>
        <w:t>Modelling Stage of the Platform Service API</w:t>
      </w:r>
      <w:r>
        <w:rPr>
          <w:noProof/>
        </w:rPr>
        <w:tab/>
      </w:r>
      <w:r>
        <w:rPr>
          <w:noProof/>
        </w:rPr>
        <w:fldChar w:fldCharType="begin"/>
      </w:r>
      <w:r>
        <w:rPr>
          <w:noProof/>
        </w:rPr>
        <w:instrText xml:space="preserve"> PAGEREF _Toc319791726 \h </w:instrText>
      </w:r>
      <w:r>
        <w:rPr>
          <w:noProof/>
        </w:rPr>
      </w:r>
      <w:r>
        <w:rPr>
          <w:noProof/>
        </w:rPr>
        <w:fldChar w:fldCharType="separate"/>
      </w:r>
      <w:r>
        <w:rPr>
          <w:noProof/>
        </w:rPr>
        <w:t>147</w:t>
      </w:r>
      <w:r>
        <w:rPr>
          <w:noProof/>
        </w:rPr>
        <w:fldChar w:fldCharType="end"/>
      </w:r>
    </w:p>
    <w:p w14:paraId="522845F4" w14:textId="77777777" w:rsidR="00441B71" w:rsidRDefault="00441B71">
      <w:pPr>
        <w:pStyle w:val="TOC2"/>
        <w:tabs>
          <w:tab w:val="left" w:pos="792"/>
          <w:tab w:val="right" w:leader="dot" w:pos="8296"/>
        </w:tabs>
        <w:rPr>
          <w:rFonts w:eastAsiaTheme="minorEastAsia"/>
          <w:b w:val="0"/>
          <w:noProof/>
          <w:color w:val="auto"/>
          <w:sz w:val="24"/>
          <w:szCs w:val="24"/>
          <w:lang w:val="en-US" w:eastAsia="ja-JP"/>
        </w:rPr>
      </w:pPr>
      <w:r>
        <w:rPr>
          <w:noProof/>
        </w:rPr>
        <w:t>8.1</w:t>
      </w:r>
      <w:r>
        <w:rPr>
          <w:rFonts w:eastAsiaTheme="minorEastAsia"/>
          <w:b w:val="0"/>
          <w:noProof/>
          <w:color w:val="auto"/>
          <w:sz w:val="24"/>
          <w:szCs w:val="24"/>
          <w:lang w:val="en-US" w:eastAsia="ja-JP"/>
        </w:rPr>
        <w:tab/>
      </w:r>
      <w:r>
        <w:rPr>
          <w:noProof/>
        </w:rPr>
        <w:t>API variability example</w:t>
      </w:r>
      <w:r>
        <w:rPr>
          <w:noProof/>
        </w:rPr>
        <w:tab/>
      </w:r>
      <w:r>
        <w:rPr>
          <w:noProof/>
        </w:rPr>
        <w:fldChar w:fldCharType="begin"/>
      </w:r>
      <w:r>
        <w:rPr>
          <w:noProof/>
        </w:rPr>
        <w:instrText xml:space="preserve"> PAGEREF _Toc319791727 \h </w:instrText>
      </w:r>
      <w:r>
        <w:rPr>
          <w:noProof/>
        </w:rPr>
      </w:r>
      <w:r>
        <w:rPr>
          <w:noProof/>
        </w:rPr>
        <w:fldChar w:fldCharType="separate"/>
      </w:r>
      <w:r>
        <w:rPr>
          <w:noProof/>
        </w:rPr>
        <w:t>148</w:t>
      </w:r>
      <w:r>
        <w:rPr>
          <w:noProof/>
        </w:rPr>
        <w:fldChar w:fldCharType="end"/>
      </w:r>
    </w:p>
    <w:p w14:paraId="6E107316" w14:textId="77777777" w:rsidR="00441B71" w:rsidRDefault="00441B71">
      <w:pPr>
        <w:pStyle w:val="TOC2"/>
        <w:tabs>
          <w:tab w:val="left" w:pos="792"/>
          <w:tab w:val="right" w:leader="dot" w:pos="8296"/>
        </w:tabs>
        <w:rPr>
          <w:rFonts w:eastAsiaTheme="minorEastAsia"/>
          <w:b w:val="0"/>
          <w:noProof/>
          <w:color w:val="auto"/>
          <w:sz w:val="24"/>
          <w:szCs w:val="24"/>
          <w:lang w:val="en-US" w:eastAsia="ja-JP"/>
        </w:rPr>
      </w:pPr>
      <w:r>
        <w:rPr>
          <w:noProof/>
        </w:rPr>
        <w:t>8.2</w:t>
      </w:r>
      <w:r>
        <w:rPr>
          <w:rFonts w:eastAsiaTheme="minorEastAsia"/>
          <w:b w:val="0"/>
          <w:noProof/>
          <w:color w:val="auto"/>
          <w:sz w:val="24"/>
          <w:szCs w:val="24"/>
          <w:lang w:val="en-US" w:eastAsia="ja-JP"/>
        </w:rPr>
        <w:tab/>
      </w:r>
      <w:r>
        <w:rPr>
          <w:noProof/>
        </w:rPr>
        <w:t>High-level overview of the API abstraction mechanism</w:t>
      </w:r>
      <w:r>
        <w:rPr>
          <w:noProof/>
        </w:rPr>
        <w:tab/>
      </w:r>
      <w:r>
        <w:rPr>
          <w:noProof/>
        </w:rPr>
        <w:fldChar w:fldCharType="begin"/>
      </w:r>
      <w:r>
        <w:rPr>
          <w:noProof/>
        </w:rPr>
        <w:instrText xml:space="preserve"> PAGEREF _Toc319791728 \h </w:instrText>
      </w:r>
      <w:r>
        <w:rPr>
          <w:noProof/>
        </w:rPr>
      </w:r>
      <w:r>
        <w:rPr>
          <w:noProof/>
        </w:rPr>
        <w:fldChar w:fldCharType="separate"/>
      </w:r>
      <w:r>
        <w:rPr>
          <w:noProof/>
        </w:rPr>
        <w:t>149</w:t>
      </w:r>
      <w:r>
        <w:rPr>
          <w:noProof/>
        </w:rPr>
        <w:fldChar w:fldCharType="end"/>
      </w:r>
    </w:p>
    <w:p w14:paraId="081BFDD8" w14:textId="77777777" w:rsidR="00441B71" w:rsidRDefault="00441B71">
      <w:pPr>
        <w:pStyle w:val="TOC2"/>
        <w:tabs>
          <w:tab w:val="left" w:pos="792"/>
          <w:tab w:val="right" w:leader="dot" w:pos="8296"/>
        </w:tabs>
        <w:rPr>
          <w:rFonts w:eastAsiaTheme="minorEastAsia"/>
          <w:b w:val="0"/>
          <w:noProof/>
          <w:color w:val="auto"/>
          <w:sz w:val="24"/>
          <w:szCs w:val="24"/>
          <w:lang w:val="en-US" w:eastAsia="ja-JP"/>
        </w:rPr>
      </w:pPr>
      <w:r>
        <w:rPr>
          <w:noProof/>
        </w:rPr>
        <w:t>8.3</w:t>
      </w:r>
      <w:r>
        <w:rPr>
          <w:rFonts w:eastAsiaTheme="minorEastAsia"/>
          <w:b w:val="0"/>
          <w:noProof/>
          <w:color w:val="auto"/>
          <w:sz w:val="24"/>
          <w:szCs w:val="24"/>
          <w:lang w:val="en-US" w:eastAsia="ja-JP"/>
        </w:rPr>
        <w:tab/>
      </w:r>
      <w:r>
        <w:rPr>
          <w:noProof/>
        </w:rPr>
        <w:t>The e-mail service example</w:t>
      </w:r>
      <w:r>
        <w:rPr>
          <w:noProof/>
        </w:rPr>
        <w:tab/>
      </w:r>
      <w:r>
        <w:rPr>
          <w:noProof/>
        </w:rPr>
        <w:fldChar w:fldCharType="begin"/>
      </w:r>
      <w:r>
        <w:rPr>
          <w:noProof/>
        </w:rPr>
        <w:instrText xml:space="preserve"> PAGEREF _Toc319791729 \h </w:instrText>
      </w:r>
      <w:r>
        <w:rPr>
          <w:noProof/>
        </w:rPr>
      </w:r>
      <w:r>
        <w:rPr>
          <w:noProof/>
        </w:rPr>
        <w:fldChar w:fldCharType="separate"/>
      </w:r>
      <w:r>
        <w:rPr>
          <w:noProof/>
        </w:rPr>
        <w:t>150</w:t>
      </w:r>
      <w:r>
        <w:rPr>
          <w:noProof/>
        </w:rPr>
        <w:fldChar w:fldCharType="end"/>
      </w:r>
    </w:p>
    <w:p w14:paraId="34E5FBD8" w14:textId="77777777" w:rsidR="00441B71" w:rsidRDefault="00441B71">
      <w:pPr>
        <w:pStyle w:val="TOC2"/>
        <w:tabs>
          <w:tab w:val="left" w:pos="792"/>
          <w:tab w:val="right" w:leader="dot" w:pos="8296"/>
        </w:tabs>
        <w:rPr>
          <w:rFonts w:eastAsiaTheme="minorEastAsia"/>
          <w:b w:val="0"/>
          <w:noProof/>
          <w:color w:val="auto"/>
          <w:sz w:val="24"/>
          <w:szCs w:val="24"/>
          <w:lang w:val="en-US" w:eastAsia="ja-JP"/>
        </w:rPr>
      </w:pPr>
      <w:r>
        <w:rPr>
          <w:noProof/>
        </w:rPr>
        <w:t>8.4</w:t>
      </w:r>
      <w:r>
        <w:rPr>
          <w:rFonts w:eastAsiaTheme="minorEastAsia"/>
          <w:b w:val="0"/>
          <w:noProof/>
          <w:color w:val="auto"/>
          <w:sz w:val="24"/>
          <w:szCs w:val="24"/>
          <w:lang w:val="en-US" w:eastAsia="ja-JP"/>
        </w:rPr>
        <w:tab/>
      </w:r>
      <w:r>
        <w:rPr>
          <w:noProof/>
        </w:rPr>
        <w:t>Platform Service Modelling Phase</w:t>
      </w:r>
      <w:r>
        <w:rPr>
          <w:noProof/>
        </w:rPr>
        <w:tab/>
      </w:r>
      <w:r>
        <w:rPr>
          <w:noProof/>
        </w:rPr>
        <w:fldChar w:fldCharType="begin"/>
      </w:r>
      <w:r>
        <w:rPr>
          <w:noProof/>
        </w:rPr>
        <w:instrText xml:space="preserve"> PAGEREF _Toc319791730 \h </w:instrText>
      </w:r>
      <w:r>
        <w:rPr>
          <w:noProof/>
        </w:rPr>
      </w:r>
      <w:r>
        <w:rPr>
          <w:noProof/>
        </w:rPr>
        <w:fldChar w:fldCharType="separate"/>
      </w:r>
      <w:r>
        <w:rPr>
          <w:noProof/>
        </w:rPr>
        <w:t>151</w:t>
      </w:r>
      <w:r>
        <w:rPr>
          <w:noProof/>
        </w:rPr>
        <w:fldChar w:fldCharType="end"/>
      </w:r>
    </w:p>
    <w:p w14:paraId="75FB6608" w14:textId="77777777" w:rsidR="00441B71" w:rsidRDefault="00441B71">
      <w:pPr>
        <w:pStyle w:val="TOC3"/>
        <w:tabs>
          <w:tab w:val="left" w:pos="1176"/>
          <w:tab w:val="right" w:leader="dot" w:pos="8296"/>
        </w:tabs>
        <w:rPr>
          <w:rFonts w:eastAsiaTheme="minorEastAsia"/>
          <w:noProof/>
          <w:color w:val="auto"/>
          <w:sz w:val="24"/>
          <w:szCs w:val="24"/>
          <w:lang w:val="en-US" w:eastAsia="ja-JP"/>
        </w:rPr>
      </w:pPr>
      <w:r w:rsidRPr="00116711">
        <w:rPr>
          <w:noProof/>
          <w14:scene3d>
            <w14:camera w14:prst="orthographicFront"/>
            <w14:lightRig w14:rig="threePt" w14:dir="t">
              <w14:rot w14:lat="0" w14:lon="0" w14:rev="0"/>
            </w14:lightRig>
          </w14:scene3d>
        </w:rPr>
        <w:t>8.4.1</w:t>
      </w:r>
      <w:r>
        <w:rPr>
          <w:rFonts w:eastAsiaTheme="minorEastAsia"/>
          <w:noProof/>
          <w:color w:val="auto"/>
          <w:sz w:val="24"/>
          <w:szCs w:val="24"/>
          <w:lang w:val="en-US" w:eastAsia="ja-JP"/>
        </w:rPr>
        <w:tab/>
      </w:r>
      <w:r>
        <w:rPr>
          <w:noProof/>
        </w:rPr>
        <w:t>Analysis of the API of the platform basic service providers</w:t>
      </w:r>
      <w:r>
        <w:rPr>
          <w:noProof/>
        </w:rPr>
        <w:tab/>
      </w:r>
      <w:r>
        <w:rPr>
          <w:noProof/>
        </w:rPr>
        <w:fldChar w:fldCharType="begin"/>
      </w:r>
      <w:r>
        <w:rPr>
          <w:noProof/>
        </w:rPr>
        <w:instrText xml:space="preserve"> PAGEREF _Toc319791731 \h </w:instrText>
      </w:r>
      <w:r>
        <w:rPr>
          <w:noProof/>
        </w:rPr>
      </w:r>
      <w:r>
        <w:rPr>
          <w:noProof/>
        </w:rPr>
        <w:fldChar w:fldCharType="separate"/>
      </w:r>
      <w:r>
        <w:rPr>
          <w:noProof/>
        </w:rPr>
        <w:t>153</w:t>
      </w:r>
      <w:r>
        <w:rPr>
          <w:noProof/>
        </w:rPr>
        <w:fldChar w:fldCharType="end"/>
      </w:r>
    </w:p>
    <w:p w14:paraId="48863592" w14:textId="77777777" w:rsidR="00441B71" w:rsidRDefault="00441B71">
      <w:pPr>
        <w:pStyle w:val="TOC3"/>
        <w:tabs>
          <w:tab w:val="left" w:pos="1176"/>
          <w:tab w:val="right" w:leader="dot" w:pos="8296"/>
        </w:tabs>
        <w:rPr>
          <w:rFonts w:eastAsiaTheme="minorEastAsia"/>
          <w:noProof/>
          <w:color w:val="auto"/>
          <w:sz w:val="24"/>
          <w:szCs w:val="24"/>
          <w:lang w:val="en-US" w:eastAsia="ja-JP"/>
        </w:rPr>
      </w:pPr>
      <w:r w:rsidRPr="00116711">
        <w:rPr>
          <w:noProof/>
          <w:lang w:val="en-US"/>
          <w14:scene3d>
            <w14:camera w14:prst="orthographicFront"/>
            <w14:lightRig w14:rig="threePt" w14:dir="t">
              <w14:rot w14:lat="0" w14:lon="0" w14:rev="0"/>
            </w14:lightRig>
          </w14:scene3d>
        </w:rPr>
        <w:t>8.4.2</w:t>
      </w:r>
      <w:r>
        <w:rPr>
          <w:rFonts w:eastAsiaTheme="minorEastAsia"/>
          <w:noProof/>
          <w:color w:val="auto"/>
          <w:sz w:val="24"/>
          <w:szCs w:val="24"/>
          <w:lang w:val="en-US" w:eastAsia="ja-JP"/>
        </w:rPr>
        <w:tab/>
      </w:r>
      <w:r w:rsidRPr="00116711">
        <w:rPr>
          <w:noProof/>
          <w:lang w:val="en-US"/>
        </w:rPr>
        <w:t>Build Platform Service Reference API</w:t>
      </w:r>
      <w:r>
        <w:rPr>
          <w:noProof/>
        </w:rPr>
        <w:tab/>
      </w:r>
      <w:r>
        <w:rPr>
          <w:noProof/>
        </w:rPr>
        <w:fldChar w:fldCharType="begin"/>
      </w:r>
      <w:r>
        <w:rPr>
          <w:noProof/>
        </w:rPr>
        <w:instrText xml:space="preserve"> PAGEREF _Toc319791732 \h </w:instrText>
      </w:r>
      <w:r>
        <w:rPr>
          <w:noProof/>
        </w:rPr>
      </w:r>
      <w:r>
        <w:rPr>
          <w:noProof/>
        </w:rPr>
        <w:fldChar w:fldCharType="separate"/>
      </w:r>
      <w:r>
        <w:rPr>
          <w:noProof/>
        </w:rPr>
        <w:t>156</w:t>
      </w:r>
      <w:r>
        <w:rPr>
          <w:noProof/>
        </w:rPr>
        <w:fldChar w:fldCharType="end"/>
      </w:r>
    </w:p>
    <w:p w14:paraId="5FC1F4D5" w14:textId="77777777" w:rsidR="00441B71" w:rsidRDefault="00441B71">
      <w:pPr>
        <w:pStyle w:val="TOC2"/>
        <w:tabs>
          <w:tab w:val="left" w:pos="792"/>
          <w:tab w:val="right" w:leader="dot" w:pos="8296"/>
        </w:tabs>
        <w:rPr>
          <w:rFonts w:eastAsiaTheme="minorEastAsia"/>
          <w:b w:val="0"/>
          <w:noProof/>
          <w:color w:val="auto"/>
          <w:sz w:val="24"/>
          <w:szCs w:val="24"/>
          <w:lang w:val="en-US" w:eastAsia="ja-JP"/>
        </w:rPr>
      </w:pPr>
      <w:r>
        <w:rPr>
          <w:noProof/>
        </w:rPr>
        <w:t>8.5</w:t>
      </w:r>
      <w:r>
        <w:rPr>
          <w:rFonts w:eastAsiaTheme="minorEastAsia"/>
          <w:b w:val="0"/>
          <w:noProof/>
          <w:color w:val="auto"/>
          <w:sz w:val="24"/>
          <w:szCs w:val="24"/>
          <w:lang w:val="en-US" w:eastAsia="ja-JP"/>
        </w:rPr>
        <w:tab/>
      </w:r>
      <w:r>
        <w:rPr>
          <w:noProof/>
        </w:rPr>
        <w:t>Vendor Implementation Phase</w:t>
      </w:r>
      <w:r>
        <w:rPr>
          <w:noProof/>
        </w:rPr>
        <w:tab/>
      </w:r>
      <w:r>
        <w:rPr>
          <w:noProof/>
        </w:rPr>
        <w:fldChar w:fldCharType="begin"/>
      </w:r>
      <w:r>
        <w:rPr>
          <w:noProof/>
        </w:rPr>
        <w:instrText xml:space="preserve"> PAGEREF _Toc319791733 \h </w:instrText>
      </w:r>
      <w:r>
        <w:rPr>
          <w:noProof/>
        </w:rPr>
      </w:r>
      <w:r>
        <w:rPr>
          <w:noProof/>
        </w:rPr>
        <w:fldChar w:fldCharType="separate"/>
      </w:r>
      <w:r>
        <w:rPr>
          <w:noProof/>
        </w:rPr>
        <w:t>159</w:t>
      </w:r>
      <w:r>
        <w:rPr>
          <w:noProof/>
        </w:rPr>
        <w:fldChar w:fldCharType="end"/>
      </w:r>
    </w:p>
    <w:p w14:paraId="2EDA8491" w14:textId="77777777" w:rsidR="00441B71" w:rsidRDefault="00441B71">
      <w:pPr>
        <w:pStyle w:val="TOC3"/>
        <w:tabs>
          <w:tab w:val="left" w:pos="1176"/>
          <w:tab w:val="right" w:leader="dot" w:pos="8296"/>
        </w:tabs>
        <w:rPr>
          <w:rFonts w:eastAsiaTheme="minorEastAsia"/>
          <w:noProof/>
          <w:color w:val="auto"/>
          <w:sz w:val="24"/>
          <w:szCs w:val="24"/>
          <w:lang w:val="en-US" w:eastAsia="ja-JP"/>
        </w:rPr>
      </w:pPr>
      <w:r w:rsidRPr="00116711">
        <w:rPr>
          <w:noProof/>
          <w:lang w:val="en-US"/>
          <w14:scene3d>
            <w14:camera w14:prst="orthographicFront"/>
            <w14:lightRig w14:rig="threePt" w14:dir="t">
              <w14:rot w14:lat="0" w14:lon="0" w14:rev="0"/>
            </w14:lightRig>
          </w14:scene3d>
        </w:rPr>
        <w:t>8.5.1</w:t>
      </w:r>
      <w:r>
        <w:rPr>
          <w:rFonts w:eastAsiaTheme="minorEastAsia"/>
          <w:noProof/>
          <w:color w:val="auto"/>
          <w:sz w:val="24"/>
          <w:szCs w:val="24"/>
          <w:lang w:val="en-US" w:eastAsia="ja-JP"/>
        </w:rPr>
        <w:tab/>
      </w:r>
      <w:r w:rsidRPr="00116711">
        <w:rPr>
          <w:noProof/>
          <w:lang w:val="en-US"/>
        </w:rPr>
        <w:t>Build the Provider-Specific API</w:t>
      </w:r>
      <w:r>
        <w:rPr>
          <w:noProof/>
        </w:rPr>
        <w:tab/>
      </w:r>
      <w:r>
        <w:rPr>
          <w:noProof/>
        </w:rPr>
        <w:fldChar w:fldCharType="begin"/>
      </w:r>
      <w:r>
        <w:rPr>
          <w:noProof/>
        </w:rPr>
        <w:instrText xml:space="preserve"> PAGEREF _Toc319791734 \h </w:instrText>
      </w:r>
      <w:r>
        <w:rPr>
          <w:noProof/>
        </w:rPr>
      </w:r>
      <w:r>
        <w:rPr>
          <w:noProof/>
        </w:rPr>
        <w:fldChar w:fldCharType="separate"/>
      </w:r>
      <w:r>
        <w:rPr>
          <w:noProof/>
        </w:rPr>
        <w:t>159</w:t>
      </w:r>
      <w:r>
        <w:rPr>
          <w:noProof/>
        </w:rPr>
        <w:fldChar w:fldCharType="end"/>
      </w:r>
    </w:p>
    <w:p w14:paraId="101C8BD1" w14:textId="77777777" w:rsidR="00441B71" w:rsidRDefault="00441B71">
      <w:pPr>
        <w:pStyle w:val="TOC2"/>
        <w:tabs>
          <w:tab w:val="left" w:pos="792"/>
          <w:tab w:val="right" w:leader="dot" w:pos="8296"/>
        </w:tabs>
        <w:rPr>
          <w:rFonts w:eastAsiaTheme="minorEastAsia"/>
          <w:b w:val="0"/>
          <w:noProof/>
          <w:color w:val="auto"/>
          <w:sz w:val="24"/>
          <w:szCs w:val="24"/>
          <w:lang w:val="en-US" w:eastAsia="ja-JP"/>
        </w:rPr>
      </w:pPr>
      <w:r>
        <w:rPr>
          <w:noProof/>
        </w:rPr>
        <w:t>8.6</w:t>
      </w:r>
      <w:r>
        <w:rPr>
          <w:rFonts w:eastAsiaTheme="minorEastAsia"/>
          <w:b w:val="0"/>
          <w:noProof/>
          <w:color w:val="auto"/>
          <w:sz w:val="24"/>
          <w:szCs w:val="24"/>
          <w:lang w:val="en-US" w:eastAsia="ja-JP"/>
        </w:rPr>
        <w:tab/>
      </w:r>
      <w:r>
        <w:rPr>
          <w:noProof/>
        </w:rPr>
        <w:t>Configuration Settings</w:t>
      </w:r>
      <w:r>
        <w:rPr>
          <w:noProof/>
        </w:rPr>
        <w:tab/>
      </w:r>
      <w:r>
        <w:rPr>
          <w:noProof/>
        </w:rPr>
        <w:fldChar w:fldCharType="begin"/>
      </w:r>
      <w:r>
        <w:rPr>
          <w:noProof/>
        </w:rPr>
        <w:instrText xml:space="preserve"> PAGEREF _Toc319791735 \h </w:instrText>
      </w:r>
      <w:r>
        <w:rPr>
          <w:noProof/>
        </w:rPr>
      </w:r>
      <w:r>
        <w:rPr>
          <w:noProof/>
        </w:rPr>
        <w:fldChar w:fldCharType="separate"/>
      </w:r>
      <w:r>
        <w:rPr>
          <w:noProof/>
        </w:rPr>
        <w:t>161</w:t>
      </w:r>
      <w:r>
        <w:rPr>
          <w:noProof/>
        </w:rPr>
        <w:fldChar w:fldCharType="end"/>
      </w:r>
    </w:p>
    <w:p w14:paraId="322C7BF0" w14:textId="77777777" w:rsidR="00441B71" w:rsidRDefault="00441B71">
      <w:pPr>
        <w:pStyle w:val="TOC3"/>
        <w:tabs>
          <w:tab w:val="left" w:pos="1176"/>
          <w:tab w:val="right" w:leader="dot" w:pos="8296"/>
        </w:tabs>
        <w:rPr>
          <w:rFonts w:eastAsiaTheme="minorEastAsia"/>
          <w:noProof/>
          <w:color w:val="auto"/>
          <w:sz w:val="24"/>
          <w:szCs w:val="24"/>
          <w:lang w:val="en-US" w:eastAsia="ja-JP"/>
        </w:rPr>
      </w:pPr>
      <w:r w:rsidRPr="00116711">
        <w:rPr>
          <w:noProof/>
          <w:lang w:val="en-US"/>
          <w14:scene3d>
            <w14:camera w14:prst="orthographicFront"/>
            <w14:lightRig w14:rig="threePt" w14:dir="t">
              <w14:rot w14:lat="0" w14:lon="0" w14:rev="0"/>
            </w14:lightRig>
          </w14:scene3d>
        </w:rPr>
        <w:t>8.6.1</w:t>
      </w:r>
      <w:r>
        <w:rPr>
          <w:rFonts w:eastAsiaTheme="minorEastAsia"/>
          <w:noProof/>
          <w:color w:val="auto"/>
          <w:sz w:val="24"/>
          <w:szCs w:val="24"/>
          <w:lang w:val="en-US" w:eastAsia="ja-JP"/>
        </w:rPr>
        <w:tab/>
      </w:r>
      <w:r w:rsidRPr="00116711">
        <w:rPr>
          <w:noProof/>
          <w:lang w:val="en-US"/>
        </w:rPr>
        <w:t>Classification of the configuration settings</w:t>
      </w:r>
      <w:r>
        <w:rPr>
          <w:noProof/>
        </w:rPr>
        <w:tab/>
      </w:r>
      <w:r>
        <w:rPr>
          <w:noProof/>
        </w:rPr>
        <w:fldChar w:fldCharType="begin"/>
      </w:r>
      <w:r>
        <w:rPr>
          <w:noProof/>
        </w:rPr>
        <w:instrText xml:space="preserve"> PAGEREF _Toc319791736 \h </w:instrText>
      </w:r>
      <w:r>
        <w:rPr>
          <w:noProof/>
        </w:rPr>
      </w:r>
      <w:r>
        <w:rPr>
          <w:noProof/>
        </w:rPr>
        <w:fldChar w:fldCharType="separate"/>
      </w:r>
      <w:r>
        <w:rPr>
          <w:noProof/>
        </w:rPr>
        <w:t>161</w:t>
      </w:r>
      <w:r>
        <w:rPr>
          <w:noProof/>
        </w:rPr>
        <w:fldChar w:fldCharType="end"/>
      </w:r>
    </w:p>
    <w:p w14:paraId="6F9B63B3" w14:textId="77777777" w:rsidR="00441B71" w:rsidRDefault="00441B71">
      <w:pPr>
        <w:pStyle w:val="TOC3"/>
        <w:tabs>
          <w:tab w:val="left" w:pos="1176"/>
          <w:tab w:val="right" w:leader="dot" w:pos="8296"/>
        </w:tabs>
        <w:rPr>
          <w:rFonts w:eastAsiaTheme="minorEastAsia"/>
          <w:noProof/>
          <w:color w:val="auto"/>
          <w:sz w:val="24"/>
          <w:szCs w:val="24"/>
          <w:lang w:val="en-US" w:eastAsia="ja-JP"/>
        </w:rPr>
      </w:pPr>
      <w:r w:rsidRPr="00116711">
        <w:rPr>
          <w:noProof/>
          <w:lang w:val="en-US"/>
          <w14:scene3d>
            <w14:camera w14:prst="orthographicFront"/>
            <w14:lightRig w14:rig="threePt" w14:dir="t">
              <w14:rot w14:lat="0" w14:lon="0" w14:rev="0"/>
            </w14:lightRig>
          </w14:scene3d>
        </w:rPr>
        <w:t>8.6.2</w:t>
      </w:r>
      <w:r>
        <w:rPr>
          <w:rFonts w:eastAsiaTheme="minorEastAsia"/>
          <w:noProof/>
          <w:color w:val="auto"/>
          <w:sz w:val="24"/>
          <w:szCs w:val="24"/>
          <w:lang w:val="en-US" w:eastAsia="ja-JP"/>
        </w:rPr>
        <w:tab/>
      </w:r>
      <w:r w:rsidRPr="00116711">
        <w:rPr>
          <w:noProof/>
          <w:lang w:val="en-US"/>
        </w:rPr>
        <w:t>Service Description File</w:t>
      </w:r>
      <w:r w:rsidRPr="00116711">
        <w:rPr>
          <w:i/>
          <w:noProof/>
          <w:lang w:val="en-US"/>
        </w:rPr>
        <w:t xml:space="preserve"> </w:t>
      </w:r>
      <w:r w:rsidRPr="00116711">
        <w:rPr>
          <w:noProof/>
          <w:lang w:val="en-US"/>
        </w:rPr>
        <w:t>including the configuration settings</w:t>
      </w:r>
      <w:r>
        <w:rPr>
          <w:noProof/>
        </w:rPr>
        <w:tab/>
      </w:r>
      <w:r>
        <w:rPr>
          <w:noProof/>
        </w:rPr>
        <w:fldChar w:fldCharType="begin"/>
      </w:r>
      <w:r>
        <w:rPr>
          <w:noProof/>
        </w:rPr>
        <w:instrText xml:space="preserve"> PAGEREF _Toc319791737 \h </w:instrText>
      </w:r>
      <w:r>
        <w:rPr>
          <w:noProof/>
        </w:rPr>
      </w:r>
      <w:r>
        <w:rPr>
          <w:noProof/>
        </w:rPr>
        <w:fldChar w:fldCharType="separate"/>
      </w:r>
      <w:r>
        <w:rPr>
          <w:noProof/>
        </w:rPr>
        <w:t>163</w:t>
      </w:r>
      <w:r>
        <w:rPr>
          <w:noProof/>
        </w:rPr>
        <w:fldChar w:fldCharType="end"/>
      </w:r>
    </w:p>
    <w:p w14:paraId="374CCF1A" w14:textId="77777777" w:rsidR="00441B71" w:rsidRDefault="00441B71">
      <w:pPr>
        <w:pStyle w:val="TOC2"/>
        <w:tabs>
          <w:tab w:val="left" w:pos="792"/>
          <w:tab w:val="right" w:leader="dot" w:pos="8296"/>
        </w:tabs>
        <w:rPr>
          <w:rFonts w:eastAsiaTheme="minorEastAsia"/>
          <w:b w:val="0"/>
          <w:noProof/>
          <w:color w:val="auto"/>
          <w:sz w:val="24"/>
          <w:szCs w:val="24"/>
          <w:lang w:val="en-US" w:eastAsia="ja-JP"/>
        </w:rPr>
      </w:pPr>
      <w:r>
        <w:rPr>
          <w:noProof/>
        </w:rPr>
        <w:t>8.7</w:t>
      </w:r>
      <w:r>
        <w:rPr>
          <w:rFonts w:eastAsiaTheme="minorEastAsia"/>
          <w:b w:val="0"/>
          <w:noProof/>
          <w:color w:val="auto"/>
          <w:sz w:val="24"/>
          <w:szCs w:val="24"/>
          <w:lang w:val="en-US" w:eastAsia="ja-JP"/>
        </w:rPr>
        <w:tab/>
      </w:r>
      <w:r>
        <w:rPr>
          <w:noProof/>
        </w:rPr>
        <w:t>Summary</w:t>
      </w:r>
      <w:r>
        <w:rPr>
          <w:noProof/>
        </w:rPr>
        <w:tab/>
      </w:r>
      <w:r>
        <w:rPr>
          <w:noProof/>
        </w:rPr>
        <w:fldChar w:fldCharType="begin"/>
      </w:r>
      <w:r>
        <w:rPr>
          <w:noProof/>
        </w:rPr>
        <w:instrText xml:space="preserve"> PAGEREF _Toc319791738 \h </w:instrText>
      </w:r>
      <w:r>
        <w:rPr>
          <w:noProof/>
        </w:rPr>
      </w:r>
      <w:r>
        <w:rPr>
          <w:noProof/>
        </w:rPr>
        <w:fldChar w:fldCharType="separate"/>
      </w:r>
      <w:r>
        <w:rPr>
          <w:noProof/>
        </w:rPr>
        <w:t>165</w:t>
      </w:r>
      <w:r>
        <w:rPr>
          <w:noProof/>
        </w:rPr>
        <w:fldChar w:fldCharType="end"/>
      </w:r>
    </w:p>
    <w:p w14:paraId="18B1E2B4" w14:textId="77777777" w:rsidR="00441B71" w:rsidRDefault="00441B71">
      <w:pPr>
        <w:pStyle w:val="TOC1"/>
        <w:tabs>
          <w:tab w:val="left" w:pos="1313"/>
          <w:tab w:val="right" w:leader="dot" w:pos="8296"/>
        </w:tabs>
        <w:rPr>
          <w:rFonts w:eastAsiaTheme="minorEastAsia"/>
          <w:b w:val="0"/>
          <w:noProof/>
          <w:color w:val="auto"/>
          <w:lang w:val="en-US" w:eastAsia="ja-JP"/>
        </w:rPr>
      </w:pPr>
      <w:r w:rsidRPr="00116711">
        <w:rPr>
          <w:noProof/>
          <w:lang w:val="en-US"/>
        </w:rPr>
        <w:t>Chapter 9</w:t>
      </w:r>
      <w:r>
        <w:rPr>
          <w:rFonts w:eastAsiaTheme="minorEastAsia"/>
          <w:b w:val="0"/>
          <w:noProof/>
          <w:color w:val="auto"/>
          <w:lang w:val="en-US" w:eastAsia="ja-JP"/>
        </w:rPr>
        <w:tab/>
      </w:r>
      <w:r w:rsidRPr="00116711">
        <w:rPr>
          <w:noProof/>
          <w:lang w:val="en-US"/>
        </w:rPr>
        <w:t>Execution Stage of the Platform Service API</w:t>
      </w:r>
      <w:r>
        <w:rPr>
          <w:noProof/>
        </w:rPr>
        <w:tab/>
      </w:r>
      <w:r>
        <w:rPr>
          <w:noProof/>
        </w:rPr>
        <w:fldChar w:fldCharType="begin"/>
      </w:r>
      <w:r>
        <w:rPr>
          <w:noProof/>
        </w:rPr>
        <w:instrText xml:space="preserve"> PAGEREF _Toc319791739 \h </w:instrText>
      </w:r>
      <w:r>
        <w:rPr>
          <w:noProof/>
        </w:rPr>
      </w:r>
      <w:r>
        <w:rPr>
          <w:noProof/>
        </w:rPr>
        <w:fldChar w:fldCharType="separate"/>
      </w:r>
      <w:r>
        <w:rPr>
          <w:noProof/>
        </w:rPr>
        <w:t>167</w:t>
      </w:r>
      <w:r>
        <w:rPr>
          <w:noProof/>
        </w:rPr>
        <w:fldChar w:fldCharType="end"/>
      </w:r>
    </w:p>
    <w:p w14:paraId="7B52C716" w14:textId="77777777" w:rsidR="00441B71" w:rsidRDefault="00441B71">
      <w:pPr>
        <w:pStyle w:val="TOC2"/>
        <w:tabs>
          <w:tab w:val="left" w:pos="792"/>
          <w:tab w:val="right" w:leader="dot" w:pos="8296"/>
        </w:tabs>
        <w:rPr>
          <w:rFonts w:eastAsiaTheme="minorEastAsia"/>
          <w:b w:val="0"/>
          <w:noProof/>
          <w:color w:val="auto"/>
          <w:sz w:val="24"/>
          <w:szCs w:val="24"/>
          <w:lang w:val="en-US" w:eastAsia="ja-JP"/>
        </w:rPr>
      </w:pPr>
      <w:r>
        <w:rPr>
          <w:noProof/>
        </w:rPr>
        <w:t>9.1</w:t>
      </w:r>
      <w:r>
        <w:rPr>
          <w:rFonts w:eastAsiaTheme="minorEastAsia"/>
          <w:b w:val="0"/>
          <w:noProof/>
          <w:color w:val="auto"/>
          <w:sz w:val="24"/>
          <w:szCs w:val="24"/>
          <w:lang w:val="en-US" w:eastAsia="ja-JP"/>
        </w:rPr>
        <w:tab/>
      </w:r>
      <w:r>
        <w:rPr>
          <w:noProof/>
        </w:rPr>
        <w:t>Execution Phase</w:t>
      </w:r>
      <w:r>
        <w:rPr>
          <w:noProof/>
        </w:rPr>
        <w:tab/>
      </w:r>
      <w:r>
        <w:rPr>
          <w:noProof/>
        </w:rPr>
        <w:fldChar w:fldCharType="begin"/>
      </w:r>
      <w:r>
        <w:rPr>
          <w:noProof/>
        </w:rPr>
        <w:instrText xml:space="preserve"> PAGEREF _Toc319791740 \h </w:instrText>
      </w:r>
      <w:r>
        <w:rPr>
          <w:noProof/>
        </w:rPr>
      </w:r>
      <w:r>
        <w:rPr>
          <w:noProof/>
        </w:rPr>
        <w:fldChar w:fldCharType="separate"/>
      </w:r>
      <w:r>
        <w:rPr>
          <w:noProof/>
        </w:rPr>
        <w:t>168</w:t>
      </w:r>
      <w:r>
        <w:rPr>
          <w:noProof/>
        </w:rPr>
        <w:fldChar w:fldCharType="end"/>
      </w:r>
    </w:p>
    <w:p w14:paraId="31ACA3EF" w14:textId="77777777" w:rsidR="00441B71" w:rsidRDefault="00441B71">
      <w:pPr>
        <w:pStyle w:val="TOC3"/>
        <w:tabs>
          <w:tab w:val="left" w:pos="1176"/>
          <w:tab w:val="right" w:leader="dot" w:pos="8296"/>
        </w:tabs>
        <w:rPr>
          <w:rFonts w:eastAsiaTheme="minorEastAsia"/>
          <w:noProof/>
          <w:color w:val="auto"/>
          <w:sz w:val="24"/>
          <w:szCs w:val="24"/>
          <w:lang w:val="en-US" w:eastAsia="ja-JP"/>
        </w:rPr>
      </w:pPr>
      <w:r w:rsidRPr="00116711">
        <w:rPr>
          <w:noProof/>
          <w:lang w:val="en-US"/>
          <w14:scene3d>
            <w14:camera w14:prst="orthographicFront"/>
            <w14:lightRig w14:rig="threePt" w14:dir="t">
              <w14:rot w14:lat="0" w14:lon="0" w14:rev="0"/>
            </w14:lightRig>
          </w14:scene3d>
        </w:rPr>
        <w:t>9.1.1</w:t>
      </w:r>
      <w:r>
        <w:rPr>
          <w:rFonts w:eastAsiaTheme="minorEastAsia"/>
          <w:noProof/>
          <w:color w:val="auto"/>
          <w:sz w:val="24"/>
          <w:szCs w:val="24"/>
          <w:lang w:val="en-US" w:eastAsia="ja-JP"/>
        </w:rPr>
        <w:tab/>
      </w:r>
      <w:r w:rsidRPr="00116711">
        <w:rPr>
          <w:noProof/>
          <w:lang w:val="en-US"/>
        </w:rPr>
        <w:t>API Client Generator</w:t>
      </w:r>
      <w:r>
        <w:rPr>
          <w:noProof/>
        </w:rPr>
        <w:tab/>
      </w:r>
      <w:r>
        <w:rPr>
          <w:noProof/>
        </w:rPr>
        <w:fldChar w:fldCharType="begin"/>
      </w:r>
      <w:r>
        <w:rPr>
          <w:noProof/>
        </w:rPr>
        <w:instrText xml:space="preserve"> PAGEREF _Toc319791741 \h </w:instrText>
      </w:r>
      <w:r>
        <w:rPr>
          <w:noProof/>
        </w:rPr>
      </w:r>
      <w:r>
        <w:rPr>
          <w:noProof/>
        </w:rPr>
        <w:fldChar w:fldCharType="separate"/>
      </w:r>
      <w:r>
        <w:rPr>
          <w:noProof/>
        </w:rPr>
        <w:t>169</w:t>
      </w:r>
      <w:r>
        <w:rPr>
          <w:noProof/>
        </w:rPr>
        <w:fldChar w:fldCharType="end"/>
      </w:r>
    </w:p>
    <w:p w14:paraId="4719D4ED" w14:textId="77777777" w:rsidR="00441B71" w:rsidRDefault="00441B71">
      <w:pPr>
        <w:pStyle w:val="TOC3"/>
        <w:tabs>
          <w:tab w:val="left" w:pos="1176"/>
          <w:tab w:val="right" w:leader="dot" w:pos="8296"/>
        </w:tabs>
        <w:rPr>
          <w:rFonts w:eastAsiaTheme="minorEastAsia"/>
          <w:noProof/>
          <w:color w:val="auto"/>
          <w:sz w:val="24"/>
          <w:szCs w:val="24"/>
          <w:lang w:val="en-US" w:eastAsia="ja-JP"/>
        </w:rPr>
      </w:pPr>
      <w:r w:rsidRPr="00116711">
        <w:rPr>
          <w:noProof/>
          <w:lang w:val="en-US"/>
          <w14:scene3d>
            <w14:camera w14:prst="orthographicFront"/>
            <w14:lightRig w14:rig="threePt" w14:dir="t">
              <w14:rot w14:lat="0" w14:lon="0" w14:rev="0"/>
            </w14:lightRig>
          </w14:scene3d>
        </w:rPr>
        <w:t>9.1.2</w:t>
      </w:r>
      <w:r>
        <w:rPr>
          <w:rFonts w:eastAsiaTheme="minorEastAsia"/>
          <w:noProof/>
          <w:color w:val="auto"/>
          <w:sz w:val="24"/>
          <w:szCs w:val="24"/>
          <w:lang w:val="en-US" w:eastAsia="ja-JP"/>
        </w:rPr>
        <w:tab/>
      </w:r>
      <w:r w:rsidRPr="00116711">
        <w:rPr>
          <w:noProof/>
          <w:lang w:val="en-US"/>
        </w:rPr>
        <w:t>Code generation of the configuration settings</w:t>
      </w:r>
      <w:r>
        <w:rPr>
          <w:noProof/>
        </w:rPr>
        <w:tab/>
      </w:r>
      <w:r>
        <w:rPr>
          <w:noProof/>
        </w:rPr>
        <w:fldChar w:fldCharType="begin"/>
      </w:r>
      <w:r>
        <w:rPr>
          <w:noProof/>
        </w:rPr>
        <w:instrText xml:space="preserve"> PAGEREF _Toc319791742 \h </w:instrText>
      </w:r>
      <w:r>
        <w:rPr>
          <w:noProof/>
        </w:rPr>
      </w:r>
      <w:r>
        <w:rPr>
          <w:noProof/>
        </w:rPr>
        <w:fldChar w:fldCharType="separate"/>
      </w:r>
      <w:r>
        <w:rPr>
          <w:noProof/>
        </w:rPr>
        <w:t>173</w:t>
      </w:r>
      <w:r>
        <w:rPr>
          <w:noProof/>
        </w:rPr>
        <w:fldChar w:fldCharType="end"/>
      </w:r>
    </w:p>
    <w:p w14:paraId="450A5E6A" w14:textId="77777777" w:rsidR="00441B71" w:rsidRDefault="00441B71">
      <w:pPr>
        <w:pStyle w:val="TOC2"/>
        <w:tabs>
          <w:tab w:val="left" w:pos="792"/>
          <w:tab w:val="right" w:leader="dot" w:pos="8296"/>
        </w:tabs>
        <w:rPr>
          <w:rFonts w:eastAsiaTheme="minorEastAsia"/>
          <w:b w:val="0"/>
          <w:noProof/>
          <w:color w:val="auto"/>
          <w:sz w:val="24"/>
          <w:szCs w:val="24"/>
          <w:lang w:val="en-US" w:eastAsia="ja-JP"/>
        </w:rPr>
      </w:pPr>
      <w:r>
        <w:rPr>
          <w:noProof/>
        </w:rPr>
        <w:t>9.2</w:t>
      </w:r>
      <w:r>
        <w:rPr>
          <w:rFonts w:eastAsiaTheme="minorEastAsia"/>
          <w:b w:val="0"/>
          <w:noProof/>
          <w:color w:val="auto"/>
          <w:sz w:val="24"/>
          <w:szCs w:val="24"/>
          <w:lang w:val="en-US" w:eastAsia="ja-JP"/>
        </w:rPr>
        <w:tab/>
      </w:r>
      <w:r>
        <w:rPr>
          <w:noProof/>
        </w:rPr>
        <w:t>Alternative design approach</w:t>
      </w:r>
      <w:r>
        <w:rPr>
          <w:noProof/>
        </w:rPr>
        <w:tab/>
      </w:r>
      <w:r>
        <w:rPr>
          <w:noProof/>
        </w:rPr>
        <w:fldChar w:fldCharType="begin"/>
      </w:r>
      <w:r>
        <w:rPr>
          <w:noProof/>
        </w:rPr>
        <w:instrText xml:space="preserve"> PAGEREF _Toc319791743 \h </w:instrText>
      </w:r>
      <w:r>
        <w:rPr>
          <w:noProof/>
        </w:rPr>
      </w:r>
      <w:r>
        <w:rPr>
          <w:noProof/>
        </w:rPr>
        <w:fldChar w:fldCharType="separate"/>
      </w:r>
      <w:r>
        <w:rPr>
          <w:noProof/>
        </w:rPr>
        <w:t>174</w:t>
      </w:r>
      <w:r>
        <w:rPr>
          <w:noProof/>
        </w:rPr>
        <w:fldChar w:fldCharType="end"/>
      </w:r>
    </w:p>
    <w:p w14:paraId="39D4EBF0" w14:textId="77777777" w:rsidR="00441B71" w:rsidRDefault="00441B71">
      <w:pPr>
        <w:pStyle w:val="TOC2"/>
        <w:tabs>
          <w:tab w:val="left" w:pos="792"/>
          <w:tab w:val="right" w:leader="dot" w:pos="8296"/>
        </w:tabs>
        <w:rPr>
          <w:rFonts w:eastAsiaTheme="minorEastAsia"/>
          <w:b w:val="0"/>
          <w:noProof/>
          <w:color w:val="auto"/>
          <w:sz w:val="24"/>
          <w:szCs w:val="24"/>
          <w:lang w:val="en-US" w:eastAsia="ja-JP"/>
        </w:rPr>
      </w:pPr>
      <w:r>
        <w:rPr>
          <w:noProof/>
        </w:rPr>
        <w:t>9.3</w:t>
      </w:r>
      <w:r>
        <w:rPr>
          <w:rFonts w:eastAsiaTheme="minorEastAsia"/>
          <w:b w:val="0"/>
          <w:noProof/>
          <w:color w:val="auto"/>
          <w:sz w:val="24"/>
          <w:szCs w:val="24"/>
          <w:lang w:val="en-US" w:eastAsia="ja-JP"/>
        </w:rPr>
        <w:tab/>
      </w:r>
      <w:r>
        <w:rPr>
          <w:noProof/>
        </w:rPr>
        <w:t>Limitations of the current approach</w:t>
      </w:r>
      <w:r>
        <w:rPr>
          <w:noProof/>
        </w:rPr>
        <w:tab/>
      </w:r>
      <w:r>
        <w:rPr>
          <w:noProof/>
        </w:rPr>
        <w:fldChar w:fldCharType="begin"/>
      </w:r>
      <w:r>
        <w:rPr>
          <w:noProof/>
        </w:rPr>
        <w:instrText xml:space="preserve"> PAGEREF _Toc319791744 \h </w:instrText>
      </w:r>
      <w:r>
        <w:rPr>
          <w:noProof/>
        </w:rPr>
      </w:r>
      <w:r>
        <w:rPr>
          <w:noProof/>
        </w:rPr>
        <w:fldChar w:fldCharType="separate"/>
      </w:r>
      <w:r>
        <w:rPr>
          <w:noProof/>
        </w:rPr>
        <w:t>177</w:t>
      </w:r>
      <w:r>
        <w:rPr>
          <w:noProof/>
        </w:rPr>
        <w:fldChar w:fldCharType="end"/>
      </w:r>
    </w:p>
    <w:p w14:paraId="386C3173" w14:textId="77777777" w:rsidR="00441B71" w:rsidRDefault="00441B71">
      <w:pPr>
        <w:pStyle w:val="TOC3"/>
        <w:tabs>
          <w:tab w:val="left" w:pos="1176"/>
          <w:tab w:val="right" w:leader="dot" w:pos="8296"/>
        </w:tabs>
        <w:rPr>
          <w:rFonts w:eastAsiaTheme="minorEastAsia"/>
          <w:noProof/>
          <w:color w:val="auto"/>
          <w:sz w:val="24"/>
          <w:szCs w:val="24"/>
          <w:lang w:val="en-US" w:eastAsia="ja-JP"/>
        </w:rPr>
      </w:pPr>
      <w:r w:rsidRPr="00116711">
        <w:rPr>
          <w:noProof/>
          <w:lang w:val="en-US"/>
          <w14:scene3d>
            <w14:camera w14:prst="orthographicFront"/>
            <w14:lightRig w14:rig="threePt" w14:dir="t">
              <w14:rot w14:lat="0" w14:lon="0" w14:rev="0"/>
            </w14:lightRig>
          </w14:scene3d>
        </w:rPr>
        <w:t>9.3.1</w:t>
      </w:r>
      <w:r>
        <w:rPr>
          <w:rFonts w:eastAsiaTheme="minorEastAsia"/>
          <w:noProof/>
          <w:color w:val="auto"/>
          <w:sz w:val="24"/>
          <w:szCs w:val="24"/>
          <w:lang w:val="en-US" w:eastAsia="ja-JP"/>
        </w:rPr>
        <w:tab/>
      </w:r>
      <w:r w:rsidRPr="00116711">
        <w:rPr>
          <w:noProof/>
          <w:lang w:val="en-US"/>
        </w:rPr>
        <w:t>Design Issue 1: Missing parameters</w:t>
      </w:r>
      <w:r>
        <w:rPr>
          <w:noProof/>
        </w:rPr>
        <w:tab/>
      </w:r>
      <w:r>
        <w:rPr>
          <w:noProof/>
        </w:rPr>
        <w:fldChar w:fldCharType="begin"/>
      </w:r>
      <w:r>
        <w:rPr>
          <w:noProof/>
        </w:rPr>
        <w:instrText xml:space="preserve"> PAGEREF _Toc319791745 \h </w:instrText>
      </w:r>
      <w:r>
        <w:rPr>
          <w:noProof/>
        </w:rPr>
      </w:r>
      <w:r>
        <w:rPr>
          <w:noProof/>
        </w:rPr>
        <w:fldChar w:fldCharType="separate"/>
      </w:r>
      <w:r>
        <w:rPr>
          <w:noProof/>
        </w:rPr>
        <w:t>177</w:t>
      </w:r>
      <w:r>
        <w:rPr>
          <w:noProof/>
        </w:rPr>
        <w:fldChar w:fldCharType="end"/>
      </w:r>
    </w:p>
    <w:p w14:paraId="29B1EBC2" w14:textId="77777777" w:rsidR="00441B71" w:rsidRDefault="00441B71">
      <w:pPr>
        <w:pStyle w:val="TOC3"/>
        <w:tabs>
          <w:tab w:val="left" w:pos="1176"/>
          <w:tab w:val="right" w:leader="dot" w:pos="8296"/>
        </w:tabs>
        <w:rPr>
          <w:rFonts w:eastAsiaTheme="minorEastAsia"/>
          <w:noProof/>
          <w:color w:val="auto"/>
          <w:sz w:val="24"/>
          <w:szCs w:val="24"/>
          <w:lang w:val="en-US" w:eastAsia="ja-JP"/>
        </w:rPr>
      </w:pPr>
      <w:r w:rsidRPr="00116711">
        <w:rPr>
          <w:noProof/>
          <w:lang w:val="en-US"/>
          <w14:scene3d>
            <w14:camera w14:prst="orthographicFront"/>
            <w14:lightRig w14:rig="threePt" w14:dir="t">
              <w14:rot w14:lat="0" w14:lon="0" w14:rev="0"/>
            </w14:lightRig>
          </w14:scene3d>
        </w:rPr>
        <w:t>9.3.2</w:t>
      </w:r>
      <w:r>
        <w:rPr>
          <w:rFonts w:eastAsiaTheme="minorEastAsia"/>
          <w:noProof/>
          <w:color w:val="auto"/>
          <w:sz w:val="24"/>
          <w:szCs w:val="24"/>
          <w:lang w:val="en-US" w:eastAsia="ja-JP"/>
        </w:rPr>
        <w:tab/>
      </w:r>
      <w:r w:rsidRPr="00116711">
        <w:rPr>
          <w:noProof/>
          <w:lang w:val="en-US"/>
        </w:rPr>
        <w:t>Design Issue 2: Missing operations</w:t>
      </w:r>
      <w:r>
        <w:rPr>
          <w:noProof/>
        </w:rPr>
        <w:tab/>
      </w:r>
      <w:r>
        <w:rPr>
          <w:noProof/>
        </w:rPr>
        <w:fldChar w:fldCharType="begin"/>
      </w:r>
      <w:r>
        <w:rPr>
          <w:noProof/>
        </w:rPr>
        <w:instrText xml:space="preserve"> PAGEREF _Toc319791746 \h </w:instrText>
      </w:r>
      <w:r>
        <w:rPr>
          <w:noProof/>
        </w:rPr>
      </w:r>
      <w:r>
        <w:rPr>
          <w:noProof/>
        </w:rPr>
        <w:fldChar w:fldCharType="separate"/>
      </w:r>
      <w:r>
        <w:rPr>
          <w:noProof/>
        </w:rPr>
        <w:t>180</w:t>
      </w:r>
      <w:r>
        <w:rPr>
          <w:noProof/>
        </w:rPr>
        <w:fldChar w:fldCharType="end"/>
      </w:r>
    </w:p>
    <w:p w14:paraId="29AE494B" w14:textId="77777777" w:rsidR="00441B71" w:rsidRDefault="00441B71">
      <w:pPr>
        <w:pStyle w:val="TOC3"/>
        <w:tabs>
          <w:tab w:val="left" w:pos="1176"/>
          <w:tab w:val="right" w:leader="dot" w:pos="8296"/>
        </w:tabs>
        <w:rPr>
          <w:rFonts w:eastAsiaTheme="minorEastAsia"/>
          <w:noProof/>
          <w:color w:val="auto"/>
          <w:sz w:val="24"/>
          <w:szCs w:val="24"/>
          <w:lang w:val="en-US" w:eastAsia="ja-JP"/>
        </w:rPr>
      </w:pPr>
      <w:r w:rsidRPr="00116711">
        <w:rPr>
          <w:noProof/>
          <w:lang w:val="en-US"/>
          <w14:scene3d>
            <w14:camera w14:prst="orthographicFront"/>
            <w14:lightRig w14:rig="threePt" w14:dir="t">
              <w14:rot w14:lat="0" w14:lon="0" w14:rev="0"/>
            </w14:lightRig>
          </w14:scene3d>
        </w:rPr>
        <w:t>9.3.3</w:t>
      </w:r>
      <w:r>
        <w:rPr>
          <w:rFonts w:eastAsiaTheme="minorEastAsia"/>
          <w:noProof/>
          <w:color w:val="auto"/>
          <w:sz w:val="24"/>
          <w:szCs w:val="24"/>
          <w:lang w:val="en-US" w:eastAsia="ja-JP"/>
        </w:rPr>
        <w:tab/>
      </w:r>
      <w:r>
        <w:rPr>
          <w:noProof/>
        </w:rPr>
        <w:t>Design Issue 3: Handling the response of a service operation</w:t>
      </w:r>
      <w:r>
        <w:rPr>
          <w:noProof/>
        </w:rPr>
        <w:tab/>
      </w:r>
      <w:r>
        <w:rPr>
          <w:noProof/>
        </w:rPr>
        <w:fldChar w:fldCharType="begin"/>
      </w:r>
      <w:r>
        <w:rPr>
          <w:noProof/>
        </w:rPr>
        <w:instrText xml:space="preserve"> PAGEREF _Toc319791747 \h </w:instrText>
      </w:r>
      <w:r>
        <w:rPr>
          <w:noProof/>
        </w:rPr>
      </w:r>
      <w:r>
        <w:rPr>
          <w:noProof/>
        </w:rPr>
        <w:fldChar w:fldCharType="separate"/>
      </w:r>
      <w:r>
        <w:rPr>
          <w:noProof/>
        </w:rPr>
        <w:t>180</w:t>
      </w:r>
      <w:r>
        <w:rPr>
          <w:noProof/>
        </w:rPr>
        <w:fldChar w:fldCharType="end"/>
      </w:r>
    </w:p>
    <w:p w14:paraId="1E3E9798" w14:textId="77777777" w:rsidR="00441B71" w:rsidRDefault="00441B71">
      <w:pPr>
        <w:pStyle w:val="TOC2"/>
        <w:tabs>
          <w:tab w:val="left" w:pos="792"/>
          <w:tab w:val="right" w:leader="dot" w:pos="8296"/>
        </w:tabs>
        <w:rPr>
          <w:rFonts w:eastAsiaTheme="minorEastAsia"/>
          <w:b w:val="0"/>
          <w:noProof/>
          <w:color w:val="auto"/>
          <w:sz w:val="24"/>
          <w:szCs w:val="24"/>
          <w:lang w:val="en-US" w:eastAsia="ja-JP"/>
        </w:rPr>
      </w:pPr>
      <w:r>
        <w:rPr>
          <w:noProof/>
        </w:rPr>
        <w:t>9.4</w:t>
      </w:r>
      <w:r>
        <w:rPr>
          <w:rFonts w:eastAsiaTheme="minorEastAsia"/>
          <w:b w:val="0"/>
          <w:noProof/>
          <w:color w:val="auto"/>
          <w:sz w:val="24"/>
          <w:szCs w:val="24"/>
          <w:lang w:val="en-US" w:eastAsia="ja-JP"/>
        </w:rPr>
        <w:tab/>
      </w:r>
      <w:r>
        <w:rPr>
          <w:noProof/>
        </w:rPr>
        <w:t>Summary</w:t>
      </w:r>
      <w:r>
        <w:rPr>
          <w:noProof/>
        </w:rPr>
        <w:tab/>
      </w:r>
      <w:r>
        <w:rPr>
          <w:noProof/>
        </w:rPr>
        <w:fldChar w:fldCharType="begin"/>
      </w:r>
      <w:r>
        <w:rPr>
          <w:noProof/>
        </w:rPr>
        <w:instrText xml:space="preserve"> PAGEREF _Toc319791748 \h </w:instrText>
      </w:r>
      <w:r>
        <w:rPr>
          <w:noProof/>
        </w:rPr>
      </w:r>
      <w:r>
        <w:rPr>
          <w:noProof/>
        </w:rPr>
        <w:fldChar w:fldCharType="separate"/>
      </w:r>
      <w:r>
        <w:rPr>
          <w:noProof/>
        </w:rPr>
        <w:t>181</w:t>
      </w:r>
      <w:r>
        <w:rPr>
          <w:noProof/>
        </w:rPr>
        <w:fldChar w:fldCharType="end"/>
      </w:r>
    </w:p>
    <w:p w14:paraId="624A516C" w14:textId="77777777" w:rsidR="00441B71" w:rsidRDefault="00441B71">
      <w:pPr>
        <w:pStyle w:val="TOC1"/>
        <w:tabs>
          <w:tab w:val="right" w:leader="dot" w:pos="8296"/>
        </w:tabs>
        <w:rPr>
          <w:rFonts w:eastAsiaTheme="minorEastAsia"/>
          <w:b w:val="0"/>
          <w:noProof/>
          <w:color w:val="auto"/>
          <w:lang w:val="en-US" w:eastAsia="ja-JP"/>
        </w:rPr>
      </w:pPr>
      <w:r>
        <w:rPr>
          <w:noProof/>
        </w:rPr>
        <w:t>PART C Conclusion and Future Work</w:t>
      </w:r>
      <w:r>
        <w:rPr>
          <w:noProof/>
        </w:rPr>
        <w:tab/>
      </w:r>
      <w:r>
        <w:rPr>
          <w:noProof/>
        </w:rPr>
        <w:fldChar w:fldCharType="begin"/>
      </w:r>
      <w:r>
        <w:rPr>
          <w:noProof/>
        </w:rPr>
        <w:instrText xml:space="preserve"> PAGEREF _Toc319791749 \h </w:instrText>
      </w:r>
      <w:r>
        <w:rPr>
          <w:noProof/>
        </w:rPr>
      </w:r>
      <w:r>
        <w:rPr>
          <w:noProof/>
        </w:rPr>
        <w:fldChar w:fldCharType="separate"/>
      </w:r>
      <w:r>
        <w:rPr>
          <w:noProof/>
        </w:rPr>
        <w:t>183</w:t>
      </w:r>
      <w:r>
        <w:rPr>
          <w:noProof/>
        </w:rPr>
        <w:fldChar w:fldCharType="end"/>
      </w:r>
    </w:p>
    <w:p w14:paraId="582286B5" w14:textId="77777777" w:rsidR="00441B71" w:rsidRDefault="00441B71">
      <w:pPr>
        <w:pStyle w:val="TOC1"/>
        <w:tabs>
          <w:tab w:val="left" w:pos="1455"/>
          <w:tab w:val="right" w:leader="dot" w:pos="8296"/>
        </w:tabs>
        <w:rPr>
          <w:rFonts w:eastAsiaTheme="minorEastAsia"/>
          <w:b w:val="0"/>
          <w:noProof/>
          <w:color w:val="auto"/>
          <w:lang w:val="en-US" w:eastAsia="ja-JP"/>
        </w:rPr>
      </w:pPr>
      <w:r>
        <w:rPr>
          <w:noProof/>
        </w:rPr>
        <w:t>Chapter 10</w:t>
      </w:r>
      <w:r>
        <w:rPr>
          <w:rFonts w:eastAsiaTheme="minorEastAsia"/>
          <w:b w:val="0"/>
          <w:noProof/>
          <w:color w:val="auto"/>
          <w:lang w:val="en-US" w:eastAsia="ja-JP"/>
        </w:rPr>
        <w:tab/>
      </w:r>
      <w:r>
        <w:rPr>
          <w:noProof/>
        </w:rPr>
        <w:t>Conclusion – Future Work</w:t>
      </w:r>
      <w:r>
        <w:rPr>
          <w:noProof/>
        </w:rPr>
        <w:tab/>
      </w:r>
      <w:r>
        <w:rPr>
          <w:noProof/>
        </w:rPr>
        <w:fldChar w:fldCharType="begin"/>
      </w:r>
      <w:r>
        <w:rPr>
          <w:noProof/>
        </w:rPr>
        <w:instrText xml:space="preserve"> PAGEREF _Toc319791750 \h </w:instrText>
      </w:r>
      <w:r>
        <w:rPr>
          <w:noProof/>
        </w:rPr>
      </w:r>
      <w:r>
        <w:rPr>
          <w:noProof/>
        </w:rPr>
        <w:fldChar w:fldCharType="separate"/>
      </w:r>
      <w:r>
        <w:rPr>
          <w:noProof/>
        </w:rPr>
        <w:t>185</w:t>
      </w:r>
      <w:r>
        <w:rPr>
          <w:noProof/>
        </w:rPr>
        <w:fldChar w:fldCharType="end"/>
      </w:r>
    </w:p>
    <w:p w14:paraId="3F96ABDD" w14:textId="77777777" w:rsidR="00441B71" w:rsidRDefault="00441B71">
      <w:pPr>
        <w:pStyle w:val="TOC2"/>
        <w:tabs>
          <w:tab w:val="left" w:pos="922"/>
          <w:tab w:val="right" w:leader="dot" w:pos="8296"/>
        </w:tabs>
        <w:rPr>
          <w:rFonts w:eastAsiaTheme="minorEastAsia"/>
          <w:b w:val="0"/>
          <w:noProof/>
          <w:color w:val="auto"/>
          <w:sz w:val="24"/>
          <w:szCs w:val="24"/>
          <w:lang w:val="en-US" w:eastAsia="ja-JP"/>
        </w:rPr>
      </w:pPr>
      <w:r w:rsidRPr="00116711">
        <w:rPr>
          <w:noProof/>
          <w:lang w:val="en-US"/>
        </w:rPr>
        <w:t>10.1</w:t>
      </w:r>
      <w:r>
        <w:rPr>
          <w:rFonts w:eastAsiaTheme="minorEastAsia"/>
          <w:b w:val="0"/>
          <w:noProof/>
          <w:color w:val="auto"/>
          <w:sz w:val="24"/>
          <w:szCs w:val="24"/>
          <w:lang w:val="en-US" w:eastAsia="ja-JP"/>
        </w:rPr>
        <w:tab/>
      </w:r>
      <w:r w:rsidRPr="00116711">
        <w:rPr>
          <w:noProof/>
          <w:lang w:val="en-US"/>
        </w:rPr>
        <w:t>Summary of the thesis</w:t>
      </w:r>
      <w:r>
        <w:rPr>
          <w:noProof/>
        </w:rPr>
        <w:tab/>
      </w:r>
      <w:r>
        <w:rPr>
          <w:noProof/>
        </w:rPr>
        <w:fldChar w:fldCharType="begin"/>
      </w:r>
      <w:r>
        <w:rPr>
          <w:noProof/>
        </w:rPr>
        <w:instrText xml:space="preserve"> PAGEREF _Toc319791751 \h </w:instrText>
      </w:r>
      <w:r>
        <w:rPr>
          <w:noProof/>
        </w:rPr>
      </w:r>
      <w:r>
        <w:rPr>
          <w:noProof/>
        </w:rPr>
        <w:fldChar w:fldCharType="separate"/>
      </w:r>
      <w:r>
        <w:rPr>
          <w:noProof/>
        </w:rPr>
        <w:t>185</w:t>
      </w:r>
      <w:r>
        <w:rPr>
          <w:noProof/>
        </w:rPr>
        <w:fldChar w:fldCharType="end"/>
      </w:r>
    </w:p>
    <w:p w14:paraId="124C1C86" w14:textId="77777777" w:rsidR="00441B71" w:rsidRDefault="00441B71">
      <w:pPr>
        <w:pStyle w:val="TOC2"/>
        <w:tabs>
          <w:tab w:val="left" w:pos="922"/>
          <w:tab w:val="right" w:leader="dot" w:pos="8296"/>
        </w:tabs>
        <w:rPr>
          <w:rFonts w:eastAsiaTheme="minorEastAsia"/>
          <w:b w:val="0"/>
          <w:noProof/>
          <w:color w:val="auto"/>
          <w:sz w:val="24"/>
          <w:szCs w:val="24"/>
          <w:lang w:val="en-US" w:eastAsia="ja-JP"/>
        </w:rPr>
      </w:pPr>
      <w:r w:rsidRPr="00116711">
        <w:rPr>
          <w:noProof/>
          <w:lang w:val="en-US"/>
        </w:rPr>
        <w:t>10.2</w:t>
      </w:r>
      <w:r>
        <w:rPr>
          <w:rFonts w:eastAsiaTheme="minorEastAsia"/>
          <w:b w:val="0"/>
          <w:noProof/>
          <w:color w:val="auto"/>
          <w:sz w:val="24"/>
          <w:szCs w:val="24"/>
          <w:lang w:val="en-US" w:eastAsia="ja-JP"/>
        </w:rPr>
        <w:tab/>
      </w:r>
      <w:r w:rsidRPr="00116711">
        <w:rPr>
          <w:noProof/>
          <w:lang w:val="en-US"/>
        </w:rPr>
        <w:t>Fulfillment of the Contributions</w:t>
      </w:r>
      <w:r>
        <w:rPr>
          <w:noProof/>
        </w:rPr>
        <w:tab/>
      </w:r>
      <w:r>
        <w:rPr>
          <w:noProof/>
        </w:rPr>
        <w:fldChar w:fldCharType="begin"/>
      </w:r>
      <w:r>
        <w:rPr>
          <w:noProof/>
        </w:rPr>
        <w:instrText xml:space="preserve"> PAGEREF _Toc319791752 \h </w:instrText>
      </w:r>
      <w:r>
        <w:rPr>
          <w:noProof/>
        </w:rPr>
      </w:r>
      <w:r>
        <w:rPr>
          <w:noProof/>
        </w:rPr>
        <w:fldChar w:fldCharType="separate"/>
      </w:r>
      <w:r>
        <w:rPr>
          <w:noProof/>
        </w:rPr>
        <w:t>187</w:t>
      </w:r>
      <w:r>
        <w:rPr>
          <w:noProof/>
        </w:rPr>
        <w:fldChar w:fldCharType="end"/>
      </w:r>
    </w:p>
    <w:p w14:paraId="0CEEEEFD" w14:textId="77777777" w:rsidR="00441B71" w:rsidRDefault="00441B71">
      <w:pPr>
        <w:pStyle w:val="TOC2"/>
        <w:tabs>
          <w:tab w:val="left" w:pos="922"/>
          <w:tab w:val="right" w:leader="dot" w:pos="8296"/>
        </w:tabs>
        <w:rPr>
          <w:rFonts w:eastAsiaTheme="minorEastAsia"/>
          <w:b w:val="0"/>
          <w:noProof/>
          <w:color w:val="auto"/>
          <w:sz w:val="24"/>
          <w:szCs w:val="24"/>
          <w:lang w:val="en-US" w:eastAsia="ja-JP"/>
        </w:rPr>
      </w:pPr>
      <w:r>
        <w:rPr>
          <w:noProof/>
        </w:rPr>
        <w:t>10.3</w:t>
      </w:r>
      <w:r>
        <w:rPr>
          <w:rFonts w:eastAsiaTheme="minorEastAsia"/>
          <w:b w:val="0"/>
          <w:noProof/>
          <w:color w:val="auto"/>
          <w:sz w:val="24"/>
          <w:szCs w:val="24"/>
          <w:lang w:val="en-US" w:eastAsia="ja-JP"/>
        </w:rPr>
        <w:tab/>
      </w:r>
      <w:r>
        <w:rPr>
          <w:noProof/>
        </w:rPr>
        <w:t>Future Work</w:t>
      </w:r>
      <w:r>
        <w:rPr>
          <w:noProof/>
        </w:rPr>
        <w:tab/>
      </w:r>
      <w:r>
        <w:rPr>
          <w:noProof/>
        </w:rPr>
        <w:fldChar w:fldCharType="begin"/>
      </w:r>
      <w:r>
        <w:rPr>
          <w:noProof/>
        </w:rPr>
        <w:instrText xml:space="preserve"> PAGEREF _Toc319791753 \h </w:instrText>
      </w:r>
      <w:r>
        <w:rPr>
          <w:noProof/>
        </w:rPr>
      </w:r>
      <w:r>
        <w:rPr>
          <w:noProof/>
        </w:rPr>
        <w:fldChar w:fldCharType="separate"/>
      </w:r>
      <w:r>
        <w:rPr>
          <w:noProof/>
        </w:rPr>
        <w:t>194</w:t>
      </w:r>
      <w:r>
        <w:rPr>
          <w:noProof/>
        </w:rPr>
        <w:fldChar w:fldCharType="end"/>
      </w:r>
    </w:p>
    <w:p w14:paraId="45531D20" w14:textId="77777777" w:rsidR="00441B71" w:rsidRDefault="00441B71">
      <w:pPr>
        <w:pStyle w:val="TOC3"/>
        <w:tabs>
          <w:tab w:val="left" w:pos="1298"/>
          <w:tab w:val="right" w:leader="dot" w:pos="8296"/>
        </w:tabs>
        <w:rPr>
          <w:rFonts w:eastAsiaTheme="minorEastAsia"/>
          <w:noProof/>
          <w:color w:val="auto"/>
          <w:sz w:val="24"/>
          <w:szCs w:val="24"/>
          <w:lang w:val="en-US" w:eastAsia="ja-JP"/>
        </w:rPr>
      </w:pPr>
      <w:r w:rsidRPr="00116711">
        <w:rPr>
          <w:noProof/>
          <w14:scene3d>
            <w14:camera w14:prst="orthographicFront"/>
            <w14:lightRig w14:rig="threePt" w14:dir="t">
              <w14:rot w14:lat="0" w14:lon="0" w14:rev="0"/>
            </w14:lightRig>
          </w14:scene3d>
        </w:rPr>
        <w:t>10.3.1</w:t>
      </w:r>
      <w:r>
        <w:rPr>
          <w:rFonts w:eastAsiaTheme="minorEastAsia"/>
          <w:noProof/>
          <w:color w:val="auto"/>
          <w:sz w:val="24"/>
          <w:szCs w:val="24"/>
          <w:lang w:val="en-US" w:eastAsia="ja-JP"/>
        </w:rPr>
        <w:tab/>
      </w:r>
      <w:r>
        <w:rPr>
          <w:noProof/>
        </w:rPr>
        <w:t xml:space="preserve">Incorporating billing and recommendation capabilities into the </w:t>
      </w:r>
      <w:r w:rsidRPr="00116711">
        <w:rPr>
          <w:i/>
          <w:noProof/>
        </w:rPr>
        <w:t>SCADeF</w:t>
      </w:r>
      <w:r>
        <w:rPr>
          <w:noProof/>
        </w:rPr>
        <w:t xml:space="preserve"> framework</w:t>
      </w:r>
      <w:r>
        <w:rPr>
          <w:noProof/>
        </w:rPr>
        <w:tab/>
      </w:r>
      <w:r>
        <w:rPr>
          <w:noProof/>
        </w:rPr>
        <w:fldChar w:fldCharType="begin"/>
      </w:r>
      <w:r>
        <w:rPr>
          <w:noProof/>
        </w:rPr>
        <w:instrText xml:space="preserve"> PAGEREF _Toc319791754 \h </w:instrText>
      </w:r>
      <w:r>
        <w:rPr>
          <w:noProof/>
        </w:rPr>
      </w:r>
      <w:r>
        <w:rPr>
          <w:noProof/>
        </w:rPr>
        <w:fldChar w:fldCharType="separate"/>
      </w:r>
      <w:r>
        <w:rPr>
          <w:noProof/>
        </w:rPr>
        <w:t>194</w:t>
      </w:r>
      <w:r>
        <w:rPr>
          <w:noProof/>
        </w:rPr>
        <w:fldChar w:fldCharType="end"/>
      </w:r>
    </w:p>
    <w:p w14:paraId="20913DD4" w14:textId="77777777" w:rsidR="00441B71" w:rsidRDefault="00441B71">
      <w:pPr>
        <w:pStyle w:val="TOC3"/>
        <w:tabs>
          <w:tab w:val="left" w:pos="1298"/>
          <w:tab w:val="right" w:leader="dot" w:pos="8296"/>
        </w:tabs>
        <w:rPr>
          <w:rFonts w:eastAsiaTheme="minorEastAsia"/>
          <w:noProof/>
          <w:color w:val="auto"/>
          <w:sz w:val="24"/>
          <w:szCs w:val="24"/>
          <w:lang w:val="en-US" w:eastAsia="ja-JP"/>
        </w:rPr>
      </w:pPr>
      <w:r w:rsidRPr="00116711">
        <w:rPr>
          <w:noProof/>
          <w14:scene3d>
            <w14:camera w14:prst="orthographicFront"/>
            <w14:lightRig w14:rig="threePt" w14:dir="t">
              <w14:rot w14:lat="0" w14:lon="0" w14:rev="0"/>
            </w14:lightRig>
          </w14:scene3d>
        </w:rPr>
        <w:t>10.3.2</w:t>
      </w:r>
      <w:r>
        <w:rPr>
          <w:rFonts w:eastAsiaTheme="minorEastAsia"/>
          <w:noProof/>
          <w:color w:val="auto"/>
          <w:sz w:val="24"/>
          <w:szCs w:val="24"/>
          <w:lang w:val="en-US" w:eastAsia="ja-JP"/>
        </w:rPr>
        <w:tab/>
      </w:r>
      <w:r>
        <w:rPr>
          <w:noProof/>
        </w:rPr>
        <w:t xml:space="preserve">Construction of a complete development environment to support the creation of </w:t>
      </w:r>
      <w:r w:rsidRPr="00116711">
        <w:rPr>
          <w:i/>
          <w:noProof/>
        </w:rPr>
        <w:t>service-based cloud applications</w:t>
      </w:r>
      <w:r>
        <w:rPr>
          <w:noProof/>
        </w:rPr>
        <w:t>.</w:t>
      </w:r>
      <w:r>
        <w:rPr>
          <w:noProof/>
        </w:rPr>
        <w:tab/>
      </w:r>
      <w:r>
        <w:rPr>
          <w:noProof/>
        </w:rPr>
        <w:fldChar w:fldCharType="begin"/>
      </w:r>
      <w:r>
        <w:rPr>
          <w:noProof/>
        </w:rPr>
        <w:instrText xml:space="preserve"> PAGEREF _Toc319791755 \h </w:instrText>
      </w:r>
      <w:r>
        <w:rPr>
          <w:noProof/>
        </w:rPr>
      </w:r>
      <w:r>
        <w:rPr>
          <w:noProof/>
        </w:rPr>
        <w:fldChar w:fldCharType="separate"/>
      </w:r>
      <w:r>
        <w:rPr>
          <w:noProof/>
        </w:rPr>
        <w:t>195</w:t>
      </w:r>
      <w:r>
        <w:rPr>
          <w:noProof/>
        </w:rPr>
        <w:fldChar w:fldCharType="end"/>
      </w:r>
    </w:p>
    <w:p w14:paraId="7EFDA263" w14:textId="77777777" w:rsidR="00441B71" w:rsidRDefault="00441B71">
      <w:pPr>
        <w:pStyle w:val="TOC3"/>
        <w:tabs>
          <w:tab w:val="left" w:pos="1298"/>
          <w:tab w:val="right" w:leader="dot" w:pos="8296"/>
        </w:tabs>
        <w:rPr>
          <w:rFonts w:eastAsiaTheme="minorEastAsia"/>
          <w:noProof/>
          <w:color w:val="auto"/>
          <w:sz w:val="24"/>
          <w:szCs w:val="24"/>
          <w:lang w:val="en-US" w:eastAsia="ja-JP"/>
        </w:rPr>
      </w:pPr>
      <w:r w:rsidRPr="00116711">
        <w:rPr>
          <w:noProof/>
          <w14:scene3d>
            <w14:camera w14:prst="orthographicFront"/>
            <w14:lightRig w14:rig="threePt" w14:dir="t">
              <w14:rot w14:lat="0" w14:lon="0" w14:rev="0"/>
            </w14:lightRig>
          </w14:scene3d>
        </w:rPr>
        <w:t>10.3.3</w:t>
      </w:r>
      <w:r>
        <w:rPr>
          <w:rFonts w:eastAsiaTheme="minorEastAsia"/>
          <w:noProof/>
          <w:color w:val="auto"/>
          <w:sz w:val="24"/>
          <w:szCs w:val="24"/>
          <w:lang w:val="en-US" w:eastAsia="ja-JP"/>
        </w:rPr>
        <w:tab/>
      </w:r>
      <w:r>
        <w:rPr>
          <w:noProof/>
        </w:rPr>
        <w:t xml:space="preserve">Enhance the functionality of the </w:t>
      </w:r>
      <w:r w:rsidRPr="00116711">
        <w:rPr>
          <w:i/>
          <w:noProof/>
        </w:rPr>
        <w:t>SCADeF</w:t>
      </w:r>
      <w:r>
        <w:rPr>
          <w:noProof/>
        </w:rPr>
        <w:t xml:space="preserve"> framework with additional platform basic services</w:t>
      </w:r>
      <w:r w:rsidRPr="00116711">
        <w:rPr>
          <w:i/>
          <w:noProof/>
        </w:rPr>
        <w:t xml:space="preserve"> </w:t>
      </w:r>
      <w:r>
        <w:rPr>
          <w:noProof/>
        </w:rPr>
        <w:t>and providers</w:t>
      </w:r>
      <w:r>
        <w:rPr>
          <w:noProof/>
        </w:rPr>
        <w:tab/>
      </w:r>
      <w:r>
        <w:rPr>
          <w:noProof/>
        </w:rPr>
        <w:fldChar w:fldCharType="begin"/>
      </w:r>
      <w:r>
        <w:rPr>
          <w:noProof/>
        </w:rPr>
        <w:instrText xml:space="preserve"> PAGEREF _Toc319791756 \h </w:instrText>
      </w:r>
      <w:r>
        <w:rPr>
          <w:noProof/>
        </w:rPr>
      </w:r>
      <w:r>
        <w:rPr>
          <w:noProof/>
        </w:rPr>
        <w:fldChar w:fldCharType="separate"/>
      </w:r>
      <w:r>
        <w:rPr>
          <w:noProof/>
        </w:rPr>
        <w:t>195</w:t>
      </w:r>
      <w:r>
        <w:rPr>
          <w:noProof/>
        </w:rPr>
        <w:fldChar w:fldCharType="end"/>
      </w:r>
    </w:p>
    <w:p w14:paraId="634BAEE4" w14:textId="77777777" w:rsidR="00441B71" w:rsidRDefault="00441B71">
      <w:pPr>
        <w:pStyle w:val="TOC3"/>
        <w:tabs>
          <w:tab w:val="left" w:pos="1298"/>
          <w:tab w:val="right" w:leader="dot" w:pos="8296"/>
        </w:tabs>
        <w:rPr>
          <w:rFonts w:eastAsiaTheme="minorEastAsia"/>
          <w:noProof/>
          <w:color w:val="auto"/>
          <w:sz w:val="24"/>
          <w:szCs w:val="24"/>
          <w:lang w:val="en-US" w:eastAsia="ja-JP"/>
        </w:rPr>
      </w:pPr>
      <w:r w:rsidRPr="00116711">
        <w:rPr>
          <w:noProof/>
          <w14:scene3d>
            <w14:camera w14:prst="orthographicFront"/>
            <w14:lightRig w14:rig="threePt" w14:dir="t">
              <w14:rot w14:lat="0" w14:lon="0" w14:rev="0"/>
            </w14:lightRig>
          </w14:scene3d>
        </w:rPr>
        <w:t>10.3.4</w:t>
      </w:r>
      <w:r>
        <w:rPr>
          <w:rFonts w:eastAsiaTheme="minorEastAsia"/>
          <w:noProof/>
          <w:color w:val="auto"/>
          <w:sz w:val="24"/>
          <w:szCs w:val="24"/>
          <w:lang w:val="en-US" w:eastAsia="ja-JP"/>
        </w:rPr>
        <w:tab/>
      </w:r>
      <w:r>
        <w:rPr>
          <w:noProof/>
        </w:rPr>
        <w:t xml:space="preserve">Measure the performance of the </w:t>
      </w:r>
      <w:r w:rsidRPr="00116711">
        <w:rPr>
          <w:i/>
          <w:noProof/>
        </w:rPr>
        <w:t>SCADeF</w:t>
      </w:r>
      <w:r>
        <w:rPr>
          <w:noProof/>
        </w:rPr>
        <w:t xml:space="preserve"> framework</w:t>
      </w:r>
      <w:r>
        <w:rPr>
          <w:noProof/>
        </w:rPr>
        <w:tab/>
      </w:r>
      <w:r>
        <w:rPr>
          <w:noProof/>
        </w:rPr>
        <w:fldChar w:fldCharType="begin"/>
      </w:r>
      <w:r>
        <w:rPr>
          <w:noProof/>
        </w:rPr>
        <w:instrText xml:space="preserve"> PAGEREF _Toc319791757 \h </w:instrText>
      </w:r>
      <w:r>
        <w:rPr>
          <w:noProof/>
        </w:rPr>
      </w:r>
      <w:r>
        <w:rPr>
          <w:noProof/>
        </w:rPr>
        <w:fldChar w:fldCharType="separate"/>
      </w:r>
      <w:r>
        <w:rPr>
          <w:noProof/>
        </w:rPr>
        <w:t>196</w:t>
      </w:r>
      <w:r>
        <w:rPr>
          <w:noProof/>
        </w:rPr>
        <w:fldChar w:fldCharType="end"/>
      </w:r>
    </w:p>
    <w:p w14:paraId="698155A4" w14:textId="77777777" w:rsidR="00441B71" w:rsidRDefault="00441B71">
      <w:pPr>
        <w:pStyle w:val="TOC3"/>
        <w:tabs>
          <w:tab w:val="left" w:pos="1298"/>
          <w:tab w:val="right" w:leader="dot" w:pos="8296"/>
        </w:tabs>
        <w:rPr>
          <w:rFonts w:eastAsiaTheme="minorEastAsia"/>
          <w:noProof/>
          <w:color w:val="auto"/>
          <w:sz w:val="24"/>
          <w:szCs w:val="24"/>
          <w:lang w:val="en-US" w:eastAsia="ja-JP"/>
        </w:rPr>
      </w:pPr>
      <w:r w:rsidRPr="00116711">
        <w:rPr>
          <w:noProof/>
          <w14:scene3d>
            <w14:camera w14:prst="orthographicFront"/>
            <w14:lightRig w14:rig="threePt" w14:dir="t">
              <w14:rot w14:lat="0" w14:lon="0" w14:rev="0"/>
            </w14:lightRig>
          </w14:scene3d>
        </w:rPr>
        <w:t>10.3.5</w:t>
      </w:r>
      <w:r>
        <w:rPr>
          <w:rFonts w:eastAsiaTheme="minorEastAsia"/>
          <w:noProof/>
          <w:color w:val="auto"/>
          <w:sz w:val="24"/>
          <w:szCs w:val="24"/>
          <w:lang w:val="en-US" w:eastAsia="ja-JP"/>
        </w:rPr>
        <w:tab/>
      </w:r>
      <w:r>
        <w:rPr>
          <w:noProof/>
        </w:rPr>
        <w:t>Investigating the use of ontologies as enablers for the homogenisation of the service description of the platform basic service providers</w:t>
      </w:r>
      <w:r>
        <w:rPr>
          <w:noProof/>
        </w:rPr>
        <w:tab/>
      </w:r>
      <w:r>
        <w:rPr>
          <w:noProof/>
        </w:rPr>
        <w:fldChar w:fldCharType="begin"/>
      </w:r>
      <w:r>
        <w:rPr>
          <w:noProof/>
        </w:rPr>
        <w:instrText xml:space="preserve"> PAGEREF _Toc319791758 \h </w:instrText>
      </w:r>
      <w:r>
        <w:rPr>
          <w:noProof/>
        </w:rPr>
      </w:r>
      <w:r>
        <w:rPr>
          <w:noProof/>
        </w:rPr>
        <w:fldChar w:fldCharType="separate"/>
      </w:r>
      <w:r>
        <w:rPr>
          <w:noProof/>
        </w:rPr>
        <w:t>196</w:t>
      </w:r>
      <w:r>
        <w:rPr>
          <w:noProof/>
        </w:rPr>
        <w:fldChar w:fldCharType="end"/>
      </w:r>
    </w:p>
    <w:p w14:paraId="21BF553D" w14:textId="77777777" w:rsidR="00441B71" w:rsidRDefault="00441B71">
      <w:pPr>
        <w:pStyle w:val="TOC3"/>
        <w:tabs>
          <w:tab w:val="left" w:pos="1298"/>
          <w:tab w:val="right" w:leader="dot" w:pos="8296"/>
        </w:tabs>
        <w:rPr>
          <w:rFonts w:eastAsiaTheme="minorEastAsia"/>
          <w:noProof/>
          <w:color w:val="auto"/>
          <w:sz w:val="24"/>
          <w:szCs w:val="24"/>
          <w:lang w:val="en-US" w:eastAsia="ja-JP"/>
        </w:rPr>
      </w:pPr>
      <w:r w:rsidRPr="00116711">
        <w:rPr>
          <w:noProof/>
          <w14:scene3d>
            <w14:camera w14:prst="orthographicFront"/>
            <w14:lightRig w14:rig="threePt" w14:dir="t">
              <w14:rot w14:lat="0" w14:lon="0" w14:rev="0"/>
            </w14:lightRig>
          </w14:scene3d>
        </w:rPr>
        <w:t>10.3.6</w:t>
      </w:r>
      <w:r>
        <w:rPr>
          <w:rFonts w:eastAsiaTheme="minorEastAsia"/>
          <w:noProof/>
          <w:color w:val="auto"/>
          <w:sz w:val="24"/>
          <w:szCs w:val="24"/>
          <w:lang w:val="en-US" w:eastAsia="ja-JP"/>
        </w:rPr>
        <w:tab/>
      </w:r>
      <w:r>
        <w:rPr>
          <w:noProof/>
        </w:rPr>
        <w:t xml:space="preserve">Extending the scope of the </w:t>
      </w:r>
      <w:r w:rsidRPr="00116711">
        <w:rPr>
          <w:i/>
          <w:noProof/>
        </w:rPr>
        <w:t>SCADeF</w:t>
      </w:r>
      <w:r>
        <w:rPr>
          <w:noProof/>
        </w:rPr>
        <w:t xml:space="preserve"> framework beyond the </w:t>
      </w:r>
      <w:r w:rsidRPr="00116711">
        <w:rPr>
          <w:i/>
          <w:noProof/>
        </w:rPr>
        <w:t>cloud application platforms</w:t>
      </w:r>
      <w:r>
        <w:rPr>
          <w:noProof/>
        </w:rPr>
        <w:tab/>
      </w:r>
      <w:r>
        <w:rPr>
          <w:noProof/>
        </w:rPr>
        <w:fldChar w:fldCharType="begin"/>
      </w:r>
      <w:r>
        <w:rPr>
          <w:noProof/>
        </w:rPr>
        <w:instrText xml:space="preserve"> PAGEREF _Toc319791759 \h </w:instrText>
      </w:r>
      <w:r>
        <w:rPr>
          <w:noProof/>
        </w:rPr>
      </w:r>
      <w:r>
        <w:rPr>
          <w:noProof/>
        </w:rPr>
        <w:fldChar w:fldCharType="separate"/>
      </w:r>
      <w:r>
        <w:rPr>
          <w:noProof/>
        </w:rPr>
        <w:t>197</w:t>
      </w:r>
      <w:r>
        <w:rPr>
          <w:noProof/>
        </w:rPr>
        <w:fldChar w:fldCharType="end"/>
      </w:r>
    </w:p>
    <w:p w14:paraId="4435C4C6" w14:textId="77777777" w:rsidR="00441B71" w:rsidRDefault="00441B71">
      <w:pPr>
        <w:pStyle w:val="TOC2"/>
        <w:tabs>
          <w:tab w:val="left" w:pos="922"/>
          <w:tab w:val="right" w:leader="dot" w:pos="8296"/>
        </w:tabs>
        <w:rPr>
          <w:rFonts w:eastAsiaTheme="minorEastAsia"/>
          <w:b w:val="0"/>
          <w:noProof/>
          <w:color w:val="auto"/>
          <w:sz w:val="24"/>
          <w:szCs w:val="24"/>
          <w:lang w:val="en-US" w:eastAsia="ja-JP"/>
        </w:rPr>
      </w:pPr>
      <w:r w:rsidRPr="00116711">
        <w:rPr>
          <w:noProof/>
          <w:lang w:val="en-US"/>
        </w:rPr>
        <w:t>10.4</w:t>
      </w:r>
      <w:r>
        <w:rPr>
          <w:rFonts w:eastAsiaTheme="minorEastAsia"/>
          <w:b w:val="0"/>
          <w:noProof/>
          <w:color w:val="auto"/>
          <w:sz w:val="24"/>
          <w:szCs w:val="24"/>
          <w:lang w:val="en-US" w:eastAsia="ja-JP"/>
        </w:rPr>
        <w:tab/>
      </w:r>
      <w:r w:rsidRPr="00116711">
        <w:rPr>
          <w:noProof/>
          <w:lang w:val="en-US"/>
        </w:rPr>
        <w:t>List of publications by the author</w:t>
      </w:r>
      <w:r>
        <w:rPr>
          <w:noProof/>
        </w:rPr>
        <w:tab/>
      </w:r>
      <w:r>
        <w:rPr>
          <w:noProof/>
        </w:rPr>
        <w:fldChar w:fldCharType="begin"/>
      </w:r>
      <w:r>
        <w:rPr>
          <w:noProof/>
        </w:rPr>
        <w:instrText xml:space="preserve"> PAGEREF _Toc319791760 \h </w:instrText>
      </w:r>
      <w:r>
        <w:rPr>
          <w:noProof/>
        </w:rPr>
      </w:r>
      <w:r>
        <w:rPr>
          <w:noProof/>
        </w:rPr>
        <w:fldChar w:fldCharType="separate"/>
      </w:r>
      <w:r>
        <w:rPr>
          <w:noProof/>
        </w:rPr>
        <w:t>198</w:t>
      </w:r>
      <w:r>
        <w:rPr>
          <w:noProof/>
        </w:rPr>
        <w:fldChar w:fldCharType="end"/>
      </w:r>
    </w:p>
    <w:p w14:paraId="5DCAC1EF" w14:textId="77777777" w:rsidR="00441B71" w:rsidRDefault="00441B71">
      <w:pPr>
        <w:pStyle w:val="TOC1"/>
        <w:tabs>
          <w:tab w:val="right" w:leader="dot" w:pos="8296"/>
        </w:tabs>
        <w:rPr>
          <w:rFonts w:eastAsiaTheme="minorEastAsia"/>
          <w:b w:val="0"/>
          <w:noProof/>
          <w:color w:val="auto"/>
          <w:lang w:val="en-US" w:eastAsia="ja-JP"/>
        </w:rPr>
      </w:pPr>
      <w:r w:rsidRPr="00116711">
        <w:rPr>
          <w:noProof/>
          <w:lang w:val="en-US"/>
        </w:rPr>
        <w:t>APPENDIX: A  Payment Service Providers</w:t>
      </w:r>
      <w:r>
        <w:rPr>
          <w:noProof/>
        </w:rPr>
        <w:tab/>
      </w:r>
      <w:r>
        <w:rPr>
          <w:noProof/>
        </w:rPr>
        <w:fldChar w:fldCharType="begin"/>
      </w:r>
      <w:r>
        <w:rPr>
          <w:noProof/>
        </w:rPr>
        <w:instrText xml:space="preserve"> PAGEREF _Toc319791761 \h </w:instrText>
      </w:r>
      <w:r>
        <w:rPr>
          <w:noProof/>
        </w:rPr>
      </w:r>
      <w:r>
        <w:rPr>
          <w:noProof/>
        </w:rPr>
        <w:fldChar w:fldCharType="separate"/>
      </w:r>
      <w:r>
        <w:rPr>
          <w:noProof/>
        </w:rPr>
        <w:t>201</w:t>
      </w:r>
      <w:r>
        <w:rPr>
          <w:noProof/>
        </w:rPr>
        <w:fldChar w:fldCharType="end"/>
      </w:r>
    </w:p>
    <w:p w14:paraId="467EDE24" w14:textId="77777777" w:rsidR="00441B71" w:rsidRDefault="00441B71">
      <w:pPr>
        <w:pStyle w:val="TOC2"/>
        <w:tabs>
          <w:tab w:val="right" w:leader="dot" w:pos="8296"/>
        </w:tabs>
        <w:rPr>
          <w:rFonts w:eastAsiaTheme="minorEastAsia"/>
          <w:b w:val="0"/>
          <w:noProof/>
          <w:color w:val="auto"/>
          <w:sz w:val="24"/>
          <w:szCs w:val="24"/>
          <w:lang w:val="en-US" w:eastAsia="ja-JP"/>
        </w:rPr>
      </w:pPr>
      <w:r w:rsidRPr="00116711">
        <w:rPr>
          <w:noProof/>
          <w:lang w:val="en-US"/>
        </w:rPr>
        <w:t>A.1 Spreedly</w:t>
      </w:r>
      <w:r>
        <w:rPr>
          <w:noProof/>
        </w:rPr>
        <w:tab/>
      </w:r>
      <w:r>
        <w:rPr>
          <w:noProof/>
        </w:rPr>
        <w:fldChar w:fldCharType="begin"/>
      </w:r>
      <w:r>
        <w:rPr>
          <w:noProof/>
        </w:rPr>
        <w:instrText xml:space="preserve"> PAGEREF _Toc319791762 \h </w:instrText>
      </w:r>
      <w:r>
        <w:rPr>
          <w:noProof/>
        </w:rPr>
      </w:r>
      <w:r>
        <w:rPr>
          <w:noProof/>
        </w:rPr>
        <w:fldChar w:fldCharType="separate"/>
      </w:r>
      <w:r>
        <w:rPr>
          <w:noProof/>
        </w:rPr>
        <w:t>202</w:t>
      </w:r>
      <w:r>
        <w:rPr>
          <w:noProof/>
        </w:rPr>
        <w:fldChar w:fldCharType="end"/>
      </w:r>
    </w:p>
    <w:p w14:paraId="0C1CEFA3" w14:textId="77777777" w:rsidR="00441B71" w:rsidRDefault="00441B71">
      <w:pPr>
        <w:pStyle w:val="TOC2"/>
        <w:tabs>
          <w:tab w:val="right" w:leader="dot" w:pos="8296"/>
        </w:tabs>
        <w:rPr>
          <w:rFonts w:eastAsiaTheme="minorEastAsia"/>
          <w:b w:val="0"/>
          <w:noProof/>
          <w:color w:val="auto"/>
          <w:sz w:val="24"/>
          <w:szCs w:val="24"/>
          <w:lang w:val="en-US" w:eastAsia="ja-JP"/>
        </w:rPr>
      </w:pPr>
      <w:r>
        <w:rPr>
          <w:noProof/>
        </w:rPr>
        <w:t>A.2 Braintree</w:t>
      </w:r>
      <w:r>
        <w:rPr>
          <w:noProof/>
        </w:rPr>
        <w:tab/>
      </w:r>
      <w:r>
        <w:rPr>
          <w:noProof/>
        </w:rPr>
        <w:fldChar w:fldCharType="begin"/>
      </w:r>
      <w:r>
        <w:rPr>
          <w:noProof/>
        </w:rPr>
        <w:instrText xml:space="preserve"> PAGEREF _Toc319791763 \h </w:instrText>
      </w:r>
      <w:r>
        <w:rPr>
          <w:noProof/>
        </w:rPr>
      </w:r>
      <w:r>
        <w:rPr>
          <w:noProof/>
        </w:rPr>
        <w:fldChar w:fldCharType="separate"/>
      </w:r>
      <w:r>
        <w:rPr>
          <w:noProof/>
        </w:rPr>
        <w:t>203</w:t>
      </w:r>
      <w:r>
        <w:rPr>
          <w:noProof/>
        </w:rPr>
        <w:fldChar w:fldCharType="end"/>
      </w:r>
    </w:p>
    <w:p w14:paraId="4D21EA8D" w14:textId="77777777" w:rsidR="00441B71" w:rsidRDefault="00441B71">
      <w:pPr>
        <w:pStyle w:val="TOC2"/>
        <w:tabs>
          <w:tab w:val="right" w:leader="dot" w:pos="8296"/>
        </w:tabs>
        <w:rPr>
          <w:rFonts w:eastAsiaTheme="minorEastAsia"/>
          <w:b w:val="0"/>
          <w:noProof/>
          <w:color w:val="auto"/>
          <w:sz w:val="24"/>
          <w:szCs w:val="24"/>
          <w:lang w:val="en-US" w:eastAsia="ja-JP"/>
        </w:rPr>
      </w:pPr>
      <w:r>
        <w:rPr>
          <w:noProof/>
        </w:rPr>
        <w:t>A.3 Viva Payment</w:t>
      </w:r>
      <w:r>
        <w:rPr>
          <w:noProof/>
        </w:rPr>
        <w:tab/>
      </w:r>
      <w:r>
        <w:rPr>
          <w:noProof/>
        </w:rPr>
        <w:fldChar w:fldCharType="begin"/>
      </w:r>
      <w:r>
        <w:rPr>
          <w:noProof/>
        </w:rPr>
        <w:instrText xml:space="preserve"> PAGEREF _Toc319791764 \h </w:instrText>
      </w:r>
      <w:r>
        <w:rPr>
          <w:noProof/>
        </w:rPr>
      </w:r>
      <w:r>
        <w:rPr>
          <w:noProof/>
        </w:rPr>
        <w:fldChar w:fldCharType="separate"/>
      </w:r>
      <w:r>
        <w:rPr>
          <w:noProof/>
        </w:rPr>
        <w:t>204</w:t>
      </w:r>
      <w:r>
        <w:rPr>
          <w:noProof/>
        </w:rPr>
        <w:fldChar w:fldCharType="end"/>
      </w:r>
    </w:p>
    <w:p w14:paraId="292FEEC1" w14:textId="77777777" w:rsidR="00441B71" w:rsidRDefault="00441B71">
      <w:pPr>
        <w:pStyle w:val="TOC2"/>
        <w:tabs>
          <w:tab w:val="right" w:leader="dot" w:pos="8296"/>
        </w:tabs>
        <w:rPr>
          <w:rFonts w:eastAsiaTheme="minorEastAsia"/>
          <w:b w:val="0"/>
          <w:noProof/>
          <w:color w:val="auto"/>
          <w:sz w:val="24"/>
          <w:szCs w:val="24"/>
          <w:lang w:val="en-US" w:eastAsia="ja-JP"/>
        </w:rPr>
      </w:pPr>
      <w:r>
        <w:rPr>
          <w:noProof/>
        </w:rPr>
        <w:t>A.4 Google Wallet</w:t>
      </w:r>
      <w:r>
        <w:rPr>
          <w:noProof/>
        </w:rPr>
        <w:tab/>
      </w:r>
      <w:r>
        <w:rPr>
          <w:noProof/>
        </w:rPr>
        <w:fldChar w:fldCharType="begin"/>
      </w:r>
      <w:r>
        <w:rPr>
          <w:noProof/>
        </w:rPr>
        <w:instrText xml:space="preserve"> PAGEREF _Toc319791765 \h </w:instrText>
      </w:r>
      <w:r>
        <w:rPr>
          <w:noProof/>
        </w:rPr>
      </w:r>
      <w:r>
        <w:rPr>
          <w:noProof/>
        </w:rPr>
        <w:fldChar w:fldCharType="separate"/>
      </w:r>
      <w:r>
        <w:rPr>
          <w:noProof/>
        </w:rPr>
        <w:t>205</w:t>
      </w:r>
      <w:r>
        <w:rPr>
          <w:noProof/>
        </w:rPr>
        <w:fldChar w:fldCharType="end"/>
      </w:r>
    </w:p>
    <w:p w14:paraId="2EE71930" w14:textId="77777777" w:rsidR="00441B71" w:rsidRDefault="00441B71">
      <w:pPr>
        <w:pStyle w:val="TOC2"/>
        <w:tabs>
          <w:tab w:val="right" w:leader="dot" w:pos="8296"/>
        </w:tabs>
        <w:rPr>
          <w:rFonts w:eastAsiaTheme="minorEastAsia"/>
          <w:b w:val="0"/>
          <w:noProof/>
          <w:color w:val="auto"/>
          <w:sz w:val="24"/>
          <w:szCs w:val="24"/>
          <w:lang w:val="en-US" w:eastAsia="ja-JP"/>
        </w:rPr>
      </w:pPr>
      <w:r>
        <w:rPr>
          <w:noProof/>
        </w:rPr>
        <w:t>A.5 Amazon Flexible Payments</w:t>
      </w:r>
      <w:r>
        <w:rPr>
          <w:noProof/>
        </w:rPr>
        <w:tab/>
      </w:r>
      <w:r>
        <w:rPr>
          <w:noProof/>
        </w:rPr>
        <w:fldChar w:fldCharType="begin"/>
      </w:r>
      <w:r>
        <w:rPr>
          <w:noProof/>
        </w:rPr>
        <w:instrText xml:space="preserve"> PAGEREF _Toc319791766 \h </w:instrText>
      </w:r>
      <w:r>
        <w:rPr>
          <w:noProof/>
        </w:rPr>
      </w:r>
      <w:r>
        <w:rPr>
          <w:noProof/>
        </w:rPr>
        <w:fldChar w:fldCharType="separate"/>
      </w:r>
      <w:r>
        <w:rPr>
          <w:noProof/>
        </w:rPr>
        <w:t>206</w:t>
      </w:r>
      <w:r>
        <w:rPr>
          <w:noProof/>
        </w:rPr>
        <w:fldChar w:fldCharType="end"/>
      </w:r>
    </w:p>
    <w:p w14:paraId="72BE0D51" w14:textId="77777777" w:rsidR="00441B71" w:rsidRDefault="00441B71">
      <w:pPr>
        <w:pStyle w:val="TOC2"/>
        <w:tabs>
          <w:tab w:val="right" w:leader="dot" w:pos="8296"/>
        </w:tabs>
        <w:rPr>
          <w:rFonts w:eastAsiaTheme="minorEastAsia"/>
          <w:b w:val="0"/>
          <w:noProof/>
          <w:color w:val="auto"/>
          <w:sz w:val="24"/>
          <w:szCs w:val="24"/>
          <w:lang w:val="en-US" w:eastAsia="ja-JP"/>
        </w:rPr>
      </w:pPr>
      <w:r w:rsidRPr="00116711">
        <w:rPr>
          <w:noProof/>
          <w:lang w:val="en-US"/>
        </w:rPr>
        <w:t>A.6 Stripe</w:t>
      </w:r>
      <w:r>
        <w:rPr>
          <w:noProof/>
        </w:rPr>
        <w:tab/>
      </w:r>
      <w:r>
        <w:rPr>
          <w:noProof/>
        </w:rPr>
        <w:fldChar w:fldCharType="begin"/>
      </w:r>
      <w:r>
        <w:rPr>
          <w:noProof/>
        </w:rPr>
        <w:instrText xml:space="preserve"> PAGEREF _Toc319791767 \h </w:instrText>
      </w:r>
      <w:r>
        <w:rPr>
          <w:noProof/>
        </w:rPr>
      </w:r>
      <w:r>
        <w:rPr>
          <w:noProof/>
        </w:rPr>
        <w:fldChar w:fldCharType="separate"/>
      </w:r>
      <w:r>
        <w:rPr>
          <w:noProof/>
        </w:rPr>
        <w:t>207</w:t>
      </w:r>
      <w:r>
        <w:rPr>
          <w:noProof/>
        </w:rPr>
        <w:fldChar w:fldCharType="end"/>
      </w:r>
    </w:p>
    <w:p w14:paraId="0011D630" w14:textId="77777777" w:rsidR="00441B71" w:rsidRDefault="00441B71">
      <w:pPr>
        <w:pStyle w:val="TOC2"/>
        <w:tabs>
          <w:tab w:val="right" w:leader="dot" w:pos="8296"/>
        </w:tabs>
        <w:rPr>
          <w:rFonts w:eastAsiaTheme="minorEastAsia"/>
          <w:b w:val="0"/>
          <w:noProof/>
          <w:color w:val="auto"/>
          <w:sz w:val="24"/>
          <w:szCs w:val="24"/>
          <w:lang w:val="en-US" w:eastAsia="ja-JP"/>
        </w:rPr>
      </w:pPr>
      <w:r>
        <w:rPr>
          <w:noProof/>
        </w:rPr>
        <w:t>A.7 PayPal Express Checkout</w:t>
      </w:r>
      <w:r>
        <w:rPr>
          <w:noProof/>
        </w:rPr>
        <w:tab/>
      </w:r>
      <w:r>
        <w:rPr>
          <w:noProof/>
        </w:rPr>
        <w:fldChar w:fldCharType="begin"/>
      </w:r>
      <w:r>
        <w:rPr>
          <w:noProof/>
        </w:rPr>
        <w:instrText xml:space="preserve"> PAGEREF _Toc319791768 \h </w:instrText>
      </w:r>
      <w:r>
        <w:rPr>
          <w:noProof/>
        </w:rPr>
      </w:r>
      <w:r>
        <w:rPr>
          <w:noProof/>
        </w:rPr>
        <w:fldChar w:fldCharType="separate"/>
      </w:r>
      <w:r>
        <w:rPr>
          <w:noProof/>
        </w:rPr>
        <w:t>208</w:t>
      </w:r>
      <w:r>
        <w:rPr>
          <w:noProof/>
        </w:rPr>
        <w:fldChar w:fldCharType="end"/>
      </w:r>
    </w:p>
    <w:p w14:paraId="4752A95B" w14:textId="77777777" w:rsidR="00441B71" w:rsidRDefault="00441B71">
      <w:pPr>
        <w:pStyle w:val="TOC2"/>
        <w:tabs>
          <w:tab w:val="right" w:leader="dot" w:pos="8296"/>
        </w:tabs>
        <w:rPr>
          <w:rFonts w:eastAsiaTheme="minorEastAsia"/>
          <w:b w:val="0"/>
          <w:noProof/>
          <w:color w:val="auto"/>
          <w:sz w:val="24"/>
          <w:szCs w:val="24"/>
          <w:lang w:val="en-US" w:eastAsia="ja-JP"/>
        </w:rPr>
      </w:pPr>
      <w:r>
        <w:rPr>
          <w:noProof/>
        </w:rPr>
        <w:t>A.8 AuthoriseNetSIM</w:t>
      </w:r>
      <w:r>
        <w:rPr>
          <w:noProof/>
        </w:rPr>
        <w:tab/>
      </w:r>
      <w:r>
        <w:rPr>
          <w:noProof/>
        </w:rPr>
        <w:fldChar w:fldCharType="begin"/>
      </w:r>
      <w:r>
        <w:rPr>
          <w:noProof/>
        </w:rPr>
        <w:instrText xml:space="preserve"> PAGEREF _Toc319791769 \h </w:instrText>
      </w:r>
      <w:r>
        <w:rPr>
          <w:noProof/>
        </w:rPr>
      </w:r>
      <w:r>
        <w:rPr>
          <w:noProof/>
        </w:rPr>
        <w:fldChar w:fldCharType="separate"/>
      </w:r>
      <w:r>
        <w:rPr>
          <w:noProof/>
        </w:rPr>
        <w:t>209</w:t>
      </w:r>
      <w:r>
        <w:rPr>
          <w:noProof/>
        </w:rPr>
        <w:fldChar w:fldCharType="end"/>
      </w:r>
    </w:p>
    <w:p w14:paraId="4937F18F" w14:textId="77777777" w:rsidR="00441B71" w:rsidRDefault="00441B71">
      <w:pPr>
        <w:pStyle w:val="TOC2"/>
        <w:tabs>
          <w:tab w:val="right" w:leader="dot" w:pos="8296"/>
        </w:tabs>
        <w:rPr>
          <w:rFonts w:eastAsiaTheme="minorEastAsia"/>
          <w:b w:val="0"/>
          <w:noProof/>
          <w:color w:val="auto"/>
          <w:sz w:val="24"/>
          <w:szCs w:val="24"/>
          <w:lang w:val="en-US" w:eastAsia="ja-JP"/>
        </w:rPr>
      </w:pPr>
      <w:r>
        <w:rPr>
          <w:noProof/>
        </w:rPr>
        <w:t>A.9 Chargify</w:t>
      </w:r>
      <w:r>
        <w:rPr>
          <w:noProof/>
        </w:rPr>
        <w:tab/>
      </w:r>
      <w:r>
        <w:rPr>
          <w:noProof/>
        </w:rPr>
        <w:fldChar w:fldCharType="begin"/>
      </w:r>
      <w:r>
        <w:rPr>
          <w:noProof/>
        </w:rPr>
        <w:instrText xml:space="preserve"> PAGEREF _Toc319791770 \h </w:instrText>
      </w:r>
      <w:r>
        <w:rPr>
          <w:noProof/>
        </w:rPr>
      </w:r>
      <w:r>
        <w:rPr>
          <w:noProof/>
        </w:rPr>
        <w:fldChar w:fldCharType="separate"/>
      </w:r>
      <w:r>
        <w:rPr>
          <w:noProof/>
        </w:rPr>
        <w:t>210</w:t>
      </w:r>
      <w:r>
        <w:rPr>
          <w:noProof/>
        </w:rPr>
        <w:fldChar w:fldCharType="end"/>
      </w:r>
    </w:p>
    <w:p w14:paraId="023AD8D7" w14:textId="77777777" w:rsidR="00441B71" w:rsidRDefault="00441B71">
      <w:pPr>
        <w:pStyle w:val="TOC1"/>
        <w:tabs>
          <w:tab w:val="right" w:leader="dot" w:pos="8296"/>
        </w:tabs>
        <w:rPr>
          <w:rFonts w:eastAsiaTheme="minorEastAsia"/>
          <w:b w:val="0"/>
          <w:noProof/>
          <w:color w:val="auto"/>
          <w:lang w:val="en-US" w:eastAsia="ja-JP"/>
        </w:rPr>
      </w:pPr>
      <w:r>
        <w:rPr>
          <w:noProof/>
        </w:rPr>
        <w:t>APPENDIX: B   Service Description Editor</w:t>
      </w:r>
      <w:r>
        <w:rPr>
          <w:noProof/>
        </w:rPr>
        <w:tab/>
      </w:r>
      <w:r>
        <w:rPr>
          <w:noProof/>
        </w:rPr>
        <w:fldChar w:fldCharType="begin"/>
      </w:r>
      <w:r>
        <w:rPr>
          <w:noProof/>
        </w:rPr>
        <w:instrText xml:space="preserve"> PAGEREF _Toc319791771 \h </w:instrText>
      </w:r>
      <w:r>
        <w:rPr>
          <w:noProof/>
        </w:rPr>
      </w:r>
      <w:r>
        <w:rPr>
          <w:noProof/>
        </w:rPr>
        <w:fldChar w:fldCharType="separate"/>
      </w:r>
      <w:r>
        <w:rPr>
          <w:noProof/>
        </w:rPr>
        <w:t>211</w:t>
      </w:r>
      <w:r>
        <w:rPr>
          <w:noProof/>
        </w:rPr>
        <w:fldChar w:fldCharType="end"/>
      </w:r>
    </w:p>
    <w:p w14:paraId="269D5413" w14:textId="77777777" w:rsidR="00441B71" w:rsidRDefault="00441B71">
      <w:pPr>
        <w:pStyle w:val="TOC2"/>
        <w:tabs>
          <w:tab w:val="right" w:leader="dot" w:pos="8296"/>
        </w:tabs>
        <w:rPr>
          <w:rFonts w:eastAsiaTheme="minorEastAsia"/>
          <w:b w:val="0"/>
          <w:noProof/>
          <w:color w:val="auto"/>
          <w:sz w:val="24"/>
          <w:szCs w:val="24"/>
          <w:lang w:val="en-US" w:eastAsia="ja-JP"/>
        </w:rPr>
      </w:pPr>
      <w:r>
        <w:rPr>
          <w:noProof/>
        </w:rPr>
        <w:t>B.1 Add new platform basic service provider</w:t>
      </w:r>
      <w:r>
        <w:rPr>
          <w:noProof/>
        </w:rPr>
        <w:tab/>
      </w:r>
      <w:r>
        <w:rPr>
          <w:noProof/>
        </w:rPr>
        <w:fldChar w:fldCharType="begin"/>
      </w:r>
      <w:r>
        <w:rPr>
          <w:noProof/>
        </w:rPr>
        <w:instrText xml:space="preserve"> PAGEREF _Toc319791772 \h </w:instrText>
      </w:r>
      <w:r>
        <w:rPr>
          <w:noProof/>
        </w:rPr>
      </w:r>
      <w:r>
        <w:rPr>
          <w:noProof/>
        </w:rPr>
        <w:fldChar w:fldCharType="separate"/>
      </w:r>
      <w:r>
        <w:rPr>
          <w:noProof/>
        </w:rPr>
        <w:t>211</w:t>
      </w:r>
      <w:r>
        <w:rPr>
          <w:noProof/>
        </w:rPr>
        <w:fldChar w:fldCharType="end"/>
      </w:r>
    </w:p>
    <w:p w14:paraId="7CAF1792" w14:textId="77777777" w:rsidR="00441B71" w:rsidRDefault="00441B71">
      <w:pPr>
        <w:pStyle w:val="TOC2"/>
        <w:tabs>
          <w:tab w:val="right" w:leader="dot" w:pos="8296"/>
        </w:tabs>
        <w:rPr>
          <w:rFonts w:eastAsiaTheme="minorEastAsia"/>
          <w:b w:val="0"/>
          <w:noProof/>
          <w:color w:val="auto"/>
          <w:sz w:val="24"/>
          <w:szCs w:val="24"/>
          <w:lang w:val="en-US" w:eastAsia="ja-JP"/>
        </w:rPr>
      </w:pPr>
      <w:r>
        <w:rPr>
          <w:noProof/>
        </w:rPr>
        <w:t>B.2 Add operations to the new service provider</w:t>
      </w:r>
      <w:r>
        <w:rPr>
          <w:noProof/>
        </w:rPr>
        <w:tab/>
      </w:r>
      <w:r>
        <w:rPr>
          <w:noProof/>
        </w:rPr>
        <w:fldChar w:fldCharType="begin"/>
      </w:r>
      <w:r>
        <w:rPr>
          <w:noProof/>
        </w:rPr>
        <w:instrText xml:space="preserve"> PAGEREF _Toc319791773 \h </w:instrText>
      </w:r>
      <w:r>
        <w:rPr>
          <w:noProof/>
        </w:rPr>
      </w:r>
      <w:r>
        <w:rPr>
          <w:noProof/>
        </w:rPr>
        <w:fldChar w:fldCharType="separate"/>
      </w:r>
      <w:r>
        <w:rPr>
          <w:noProof/>
        </w:rPr>
        <w:t>213</w:t>
      </w:r>
      <w:r>
        <w:rPr>
          <w:noProof/>
        </w:rPr>
        <w:fldChar w:fldCharType="end"/>
      </w:r>
    </w:p>
    <w:p w14:paraId="6428357F" w14:textId="77777777" w:rsidR="00441B71" w:rsidRDefault="00441B71">
      <w:pPr>
        <w:pStyle w:val="TOC1"/>
        <w:tabs>
          <w:tab w:val="right" w:leader="dot" w:pos="8296"/>
        </w:tabs>
        <w:rPr>
          <w:rFonts w:eastAsiaTheme="minorEastAsia"/>
          <w:b w:val="0"/>
          <w:noProof/>
          <w:color w:val="auto"/>
          <w:lang w:val="en-US" w:eastAsia="ja-JP"/>
        </w:rPr>
      </w:pPr>
      <w:r>
        <w:rPr>
          <w:noProof/>
        </w:rPr>
        <w:t>APPENDIX: C  Example of Auto-generated source code</w:t>
      </w:r>
      <w:r>
        <w:rPr>
          <w:noProof/>
        </w:rPr>
        <w:tab/>
      </w:r>
      <w:r>
        <w:rPr>
          <w:noProof/>
        </w:rPr>
        <w:fldChar w:fldCharType="begin"/>
      </w:r>
      <w:r>
        <w:rPr>
          <w:noProof/>
        </w:rPr>
        <w:instrText xml:space="preserve"> PAGEREF _Toc319791774 \h </w:instrText>
      </w:r>
      <w:r>
        <w:rPr>
          <w:noProof/>
        </w:rPr>
      </w:r>
      <w:r>
        <w:rPr>
          <w:noProof/>
        </w:rPr>
        <w:fldChar w:fldCharType="separate"/>
      </w:r>
      <w:r>
        <w:rPr>
          <w:noProof/>
        </w:rPr>
        <w:t>215</w:t>
      </w:r>
      <w:r>
        <w:rPr>
          <w:noProof/>
        </w:rPr>
        <w:fldChar w:fldCharType="end"/>
      </w:r>
    </w:p>
    <w:p w14:paraId="759933E8" w14:textId="77777777" w:rsidR="00441B71" w:rsidRDefault="00441B71">
      <w:pPr>
        <w:pStyle w:val="TOC1"/>
        <w:tabs>
          <w:tab w:val="right" w:leader="dot" w:pos="8296"/>
        </w:tabs>
        <w:rPr>
          <w:rFonts w:eastAsiaTheme="minorEastAsia"/>
          <w:b w:val="0"/>
          <w:noProof/>
          <w:color w:val="auto"/>
          <w:lang w:val="en-US" w:eastAsia="ja-JP"/>
        </w:rPr>
      </w:pPr>
      <w:r>
        <w:rPr>
          <w:noProof/>
        </w:rPr>
        <w:t>List of acronyms</w:t>
      </w:r>
      <w:r>
        <w:rPr>
          <w:noProof/>
        </w:rPr>
        <w:tab/>
      </w:r>
      <w:r>
        <w:rPr>
          <w:noProof/>
        </w:rPr>
        <w:fldChar w:fldCharType="begin"/>
      </w:r>
      <w:r>
        <w:rPr>
          <w:noProof/>
        </w:rPr>
        <w:instrText xml:space="preserve"> PAGEREF _Toc319791775 \h </w:instrText>
      </w:r>
      <w:r>
        <w:rPr>
          <w:noProof/>
        </w:rPr>
      </w:r>
      <w:r>
        <w:rPr>
          <w:noProof/>
        </w:rPr>
        <w:fldChar w:fldCharType="separate"/>
      </w:r>
      <w:r>
        <w:rPr>
          <w:noProof/>
        </w:rPr>
        <w:t>217</w:t>
      </w:r>
      <w:r>
        <w:rPr>
          <w:noProof/>
        </w:rPr>
        <w:fldChar w:fldCharType="end"/>
      </w:r>
    </w:p>
    <w:p w14:paraId="11694545" w14:textId="77777777" w:rsidR="00441B71" w:rsidRDefault="00441B71">
      <w:pPr>
        <w:pStyle w:val="TOC1"/>
        <w:tabs>
          <w:tab w:val="right" w:leader="dot" w:pos="8296"/>
        </w:tabs>
        <w:rPr>
          <w:rFonts w:eastAsiaTheme="minorEastAsia"/>
          <w:b w:val="0"/>
          <w:noProof/>
          <w:color w:val="auto"/>
          <w:lang w:val="en-US" w:eastAsia="ja-JP"/>
        </w:rPr>
      </w:pPr>
      <w:r>
        <w:rPr>
          <w:noProof/>
        </w:rPr>
        <w:t>References</w:t>
      </w:r>
      <w:r>
        <w:rPr>
          <w:noProof/>
        </w:rPr>
        <w:tab/>
      </w:r>
      <w:r>
        <w:rPr>
          <w:noProof/>
        </w:rPr>
        <w:fldChar w:fldCharType="begin"/>
      </w:r>
      <w:r>
        <w:rPr>
          <w:noProof/>
        </w:rPr>
        <w:instrText xml:space="preserve"> PAGEREF _Toc319791776 \h </w:instrText>
      </w:r>
      <w:r>
        <w:rPr>
          <w:noProof/>
        </w:rPr>
      </w:r>
      <w:r>
        <w:rPr>
          <w:noProof/>
        </w:rPr>
        <w:fldChar w:fldCharType="separate"/>
      </w:r>
      <w:r>
        <w:rPr>
          <w:noProof/>
        </w:rPr>
        <w:t>219</w:t>
      </w:r>
      <w:r>
        <w:rPr>
          <w:noProof/>
        </w:rPr>
        <w:fldChar w:fldCharType="end"/>
      </w:r>
    </w:p>
    <w:p w14:paraId="1C49C61A" w14:textId="37E275EA" w:rsidR="00C5301D" w:rsidRDefault="007257EE">
      <w:pPr>
        <w:rPr>
          <w:rFonts w:cs="Times New Roman"/>
          <w:b/>
          <w:bCs/>
          <w:noProof/>
        </w:rPr>
      </w:pPr>
      <w:r w:rsidRPr="00E034A6">
        <w:rPr>
          <w:rFonts w:cs="Times New Roman"/>
          <w:bCs/>
          <w:noProof/>
        </w:rPr>
        <w:fldChar w:fldCharType="end"/>
      </w:r>
    </w:p>
    <w:p w14:paraId="05D25F0A" w14:textId="77777777" w:rsidR="00C5301D" w:rsidRDefault="00C5301D">
      <w:pPr>
        <w:spacing w:before="0" w:line="276" w:lineRule="auto"/>
        <w:jc w:val="left"/>
        <w:rPr>
          <w:rFonts w:cs="Times New Roman"/>
          <w:b/>
          <w:bCs/>
          <w:noProof/>
        </w:rPr>
      </w:pPr>
      <w:r>
        <w:rPr>
          <w:rFonts w:cs="Times New Roman"/>
          <w:b/>
          <w:bCs/>
          <w:noProof/>
        </w:rPr>
        <w:br w:type="page"/>
      </w:r>
    </w:p>
    <w:p w14:paraId="0C1FE1D6" w14:textId="77777777" w:rsidR="00F11ECE" w:rsidRDefault="00F11ECE">
      <w:pPr>
        <w:pStyle w:val="TableofFigures"/>
        <w:tabs>
          <w:tab w:val="right" w:leader="dot" w:pos="8296"/>
        </w:tabs>
        <w:rPr>
          <w:b/>
          <w:sz w:val="28"/>
          <w:szCs w:val="28"/>
        </w:rPr>
      </w:pPr>
    </w:p>
    <w:p w14:paraId="0CD26EFC" w14:textId="77777777" w:rsidR="00F11ECE" w:rsidRDefault="00F11ECE">
      <w:pPr>
        <w:spacing w:before="0" w:line="276" w:lineRule="auto"/>
        <w:jc w:val="left"/>
        <w:rPr>
          <w:b/>
          <w:sz w:val="28"/>
          <w:szCs w:val="28"/>
        </w:rPr>
      </w:pPr>
      <w:r>
        <w:rPr>
          <w:b/>
          <w:sz w:val="28"/>
          <w:szCs w:val="28"/>
        </w:rPr>
        <w:br w:type="page"/>
      </w:r>
    </w:p>
    <w:p w14:paraId="6AE8FC0C" w14:textId="3E2782D1" w:rsidR="006B5CB7" w:rsidRPr="00DA704B" w:rsidRDefault="00D04449">
      <w:pPr>
        <w:pStyle w:val="TableofFigures"/>
        <w:tabs>
          <w:tab w:val="right" w:leader="dot" w:pos="8296"/>
        </w:tabs>
        <w:rPr>
          <w:b/>
          <w:sz w:val="28"/>
          <w:szCs w:val="28"/>
        </w:rPr>
      </w:pPr>
      <w:r w:rsidRPr="00DA704B">
        <w:rPr>
          <w:b/>
          <w:sz w:val="28"/>
          <w:szCs w:val="28"/>
        </w:rPr>
        <w:lastRenderedPageBreak/>
        <w:t>List</w:t>
      </w:r>
      <w:r w:rsidR="006B5CB7" w:rsidRPr="00DA704B">
        <w:rPr>
          <w:b/>
          <w:sz w:val="28"/>
          <w:szCs w:val="28"/>
        </w:rPr>
        <w:t xml:space="preserve"> of Figures</w:t>
      </w:r>
    </w:p>
    <w:p w14:paraId="7E40EF32" w14:textId="77777777" w:rsidR="00441B71" w:rsidRDefault="00BF2276">
      <w:pPr>
        <w:pStyle w:val="TableofFigures"/>
        <w:tabs>
          <w:tab w:val="right" w:leader="dot" w:pos="8296"/>
        </w:tabs>
        <w:rPr>
          <w:rFonts w:asciiTheme="minorHAnsi" w:eastAsiaTheme="minorEastAsia" w:hAnsiTheme="minorHAnsi"/>
          <w:noProof/>
          <w:color w:val="auto"/>
          <w:szCs w:val="24"/>
          <w:lang w:val="en-US" w:eastAsia="ja-JP"/>
        </w:rPr>
      </w:pPr>
      <w:r w:rsidRPr="006779EB">
        <w:rPr>
          <w:rFonts w:cs="Times New Roman"/>
        </w:rPr>
        <w:fldChar w:fldCharType="begin"/>
      </w:r>
      <w:r w:rsidRPr="006779EB">
        <w:rPr>
          <w:rFonts w:cs="Times New Roman"/>
        </w:rPr>
        <w:instrText xml:space="preserve"> TOC \c "Figure" </w:instrText>
      </w:r>
      <w:r w:rsidRPr="006779EB">
        <w:rPr>
          <w:rFonts w:cs="Times New Roman"/>
        </w:rPr>
        <w:fldChar w:fldCharType="separate"/>
      </w:r>
      <w:r w:rsidR="00441B71">
        <w:rPr>
          <w:noProof/>
        </w:rPr>
        <w:t>Figure 1: Representative examples in the evolution of the programming style</w:t>
      </w:r>
      <w:r w:rsidR="00441B71">
        <w:rPr>
          <w:noProof/>
        </w:rPr>
        <w:tab/>
      </w:r>
      <w:r w:rsidR="00441B71">
        <w:rPr>
          <w:noProof/>
        </w:rPr>
        <w:fldChar w:fldCharType="begin"/>
      </w:r>
      <w:r w:rsidR="00441B71">
        <w:rPr>
          <w:noProof/>
        </w:rPr>
        <w:instrText xml:space="preserve"> PAGEREF _Toc319791575 \h </w:instrText>
      </w:r>
      <w:r w:rsidR="00441B71">
        <w:rPr>
          <w:noProof/>
        </w:rPr>
      </w:r>
      <w:r w:rsidR="00441B71">
        <w:rPr>
          <w:noProof/>
        </w:rPr>
        <w:fldChar w:fldCharType="separate"/>
      </w:r>
      <w:r w:rsidR="00441B71">
        <w:rPr>
          <w:noProof/>
        </w:rPr>
        <w:t>2</w:t>
      </w:r>
      <w:r w:rsidR="00441B71">
        <w:rPr>
          <w:noProof/>
        </w:rPr>
        <w:fldChar w:fldCharType="end"/>
      </w:r>
    </w:p>
    <w:p w14:paraId="1C254501" w14:textId="77777777" w:rsidR="00441B71" w:rsidRDefault="00441B71">
      <w:pPr>
        <w:pStyle w:val="TableofFigures"/>
        <w:tabs>
          <w:tab w:val="right" w:leader="dot" w:pos="8296"/>
        </w:tabs>
        <w:rPr>
          <w:rFonts w:asciiTheme="minorHAnsi" w:eastAsiaTheme="minorEastAsia" w:hAnsiTheme="minorHAnsi"/>
          <w:noProof/>
          <w:color w:val="auto"/>
          <w:szCs w:val="24"/>
          <w:lang w:val="en-US" w:eastAsia="ja-JP"/>
        </w:rPr>
      </w:pPr>
      <w:r>
        <w:rPr>
          <w:noProof/>
        </w:rPr>
        <w:t>Figure 2: Bird eye view of the SCADeF framework</w:t>
      </w:r>
      <w:r>
        <w:rPr>
          <w:noProof/>
        </w:rPr>
        <w:tab/>
      </w:r>
      <w:r>
        <w:rPr>
          <w:noProof/>
        </w:rPr>
        <w:fldChar w:fldCharType="begin"/>
      </w:r>
      <w:r>
        <w:rPr>
          <w:noProof/>
        </w:rPr>
        <w:instrText xml:space="preserve"> PAGEREF _Toc319791576 \h </w:instrText>
      </w:r>
      <w:r>
        <w:rPr>
          <w:noProof/>
        </w:rPr>
      </w:r>
      <w:r>
        <w:rPr>
          <w:noProof/>
        </w:rPr>
        <w:fldChar w:fldCharType="separate"/>
      </w:r>
      <w:r>
        <w:rPr>
          <w:noProof/>
        </w:rPr>
        <w:t>11</w:t>
      </w:r>
      <w:r>
        <w:rPr>
          <w:noProof/>
        </w:rPr>
        <w:fldChar w:fldCharType="end"/>
      </w:r>
    </w:p>
    <w:p w14:paraId="5CD50A4F" w14:textId="77777777" w:rsidR="00441B71" w:rsidRDefault="00441B71">
      <w:pPr>
        <w:pStyle w:val="TableofFigures"/>
        <w:tabs>
          <w:tab w:val="right" w:leader="dot" w:pos="8296"/>
        </w:tabs>
        <w:rPr>
          <w:rFonts w:asciiTheme="minorHAnsi" w:eastAsiaTheme="minorEastAsia" w:hAnsiTheme="minorHAnsi"/>
          <w:noProof/>
          <w:color w:val="auto"/>
          <w:szCs w:val="24"/>
          <w:lang w:val="en-US" w:eastAsia="ja-JP"/>
        </w:rPr>
      </w:pPr>
      <w:r>
        <w:rPr>
          <w:noProof/>
        </w:rPr>
        <w:t>Figure 3:  History of cloud computing</w:t>
      </w:r>
      <w:r>
        <w:rPr>
          <w:noProof/>
        </w:rPr>
        <w:tab/>
      </w:r>
      <w:r>
        <w:rPr>
          <w:noProof/>
        </w:rPr>
        <w:fldChar w:fldCharType="begin"/>
      </w:r>
      <w:r>
        <w:rPr>
          <w:noProof/>
        </w:rPr>
        <w:instrText xml:space="preserve"> PAGEREF _Toc319791577 \h </w:instrText>
      </w:r>
      <w:r>
        <w:rPr>
          <w:noProof/>
        </w:rPr>
      </w:r>
      <w:r>
        <w:rPr>
          <w:noProof/>
        </w:rPr>
        <w:fldChar w:fldCharType="separate"/>
      </w:r>
      <w:r>
        <w:rPr>
          <w:noProof/>
        </w:rPr>
        <w:t>22</w:t>
      </w:r>
      <w:r>
        <w:rPr>
          <w:noProof/>
        </w:rPr>
        <w:fldChar w:fldCharType="end"/>
      </w:r>
    </w:p>
    <w:p w14:paraId="73F95575" w14:textId="77777777" w:rsidR="00441B71" w:rsidRDefault="00441B71">
      <w:pPr>
        <w:pStyle w:val="TableofFigures"/>
        <w:tabs>
          <w:tab w:val="right" w:leader="dot" w:pos="8296"/>
        </w:tabs>
        <w:rPr>
          <w:rFonts w:asciiTheme="minorHAnsi" w:eastAsiaTheme="minorEastAsia" w:hAnsiTheme="minorHAnsi"/>
          <w:noProof/>
          <w:color w:val="auto"/>
          <w:szCs w:val="24"/>
          <w:lang w:val="en-US" w:eastAsia="ja-JP"/>
        </w:rPr>
      </w:pPr>
      <w:r>
        <w:rPr>
          <w:noProof/>
        </w:rPr>
        <w:t xml:space="preserve">Figure 4: The 3 service models of cloud computing according to </w:t>
      </w:r>
      <w:r w:rsidRPr="003F6D9E">
        <w:rPr>
          <w:i/>
          <w:noProof/>
        </w:rPr>
        <w:t>NIST</w:t>
      </w:r>
      <w:r>
        <w:rPr>
          <w:noProof/>
        </w:rPr>
        <w:tab/>
      </w:r>
      <w:r>
        <w:rPr>
          <w:noProof/>
        </w:rPr>
        <w:fldChar w:fldCharType="begin"/>
      </w:r>
      <w:r>
        <w:rPr>
          <w:noProof/>
        </w:rPr>
        <w:instrText xml:space="preserve"> PAGEREF _Toc319791578 \h </w:instrText>
      </w:r>
      <w:r>
        <w:rPr>
          <w:noProof/>
        </w:rPr>
      </w:r>
      <w:r>
        <w:rPr>
          <w:noProof/>
        </w:rPr>
        <w:fldChar w:fldCharType="separate"/>
      </w:r>
      <w:r>
        <w:rPr>
          <w:noProof/>
        </w:rPr>
        <w:t>26</w:t>
      </w:r>
      <w:r>
        <w:rPr>
          <w:noProof/>
        </w:rPr>
        <w:fldChar w:fldCharType="end"/>
      </w:r>
    </w:p>
    <w:p w14:paraId="3F5064C3" w14:textId="77777777" w:rsidR="00441B71" w:rsidRDefault="00441B71">
      <w:pPr>
        <w:pStyle w:val="TableofFigures"/>
        <w:tabs>
          <w:tab w:val="right" w:leader="dot" w:pos="8296"/>
        </w:tabs>
        <w:rPr>
          <w:rFonts w:asciiTheme="minorHAnsi" w:eastAsiaTheme="minorEastAsia" w:hAnsiTheme="minorHAnsi"/>
          <w:noProof/>
          <w:color w:val="auto"/>
          <w:szCs w:val="24"/>
          <w:lang w:val="en-US" w:eastAsia="ja-JP"/>
        </w:rPr>
      </w:pPr>
      <w:r>
        <w:rPr>
          <w:noProof/>
        </w:rPr>
        <w:t>Figure 5: A Cloud Platform</w:t>
      </w:r>
      <w:r>
        <w:rPr>
          <w:noProof/>
        </w:rPr>
        <w:tab/>
      </w:r>
      <w:r>
        <w:rPr>
          <w:noProof/>
        </w:rPr>
        <w:fldChar w:fldCharType="begin"/>
      </w:r>
      <w:r>
        <w:rPr>
          <w:noProof/>
        </w:rPr>
        <w:instrText xml:space="preserve"> PAGEREF _Toc319791579 \h </w:instrText>
      </w:r>
      <w:r>
        <w:rPr>
          <w:noProof/>
        </w:rPr>
      </w:r>
      <w:r>
        <w:rPr>
          <w:noProof/>
        </w:rPr>
        <w:fldChar w:fldCharType="separate"/>
      </w:r>
      <w:r>
        <w:rPr>
          <w:noProof/>
        </w:rPr>
        <w:t>28</w:t>
      </w:r>
      <w:r>
        <w:rPr>
          <w:noProof/>
        </w:rPr>
        <w:fldChar w:fldCharType="end"/>
      </w:r>
    </w:p>
    <w:p w14:paraId="0A365F0A" w14:textId="77777777" w:rsidR="00441B71" w:rsidRDefault="00441B71">
      <w:pPr>
        <w:pStyle w:val="TableofFigures"/>
        <w:tabs>
          <w:tab w:val="right" w:leader="dot" w:pos="8296"/>
        </w:tabs>
        <w:rPr>
          <w:rFonts w:asciiTheme="minorHAnsi" w:eastAsiaTheme="minorEastAsia" w:hAnsiTheme="minorHAnsi"/>
          <w:noProof/>
          <w:color w:val="auto"/>
          <w:szCs w:val="24"/>
          <w:lang w:val="en-US" w:eastAsia="ja-JP"/>
        </w:rPr>
      </w:pPr>
      <w:r>
        <w:rPr>
          <w:noProof/>
        </w:rPr>
        <w:t>Figure 6: Cloud platform framework of features</w:t>
      </w:r>
      <w:r>
        <w:rPr>
          <w:noProof/>
        </w:rPr>
        <w:tab/>
      </w:r>
      <w:r>
        <w:rPr>
          <w:noProof/>
        </w:rPr>
        <w:fldChar w:fldCharType="begin"/>
      </w:r>
      <w:r>
        <w:rPr>
          <w:noProof/>
        </w:rPr>
        <w:instrText xml:space="preserve"> PAGEREF _Toc319791580 \h </w:instrText>
      </w:r>
      <w:r>
        <w:rPr>
          <w:noProof/>
        </w:rPr>
      </w:r>
      <w:r>
        <w:rPr>
          <w:noProof/>
        </w:rPr>
        <w:fldChar w:fldCharType="separate"/>
      </w:r>
      <w:r>
        <w:rPr>
          <w:noProof/>
        </w:rPr>
        <w:t>37</w:t>
      </w:r>
      <w:r>
        <w:rPr>
          <w:noProof/>
        </w:rPr>
        <w:fldChar w:fldCharType="end"/>
      </w:r>
    </w:p>
    <w:p w14:paraId="62E8C012" w14:textId="77777777" w:rsidR="00441B71" w:rsidRDefault="00441B71">
      <w:pPr>
        <w:pStyle w:val="TableofFigures"/>
        <w:tabs>
          <w:tab w:val="right" w:leader="dot" w:pos="8296"/>
        </w:tabs>
        <w:rPr>
          <w:rFonts w:asciiTheme="minorHAnsi" w:eastAsiaTheme="minorEastAsia" w:hAnsiTheme="minorHAnsi"/>
          <w:noProof/>
          <w:color w:val="auto"/>
          <w:szCs w:val="24"/>
          <w:lang w:val="en-US" w:eastAsia="ja-JP"/>
        </w:rPr>
      </w:pPr>
      <w:r>
        <w:rPr>
          <w:noProof/>
        </w:rPr>
        <w:t>Figure 7: Classification of Cloud platforms</w:t>
      </w:r>
      <w:r>
        <w:rPr>
          <w:noProof/>
        </w:rPr>
        <w:tab/>
      </w:r>
      <w:r>
        <w:rPr>
          <w:noProof/>
        </w:rPr>
        <w:fldChar w:fldCharType="begin"/>
      </w:r>
      <w:r>
        <w:rPr>
          <w:noProof/>
        </w:rPr>
        <w:instrText xml:space="preserve"> PAGEREF _Toc319791581 \h </w:instrText>
      </w:r>
      <w:r>
        <w:rPr>
          <w:noProof/>
        </w:rPr>
      </w:r>
      <w:r>
        <w:rPr>
          <w:noProof/>
        </w:rPr>
        <w:fldChar w:fldCharType="separate"/>
      </w:r>
      <w:r>
        <w:rPr>
          <w:noProof/>
        </w:rPr>
        <w:t>46</w:t>
      </w:r>
      <w:r>
        <w:rPr>
          <w:noProof/>
        </w:rPr>
        <w:fldChar w:fldCharType="end"/>
      </w:r>
    </w:p>
    <w:p w14:paraId="161D70A5" w14:textId="77777777" w:rsidR="00441B71" w:rsidRDefault="00441B71">
      <w:pPr>
        <w:pStyle w:val="TableofFigures"/>
        <w:tabs>
          <w:tab w:val="right" w:leader="dot" w:pos="8296"/>
        </w:tabs>
        <w:rPr>
          <w:rFonts w:asciiTheme="minorHAnsi" w:eastAsiaTheme="minorEastAsia" w:hAnsiTheme="minorHAnsi"/>
          <w:noProof/>
          <w:color w:val="auto"/>
          <w:szCs w:val="24"/>
          <w:lang w:val="en-US" w:eastAsia="ja-JP"/>
        </w:rPr>
      </w:pPr>
      <w:r>
        <w:rPr>
          <w:noProof/>
        </w:rPr>
        <w:t>Figure 8:  Cloud application Platform</w:t>
      </w:r>
      <w:r>
        <w:rPr>
          <w:noProof/>
        </w:rPr>
        <w:tab/>
      </w:r>
      <w:r>
        <w:rPr>
          <w:noProof/>
        </w:rPr>
        <w:fldChar w:fldCharType="begin"/>
      </w:r>
      <w:r>
        <w:rPr>
          <w:noProof/>
        </w:rPr>
        <w:instrText xml:space="preserve"> PAGEREF _Toc319791582 \h </w:instrText>
      </w:r>
      <w:r>
        <w:rPr>
          <w:noProof/>
        </w:rPr>
      </w:r>
      <w:r>
        <w:rPr>
          <w:noProof/>
        </w:rPr>
        <w:fldChar w:fldCharType="separate"/>
      </w:r>
      <w:r>
        <w:rPr>
          <w:noProof/>
        </w:rPr>
        <w:t>49</w:t>
      </w:r>
      <w:r>
        <w:rPr>
          <w:noProof/>
        </w:rPr>
        <w:fldChar w:fldCharType="end"/>
      </w:r>
    </w:p>
    <w:p w14:paraId="02773852" w14:textId="77777777" w:rsidR="00441B71" w:rsidRDefault="00441B71">
      <w:pPr>
        <w:pStyle w:val="TableofFigures"/>
        <w:tabs>
          <w:tab w:val="right" w:leader="dot" w:pos="8296"/>
        </w:tabs>
        <w:rPr>
          <w:rFonts w:asciiTheme="minorHAnsi" w:eastAsiaTheme="minorEastAsia" w:hAnsiTheme="minorHAnsi"/>
          <w:noProof/>
          <w:color w:val="auto"/>
          <w:szCs w:val="24"/>
          <w:lang w:val="en-US" w:eastAsia="ja-JP"/>
        </w:rPr>
      </w:pPr>
      <w:r>
        <w:rPr>
          <w:noProof/>
        </w:rPr>
        <w:t>Figure 9:  Service-based cloud applications</w:t>
      </w:r>
      <w:r>
        <w:rPr>
          <w:noProof/>
        </w:rPr>
        <w:tab/>
      </w:r>
      <w:r>
        <w:rPr>
          <w:noProof/>
        </w:rPr>
        <w:fldChar w:fldCharType="begin"/>
      </w:r>
      <w:r>
        <w:rPr>
          <w:noProof/>
        </w:rPr>
        <w:instrText xml:space="preserve"> PAGEREF _Toc319791583 \h </w:instrText>
      </w:r>
      <w:r>
        <w:rPr>
          <w:noProof/>
        </w:rPr>
      </w:r>
      <w:r>
        <w:rPr>
          <w:noProof/>
        </w:rPr>
        <w:fldChar w:fldCharType="separate"/>
      </w:r>
      <w:r>
        <w:rPr>
          <w:noProof/>
        </w:rPr>
        <w:t>50</w:t>
      </w:r>
      <w:r>
        <w:rPr>
          <w:noProof/>
        </w:rPr>
        <w:fldChar w:fldCharType="end"/>
      </w:r>
    </w:p>
    <w:p w14:paraId="32B8551E" w14:textId="77777777" w:rsidR="00441B71" w:rsidRDefault="00441B71">
      <w:pPr>
        <w:pStyle w:val="TableofFigures"/>
        <w:tabs>
          <w:tab w:val="right" w:leader="dot" w:pos="8296"/>
        </w:tabs>
        <w:rPr>
          <w:rFonts w:asciiTheme="minorHAnsi" w:eastAsiaTheme="minorEastAsia" w:hAnsiTheme="minorHAnsi"/>
          <w:noProof/>
          <w:color w:val="auto"/>
          <w:szCs w:val="24"/>
          <w:lang w:val="en-US" w:eastAsia="ja-JP"/>
        </w:rPr>
      </w:pPr>
      <w:r>
        <w:rPr>
          <w:noProof/>
        </w:rPr>
        <w:t>Figure 10: Cloud computing standards classification</w:t>
      </w:r>
      <w:r>
        <w:rPr>
          <w:noProof/>
        </w:rPr>
        <w:tab/>
      </w:r>
      <w:r>
        <w:rPr>
          <w:noProof/>
        </w:rPr>
        <w:fldChar w:fldCharType="begin"/>
      </w:r>
      <w:r>
        <w:rPr>
          <w:noProof/>
        </w:rPr>
        <w:instrText xml:space="preserve"> PAGEREF _Toc319791584 \h </w:instrText>
      </w:r>
      <w:r>
        <w:rPr>
          <w:noProof/>
        </w:rPr>
      </w:r>
      <w:r>
        <w:rPr>
          <w:noProof/>
        </w:rPr>
        <w:fldChar w:fldCharType="separate"/>
      </w:r>
      <w:r>
        <w:rPr>
          <w:noProof/>
        </w:rPr>
        <w:t>59</w:t>
      </w:r>
      <w:r>
        <w:rPr>
          <w:noProof/>
        </w:rPr>
        <w:fldChar w:fldCharType="end"/>
      </w:r>
    </w:p>
    <w:p w14:paraId="64A623A2" w14:textId="77777777" w:rsidR="00441B71" w:rsidRDefault="00441B71">
      <w:pPr>
        <w:pStyle w:val="TableofFigures"/>
        <w:tabs>
          <w:tab w:val="right" w:leader="dot" w:pos="8296"/>
        </w:tabs>
        <w:rPr>
          <w:rFonts w:asciiTheme="minorHAnsi" w:eastAsiaTheme="minorEastAsia" w:hAnsiTheme="minorHAnsi"/>
          <w:noProof/>
          <w:color w:val="auto"/>
          <w:szCs w:val="24"/>
          <w:lang w:val="en-US" w:eastAsia="ja-JP"/>
        </w:rPr>
      </w:pPr>
      <w:r>
        <w:rPr>
          <w:noProof/>
        </w:rPr>
        <w:t>Figure 11: Aspects during the cloud application lifecycle</w:t>
      </w:r>
      <w:r>
        <w:rPr>
          <w:noProof/>
        </w:rPr>
        <w:tab/>
      </w:r>
      <w:r>
        <w:rPr>
          <w:noProof/>
        </w:rPr>
        <w:fldChar w:fldCharType="begin"/>
      </w:r>
      <w:r>
        <w:rPr>
          <w:noProof/>
        </w:rPr>
        <w:instrText xml:space="preserve"> PAGEREF _Toc319791585 \h </w:instrText>
      </w:r>
      <w:r>
        <w:rPr>
          <w:noProof/>
        </w:rPr>
      </w:r>
      <w:r>
        <w:rPr>
          <w:noProof/>
        </w:rPr>
        <w:fldChar w:fldCharType="separate"/>
      </w:r>
      <w:r>
        <w:rPr>
          <w:noProof/>
        </w:rPr>
        <w:t>62</w:t>
      </w:r>
      <w:r>
        <w:rPr>
          <w:noProof/>
        </w:rPr>
        <w:fldChar w:fldCharType="end"/>
      </w:r>
    </w:p>
    <w:p w14:paraId="54B1F67C" w14:textId="77777777" w:rsidR="00441B71" w:rsidRDefault="00441B71">
      <w:pPr>
        <w:pStyle w:val="TableofFigures"/>
        <w:tabs>
          <w:tab w:val="right" w:leader="dot" w:pos="8296"/>
        </w:tabs>
        <w:rPr>
          <w:rFonts w:asciiTheme="minorHAnsi" w:eastAsiaTheme="minorEastAsia" w:hAnsiTheme="minorHAnsi"/>
          <w:noProof/>
          <w:color w:val="auto"/>
          <w:szCs w:val="24"/>
          <w:lang w:val="en-US" w:eastAsia="ja-JP"/>
        </w:rPr>
      </w:pPr>
      <w:r>
        <w:rPr>
          <w:noProof/>
        </w:rPr>
        <w:t>Figure 12: Simplified view of jClouds blobstore service internal design</w:t>
      </w:r>
      <w:r>
        <w:rPr>
          <w:noProof/>
        </w:rPr>
        <w:tab/>
      </w:r>
      <w:r>
        <w:rPr>
          <w:noProof/>
        </w:rPr>
        <w:fldChar w:fldCharType="begin"/>
      </w:r>
      <w:r>
        <w:rPr>
          <w:noProof/>
        </w:rPr>
        <w:instrText xml:space="preserve"> PAGEREF _Toc319791586 \h </w:instrText>
      </w:r>
      <w:r>
        <w:rPr>
          <w:noProof/>
        </w:rPr>
      </w:r>
      <w:r>
        <w:rPr>
          <w:noProof/>
        </w:rPr>
        <w:fldChar w:fldCharType="separate"/>
      </w:r>
      <w:r>
        <w:rPr>
          <w:noProof/>
        </w:rPr>
        <w:t>70</w:t>
      </w:r>
      <w:r>
        <w:rPr>
          <w:noProof/>
        </w:rPr>
        <w:fldChar w:fldCharType="end"/>
      </w:r>
    </w:p>
    <w:p w14:paraId="4A49DDD2" w14:textId="77777777" w:rsidR="00441B71" w:rsidRDefault="00441B71">
      <w:pPr>
        <w:pStyle w:val="TableofFigures"/>
        <w:tabs>
          <w:tab w:val="right" w:leader="dot" w:pos="8296"/>
        </w:tabs>
        <w:rPr>
          <w:rFonts w:asciiTheme="minorHAnsi" w:eastAsiaTheme="minorEastAsia" w:hAnsiTheme="minorHAnsi"/>
          <w:noProof/>
          <w:color w:val="auto"/>
          <w:szCs w:val="24"/>
          <w:lang w:val="en-US" w:eastAsia="ja-JP"/>
        </w:rPr>
      </w:pPr>
      <w:r>
        <w:rPr>
          <w:noProof/>
        </w:rPr>
        <w:t>Figure 13: MDE approach in developing cloud portable applications</w:t>
      </w:r>
      <w:r>
        <w:rPr>
          <w:noProof/>
        </w:rPr>
        <w:tab/>
      </w:r>
      <w:r>
        <w:rPr>
          <w:noProof/>
        </w:rPr>
        <w:fldChar w:fldCharType="begin"/>
      </w:r>
      <w:r>
        <w:rPr>
          <w:noProof/>
        </w:rPr>
        <w:instrText xml:space="preserve"> PAGEREF _Toc319791587 \h </w:instrText>
      </w:r>
      <w:r>
        <w:rPr>
          <w:noProof/>
        </w:rPr>
      </w:r>
      <w:r>
        <w:rPr>
          <w:noProof/>
        </w:rPr>
        <w:fldChar w:fldCharType="separate"/>
      </w:r>
      <w:r>
        <w:rPr>
          <w:noProof/>
        </w:rPr>
        <w:t>84</w:t>
      </w:r>
      <w:r>
        <w:rPr>
          <w:noProof/>
        </w:rPr>
        <w:fldChar w:fldCharType="end"/>
      </w:r>
    </w:p>
    <w:p w14:paraId="0ECF94EA" w14:textId="77777777" w:rsidR="00441B71" w:rsidRDefault="00441B71">
      <w:pPr>
        <w:pStyle w:val="TableofFigures"/>
        <w:tabs>
          <w:tab w:val="right" w:leader="dot" w:pos="8296"/>
        </w:tabs>
        <w:rPr>
          <w:rFonts w:asciiTheme="minorHAnsi" w:eastAsiaTheme="minorEastAsia" w:hAnsiTheme="minorHAnsi"/>
          <w:noProof/>
          <w:color w:val="auto"/>
          <w:szCs w:val="24"/>
          <w:lang w:val="en-US" w:eastAsia="ja-JP"/>
        </w:rPr>
      </w:pPr>
      <w:r>
        <w:rPr>
          <w:noProof/>
        </w:rPr>
        <w:t>Figure 14:  Positioning of the work with respect to the three levels of cloud computing</w:t>
      </w:r>
      <w:r>
        <w:rPr>
          <w:noProof/>
        </w:rPr>
        <w:tab/>
      </w:r>
      <w:r>
        <w:rPr>
          <w:noProof/>
        </w:rPr>
        <w:fldChar w:fldCharType="begin"/>
      </w:r>
      <w:r>
        <w:rPr>
          <w:noProof/>
        </w:rPr>
        <w:instrText xml:space="preserve"> PAGEREF _Toc319791588 \h </w:instrText>
      </w:r>
      <w:r>
        <w:rPr>
          <w:noProof/>
        </w:rPr>
      </w:r>
      <w:r>
        <w:rPr>
          <w:noProof/>
        </w:rPr>
        <w:fldChar w:fldCharType="separate"/>
      </w:r>
      <w:r>
        <w:rPr>
          <w:noProof/>
        </w:rPr>
        <w:t>92</w:t>
      </w:r>
      <w:r>
        <w:rPr>
          <w:noProof/>
        </w:rPr>
        <w:fldChar w:fldCharType="end"/>
      </w:r>
    </w:p>
    <w:p w14:paraId="4C907D65" w14:textId="77777777" w:rsidR="00441B71" w:rsidRDefault="00441B71">
      <w:pPr>
        <w:pStyle w:val="TableofFigures"/>
        <w:tabs>
          <w:tab w:val="right" w:leader="dot" w:pos="8296"/>
        </w:tabs>
        <w:rPr>
          <w:rFonts w:asciiTheme="minorHAnsi" w:eastAsiaTheme="minorEastAsia" w:hAnsiTheme="minorHAnsi"/>
          <w:noProof/>
          <w:color w:val="auto"/>
          <w:szCs w:val="24"/>
          <w:lang w:val="en-US" w:eastAsia="ja-JP"/>
        </w:rPr>
      </w:pPr>
      <w:r>
        <w:rPr>
          <w:noProof/>
        </w:rPr>
        <w:t xml:space="preserve">Figure 15: </w:t>
      </w:r>
      <w:r w:rsidRPr="003F6D9E">
        <w:rPr>
          <w:noProof/>
          <w:color w:val="auto"/>
        </w:rPr>
        <w:t>Example of micro-service approach using the Heroku platform</w:t>
      </w:r>
      <w:r>
        <w:rPr>
          <w:noProof/>
        </w:rPr>
        <w:tab/>
      </w:r>
      <w:r>
        <w:rPr>
          <w:noProof/>
        </w:rPr>
        <w:fldChar w:fldCharType="begin"/>
      </w:r>
      <w:r>
        <w:rPr>
          <w:noProof/>
        </w:rPr>
        <w:instrText xml:space="preserve"> PAGEREF _Toc319791589 \h </w:instrText>
      </w:r>
      <w:r>
        <w:rPr>
          <w:noProof/>
        </w:rPr>
      </w:r>
      <w:r>
        <w:rPr>
          <w:noProof/>
        </w:rPr>
        <w:fldChar w:fldCharType="separate"/>
      </w:r>
      <w:r>
        <w:rPr>
          <w:noProof/>
        </w:rPr>
        <w:t>96</w:t>
      </w:r>
      <w:r>
        <w:rPr>
          <w:noProof/>
        </w:rPr>
        <w:fldChar w:fldCharType="end"/>
      </w:r>
    </w:p>
    <w:p w14:paraId="5E2761DC" w14:textId="77777777" w:rsidR="00441B71" w:rsidRDefault="00441B71">
      <w:pPr>
        <w:pStyle w:val="TableofFigures"/>
        <w:tabs>
          <w:tab w:val="right" w:leader="dot" w:pos="8296"/>
        </w:tabs>
        <w:rPr>
          <w:rFonts w:asciiTheme="minorHAnsi" w:eastAsiaTheme="minorEastAsia" w:hAnsiTheme="minorHAnsi"/>
          <w:noProof/>
          <w:color w:val="auto"/>
          <w:szCs w:val="24"/>
          <w:lang w:val="en-US" w:eastAsia="ja-JP"/>
        </w:rPr>
      </w:pPr>
      <w:r>
        <w:rPr>
          <w:noProof/>
        </w:rPr>
        <w:t>Figure 16: Conceptual View of the Development Framework</w:t>
      </w:r>
      <w:r>
        <w:rPr>
          <w:noProof/>
        </w:rPr>
        <w:tab/>
      </w:r>
      <w:r>
        <w:rPr>
          <w:noProof/>
        </w:rPr>
        <w:fldChar w:fldCharType="begin"/>
      </w:r>
      <w:r>
        <w:rPr>
          <w:noProof/>
        </w:rPr>
        <w:instrText xml:space="preserve"> PAGEREF _Toc319791590 \h </w:instrText>
      </w:r>
      <w:r>
        <w:rPr>
          <w:noProof/>
        </w:rPr>
      </w:r>
      <w:r>
        <w:rPr>
          <w:noProof/>
        </w:rPr>
        <w:fldChar w:fldCharType="separate"/>
      </w:r>
      <w:r>
        <w:rPr>
          <w:noProof/>
        </w:rPr>
        <w:t>106</w:t>
      </w:r>
      <w:r>
        <w:rPr>
          <w:noProof/>
        </w:rPr>
        <w:fldChar w:fldCharType="end"/>
      </w:r>
    </w:p>
    <w:p w14:paraId="27E20A6B" w14:textId="77777777" w:rsidR="00441B71" w:rsidRDefault="00441B71">
      <w:pPr>
        <w:pStyle w:val="TableofFigures"/>
        <w:tabs>
          <w:tab w:val="right" w:leader="dot" w:pos="8296"/>
        </w:tabs>
        <w:rPr>
          <w:rFonts w:asciiTheme="minorHAnsi" w:eastAsiaTheme="minorEastAsia" w:hAnsiTheme="minorHAnsi"/>
          <w:noProof/>
          <w:color w:val="auto"/>
          <w:szCs w:val="24"/>
          <w:lang w:val="en-US" w:eastAsia="ja-JP"/>
        </w:rPr>
      </w:pPr>
      <w:r>
        <w:rPr>
          <w:noProof/>
        </w:rPr>
        <w:t>Figure 17: Interaction between the Service-based Cloud Application and the Platform Basic Services</w:t>
      </w:r>
      <w:r>
        <w:rPr>
          <w:noProof/>
        </w:rPr>
        <w:tab/>
      </w:r>
      <w:r>
        <w:rPr>
          <w:noProof/>
        </w:rPr>
        <w:fldChar w:fldCharType="begin"/>
      </w:r>
      <w:r>
        <w:rPr>
          <w:noProof/>
        </w:rPr>
        <w:instrText xml:space="preserve"> PAGEREF _Toc319791591 \h </w:instrText>
      </w:r>
      <w:r>
        <w:rPr>
          <w:noProof/>
        </w:rPr>
      </w:r>
      <w:r>
        <w:rPr>
          <w:noProof/>
        </w:rPr>
        <w:fldChar w:fldCharType="separate"/>
      </w:r>
      <w:r>
        <w:rPr>
          <w:noProof/>
        </w:rPr>
        <w:t>108</w:t>
      </w:r>
      <w:r>
        <w:rPr>
          <w:noProof/>
        </w:rPr>
        <w:fldChar w:fldCharType="end"/>
      </w:r>
    </w:p>
    <w:p w14:paraId="25B66804" w14:textId="77777777" w:rsidR="00441B71" w:rsidRDefault="00441B71">
      <w:pPr>
        <w:pStyle w:val="TableofFigures"/>
        <w:tabs>
          <w:tab w:val="right" w:leader="dot" w:pos="8296"/>
        </w:tabs>
        <w:rPr>
          <w:rFonts w:asciiTheme="minorHAnsi" w:eastAsiaTheme="minorEastAsia" w:hAnsiTheme="minorHAnsi"/>
          <w:noProof/>
          <w:color w:val="auto"/>
          <w:szCs w:val="24"/>
          <w:lang w:val="en-US" w:eastAsia="ja-JP"/>
        </w:rPr>
      </w:pPr>
      <w:r>
        <w:rPr>
          <w:noProof/>
        </w:rPr>
        <w:t xml:space="preserve">Figure 18: Modelling and Execution Stage of the </w:t>
      </w:r>
      <w:r w:rsidRPr="003F6D9E">
        <w:rPr>
          <w:i/>
          <w:noProof/>
          <w:color w:val="auto"/>
        </w:rPr>
        <w:t>SCADeF</w:t>
      </w:r>
      <w:r>
        <w:rPr>
          <w:noProof/>
        </w:rPr>
        <w:t xml:space="preserve"> framework</w:t>
      </w:r>
      <w:r>
        <w:rPr>
          <w:noProof/>
        </w:rPr>
        <w:tab/>
      </w:r>
      <w:r>
        <w:rPr>
          <w:noProof/>
        </w:rPr>
        <w:fldChar w:fldCharType="begin"/>
      </w:r>
      <w:r>
        <w:rPr>
          <w:noProof/>
        </w:rPr>
        <w:instrText xml:space="preserve"> PAGEREF _Toc319791592 \h </w:instrText>
      </w:r>
      <w:r>
        <w:rPr>
          <w:noProof/>
        </w:rPr>
      </w:r>
      <w:r>
        <w:rPr>
          <w:noProof/>
        </w:rPr>
        <w:fldChar w:fldCharType="separate"/>
      </w:r>
      <w:r>
        <w:rPr>
          <w:noProof/>
        </w:rPr>
        <w:t>111</w:t>
      </w:r>
      <w:r>
        <w:rPr>
          <w:noProof/>
        </w:rPr>
        <w:fldChar w:fldCharType="end"/>
      </w:r>
    </w:p>
    <w:p w14:paraId="61C11D52" w14:textId="77777777" w:rsidR="00441B71" w:rsidRDefault="00441B71">
      <w:pPr>
        <w:pStyle w:val="TableofFigures"/>
        <w:tabs>
          <w:tab w:val="right" w:leader="dot" w:pos="8296"/>
        </w:tabs>
        <w:rPr>
          <w:rFonts w:asciiTheme="minorHAnsi" w:eastAsiaTheme="minorEastAsia" w:hAnsiTheme="minorHAnsi"/>
          <w:noProof/>
          <w:color w:val="auto"/>
          <w:szCs w:val="24"/>
          <w:lang w:val="en-US" w:eastAsia="ja-JP"/>
        </w:rPr>
      </w:pPr>
      <w:r>
        <w:rPr>
          <w:noProof/>
        </w:rPr>
        <w:t xml:space="preserve">Figure 19: High-level architecture of the </w:t>
      </w:r>
      <w:r w:rsidRPr="003F6D9E">
        <w:rPr>
          <w:i/>
          <w:noProof/>
          <w:color w:val="auto"/>
        </w:rPr>
        <w:t>SCADeF</w:t>
      </w:r>
      <w:r>
        <w:rPr>
          <w:noProof/>
        </w:rPr>
        <w:t xml:space="preserve"> framework</w:t>
      </w:r>
      <w:r>
        <w:rPr>
          <w:noProof/>
        </w:rPr>
        <w:tab/>
      </w:r>
      <w:r>
        <w:rPr>
          <w:noProof/>
        </w:rPr>
        <w:fldChar w:fldCharType="begin"/>
      </w:r>
      <w:r>
        <w:rPr>
          <w:noProof/>
        </w:rPr>
        <w:instrText xml:space="preserve"> PAGEREF _Toc319791593 \h </w:instrText>
      </w:r>
      <w:r>
        <w:rPr>
          <w:noProof/>
        </w:rPr>
      </w:r>
      <w:r>
        <w:rPr>
          <w:noProof/>
        </w:rPr>
        <w:fldChar w:fldCharType="separate"/>
      </w:r>
      <w:r>
        <w:rPr>
          <w:noProof/>
        </w:rPr>
        <w:t>113</w:t>
      </w:r>
      <w:r>
        <w:rPr>
          <w:noProof/>
        </w:rPr>
        <w:fldChar w:fldCharType="end"/>
      </w:r>
    </w:p>
    <w:p w14:paraId="488EB1A6" w14:textId="77777777" w:rsidR="00441B71" w:rsidRDefault="00441B71">
      <w:pPr>
        <w:pStyle w:val="TableofFigures"/>
        <w:tabs>
          <w:tab w:val="right" w:leader="dot" w:pos="8296"/>
        </w:tabs>
        <w:rPr>
          <w:rFonts w:asciiTheme="minorHAnsi" w:eastAsiaTheme="minorEastAsia" w:hAnsiTheme="minorHAnsi"/>
          <w:noProof/>
          <w:color w:val="auto"/>
          <w:szCs w:val="24"/>
          <w:lang w:val="en-US" w:eastAsia="ja-JP"/>
        </w:rPr>
      </w:pPr>
      <w:r>
        <w:rPr>
          <w:noProof/>
        </w:rPr>
        <w:t xml:space="preserve">Figure 20: Workflow description part of the </w:t>
      </w:r>
      <w:r w:rsidRPr="003F6D9E">
        <w:rPr>
          <w:i/>
          <w:noProof/>
          <w:color w:val="auto"/>
        </w:rPr>
        <w:t>SCADeF</w:t>
      </w:r>
      <w:r>
        <w:rPr>
          <w:noProof/>
        </w:rPr>
        <w:t xml:space="preserve"> framework</w:t>
      </w:r>
      <w:r>
        <w:rPr>
          <w:noProof/>
        </w:rPr>
        <w:tab/>
      </w:r>
      <w:r>
        <w:rPr>
          <w:noProof/>
        </w:rPr>
        <w:fldChar w:fldCharType="begin"/>
      </w:r>
      <w:r>
        <w:rPr>
          <w:noProof/>
        </w:rPr>
        <w:instrText xml:space="preserve"> PAGEREF _Toc319791594 \h </w:instrText>
      </w:r>
      <w:r>
        <w:rPr>
          <w:noProof/>
        </w:rPr>
      </w:r>
      <w:r>
        <w:rPr>
          <w:noProof/>
        </w:rPr>
        <w:fldChar w:fldCharType="separate"/>
      </w:r>
      <w:r>
        <w:rPr>
          <w:noProof/>
        </w:rPr>
        <w:t>114</w:t>
      </w:r>
      <w:r>
        <w:rPr>
          <w:noProof/>
        </w:rPr>
        <w:fldChar w:fldCharType="end"/>
      </w:r>
    </w:p>
    <w:p w14:paraId="2542057F" w14:textId="77777777" w:rsidR="00441B71" w:rsidRDefault="00441B71">
      <w:pPr>
        <w:pStyle w:val="TableofFigures"/>
        <w:tabs>
          <w:tab w:val="right" w:leader="dot" w:pos="8296"/>
        </w:tabs>
        <w:rPr>
          <w:rFonts w:asciiTheme="minorHAnsi" w:eastAsiaTheme="minorEastAsia" w:hAnsiTheme="minorHAnsi"/>
          <w:noProof/>
          <w:color w:val="auto"/>
          <w:szCs w:val="24"/>
          <w:lang w:val="en-US" w:eastAsia="ja-JP"/>
        </w:rPr>
      </w:pPr>
      <w:r>
        <w:rPr>
          <w:noProof/>
        </w:rPr>
        <w:t xml:space="preserve">Figure 21: The task flow of the </w:t>
      </w:r>
      <w:r w:rsidRPr="003F6D9E">
        <w:rPr>
          <w:i/>
          <w:noProof/>
          <w:color w:val="auto"/>
        </w:rPr>
        <w:t>SCADeF</w:t>
      </w:r>
      <w:r>
        <w:rPr>
          <w:noProof/>
        </w:rPr>
        <w:t xml:space="preserve"> framework</w:t>
      </w:r>
      <w:r>
        <w:rPr>
          <w:noProof/>
        </w:rPr>
        <w:tab/>
      </w:r>
      <w:r>
        <w:rPr>
          <w:noProof/>
        </w:rPr>
        <w:fldChar w:fldCharType="begin"/>
      </w:r>
      <w:r>
        <w:rPr>
          <w:noProof/>
        </w:rPr>
        <w:instrText xml:space="preserve"> PAGEREF _Toc319791595 \h </w:instrText>
      </w:r>
      <w:r>
        <w:rPr>
          <w:noProof/>
        </w:rPr>
      </w:r>
      <w:r>
        <w:rPr>
          <w:noProof/>
        </w:rPr>
        <w:fldChar w:fldCharType="separate"/>
      </w:r>
      <w:r>
        <w:rPr>
          <w:noProof/>
        </w:rPr>
        <w:t>117</w:t>
      </w:r>
      <w:r>
        <w:rPr>
          <w:noProof/>
        </w:rPr>
        <w:fldChar w:fldCharType="end"/>
      </w:r>
    </w:p>
    <w:p w14:paraId="70D9AAF5" w14:textId="77777777" w:rsidR="00441B71" w:rsidRDefault="00441B71">
      <w:pPr>
        <w:pStyle w:val="TableofFigures"/>
        <w:tabs>
          <w:tab w:val="right" w:leader="dot" w:pos="8296"/>
        </w:tabs>
        <w:rPr>
          <w:rFonts w:asciiTheme="minorHAnsi" w:eastAsiaTheme="minorEastAsia" w:hAnsiTheme="minorHAnsi"/>
          <w:noProof/>
          <w:color w:val="auto"/>
          <w:szCs w:val="24"/>
          <w:lang w:val="en-US" w:eastAsia="ja-JP"/>
        </w:rPr>
      </w:pPr>
      <w:r>
        <w:rPr>
          <w:noProof/>
        </w:rPr>
        <w:t>Figure 22: Simplified view of the payment process</w:t>
      </w:r>
      <w:r>
        <w:rPr>
          <w:noProof/>
        </w:rPr>
        <w:tab/>
      </w:r>
      <w:r>
        <w:rPr>
          <w:noProof/>
        </w:rPr>
        <w:fldChar w:fldCharType="begin"/>
      </w:r>
      <w:r>
        <w:rPr>
          <w:noProof/>
        </w:rPr>
        <w:instrText xml:space="preserve"> PAGEREF _Toc319791596 \h </w:instrText>
      </w:r>
      <w:r>
        <w:rPr>
          <w:noProof/>
        </w:rPr>
      </w:r>
      <w:r>
        <w:rPr>
          <w:noProof/>
        </w:rPr>
        <w:fldChar w:fldCharType="separate"/>
      </w:r>
      <w:r>
        <w:rPr>
          <w:noProof/>
        </w:rPr>
        <w:t>122</w:t>
      </w:r>
      <w:r>
        <w:rPr>
          <w:noProof/>
        </w:rPr>
        <w:fldChar w:fldCharType="end"/>
      </w:r>
    </w:p>
    <w:p w14:paraId="69806054" w14:textId="77777777" w:rsidR="00441B71" w:rsidRDefault="00441B71">
      <w:pPr>
        <w:pStyle w:val="TableofFigures"/>
        <w:tabs>
          <w:tab w:val="right" w:leader="dot" w:pos="8296"/>
        </w:tabs>
        <w:rPr>
          <w:rFonts w:asciiTheme="minorHAnsi" w:eastAsiaTheme="minorEastAsia" w:hAnsiTheme="minorHAnsi"/>
          <w:noProof/>
          <w:color w:val="auto"/>
          <w:szCs w:val="24"/>
          <w:lang w:val="en-US" w:eastAsia="ja-JP"/>
        </w:rPr>
      </w:pPr>
      <w:r>
        <w:rPr>
          <w:noProof/>
        </w:rPr>
        <w:t>Figure 23: Simplified view of the payment process including the payment service provider</w:t>
      </w:r>
      <w:r>
        <w:rPr>
          <w:noProof/>
        </w:rPr>
        <w:tab/>
      </w:r>
      <w:r>
        <w:rPr>
          <w:noProof/>
        </w:rPr>
        <w:fldChar w:fldCharType="begin"/>
      </w:r>
      <w:r>
        <w:rPr>
          <w:noProof/>
        </w:rPr>
        <w:instrText xml:space="preserve"> PAGEREF _Toc319791597 \h </w:instrText>
      </w:r>
      <w:r>
        <w:rPr>
          <w:noProof/>
        </w:rPr>
      </w:r>
      <w:r>
        <w:rPr>
          <w:noProof/>
        </w:rPr>
        <w:fldChar w:fldCharType="separate"/>
      </w:r>
      <w:r>
        <w:rPr>
          <w:noProof/>
        </w:rPr>
        <w:t>122</w:t>
      </w:r>
      <w:r>
        <w:rPr>
          <w:noProof/>
        </w:rPr>
        <w:fldChar w:fldCharType="end"/>
      </w:r>
    </w:p>
    <w:p w14:paraId="7CFC62EF" w14:textId="77777777" w:rsidR="00441B71" w:rsidRDefault="00441B71">
      <w:pPr>
        <w:pStyle w:val="TableofFigures"/>
        <w:tabs>
          <w:tab w:val="right" w:leader="dot" w:pos="8296"/>
        </w:tabs>
        <w:rPr>
          <w:rFonts w:asciiTheme="minorHAnsi" w:eastAsiaTheme="minorEastAsia" w:hAnsiTheme="minorHAnsi"/>
          <w:noProof/>
          <w:color w:val="auto"/>
          <w:szCs w:val="24"/>
          <w:lang w:val="en-US" w:eastAsia="ja-JP"/>
        </w:rPr>
      </w:pPr>
      <w:r>
        <w:rPr>
          <w:noProof/>
        </w:rPr>
        <w:t>Figure 24:  “Transparent redirect”  Payment Process</w:t>
      </w:r>
      <w:r>
        <w:rPr>
          <w:noProof/>
        </w:rPr>
        <w:tab/>
      </w:r>
      <w:r>
        <w:rPr>
          <w:noProof/>
        </w:rPr>
        <w:fldChar w:fldCharType="begin"/>
      </w:r>
      <w:r>
        <w:rPr>
          <w:noProof/>
        </w:rPr>
        <w:instrText xml:space="preserve"> PAGEREF _Toc319791598 \h </w:instrText>
      </w:r>
      <w:r>
        <w:rPr>
          <w:noProof/>
        </w:rPr>
      </w:r>
      <w:r>
        <w:rPr>
          <w:noProof/>
        </w:rPr>
        <w:fldChar w:fldCharType="separate"/>
      </w:r>
      <w:r>
        <w:rPr>
          <w:noProof/>
        </w:rPr>
        <w:t>125</w:t>
      </w:r>
      <w:r>
        <w:rPr>
          <w:noProof/>
        </w:rPr>
        <w:fldChar w:fldCharType="end"/>
      </w:r>
    </w:p>
    <w:p w14:paraId="796C64A8" w14:textId="77777777" w:rsidR="00441B71" w:rsidRDefault="00441B71">
      <w:pPr>
        <w:pStyle w:val="TableofFigures"/>
        <w:tabs>
          <w:tab w:val="right" w:leader="dot" w:pos="8296"/>
        </w:tabs>
        <w:rPr>
          <w:rFonts w:asciiTheme="minorHAnsi" w:eastAsiaTheme="minorEastAsia" w:hAnsiTheme="minorHAnsi"/>
          <w:noProof/>
          <w:color w:val="auto"/>
          <w:szCs w:val="24"/>
          <w:lang w:val="en-US" w:eastAsia="ja-JP"/>
        </w:rPr>
      </w:pPr>
      <w:r>
        <w:rPr>
          <w:noProof/>
        </w:rPr>
        <w:t>Figure 25: State machine diagram of the “transparent redirect” payment process</w:t>
      </w:r>
      <w:r>
        <w:rPr>
          <w:noProof/>
        </w:rPr>
        <w:tab/>
      </w:r>
      <w:r>
        <w:rPr>
          <w:noProof/>
        </w:rPr>
        <w:fldChar w:fldCharType="begin"/>
      </w:r>
      <w:r>
        <w:rPr>
          <w:noProof/>
        </w:rPr>
        <w:instrText xml:space="preserve"> PAGEREF _Toc319791599 \h </w:instrText>
      </w:r>
      <w:r>
        <w:rPr>
          <w:noProof/>
        </w:rPr>
      </w:r>
      <w:r>
        <w:rPr>
          <w:noProof/>
        </w:rPr>
        <w:fldChar w:fldCharType="separate"/>
      </w:r>
      <w:r>
        <w:rPr>
          <w:noProof/>
        </w:rPr>
        <w:t>125</w:t>
      </w:r>
      <w:r>
        <w:rPr>
          <w:noProof/>
        </w:rPr>
        <w:fldChar w:fldCharType="end"/>
      </w:r>
    </w:p>
    <w:p w14:paraId="4E5E685B" w14:textId="77777777" w:rsidR="00441B71" w:rsidRDefault="00441B71">
      <w:pPr>
        <w:pStyle w:val="TableofFigures"/>
        <w:tabs>
          <w:tab w:val="right" w:leader="dot" w:pos="8296"/>
        </w:tabs>
        <w:rPr>
          <w:rFonts w:asciiTheme="minorHAnsi" w:eastAsiaTheme="minorEastAsia" w:hAnsiTheme="minorHAnsi"/>
          <w:noProof/>
          <w:color w:val="auto"/>
          <w:szCs w:val="24"/>
          <w:lang w:val="en-US" w:eastAsia="ja-JP"/>
        </w:rPr>
      </w:pPr>
      <w:r>
        <w:rPr>
          <w:noProof/>
        </w:rPr>
        <w:t>Figure 26: “Server to server” payment process</w:t>
      </w:r>
      <w:r>
        <w:rPr>
          <w:noProof/>
        </w:rPr>
        <w:tab/>
      </w:r>
      <w:r>
        <w:rPr>
          <w:noProof/>
        </w:rPr>
        <w:fldChar w:fldCharType="begin"/>
      </w:r>
      <w:r>
        <w:rPr>
          <w:noProof/>
        </w:rPr>
        <w:instrText xml:space="preserve"> PAGEREF _Toc319791600 \h </w:instrText>
      </w:r>
      <w:r>
        <w:rPr>
          <w:noProof/>
        </w:rPr>
      </w:r>
      <w:r>
        <w:rPr>
          <w:noProof/>
        </w:rPr>
        <w:fldChar w:fldCharType="separate"/>
      </w:r>
      <w:r>
        <w:rPr>
          <w:noProof/>
        </w:rPr>
        <w:t>127</w:t>
      </w:r>
      <w:r>
        <w:rPr>
          <w:noProof/>
        </w:rPr>
        <w:fldChar w:fldCharType="end"/>
      </w:r>
    </w:p>
    <w:p w14:paraId="16D6577C" w14:textId="77777777" w:rsidR="00441B71" w:rsidRDefault="00441B71">
      <w:pPr>
        <w:pStyle w:val="TableofFigures"/>
        <w:tabs>
          <w:tab w:val="right" w:leader="dot" w:pos="8296"/>
        </w:tabs>
        <w:rPr>
          <w:rFonts w:asciiTheme="minorHAnsi" w:eastAsiaTheme="minorEastAsia" w:hAnsiTheme="minorHAnsi"/>
          <w:noProof/>
          <w:color w:val="auto"/>
          <w:szCs w:val="24"/>
          <w:lang w:val="en-US" w:eastAsia="ja-JP"/>
        </w:rPr>
      </w:pPr>
      <w:r>
        <w:rPr>
          <w:noProof/>
        </w:rPr>
        <w:t>Figure 27: State machine diagram of the “server to server” payment process</w:t>
      </w:r>
      <w:r>
        <w:rPr>
          <w:noProof/>
        </w:rPr>
        <w:tab/>
      </w:r>
      <w:r>
        <w:rPr>
          <w:noProof/>
        </w:rPr>
        <w:fldChar w:fldCharType="begin"/>
      </w:r>
      <w:r>
        <w:rPr>
          <w:noProof/>
        </w:rPr>
        <w:instrText xml:space="preserve"> PAGEREF _Toc319791601 \h </w:instrText>
      </w:r>
      <w:r>
        <w:rPr>
          <w:noProof/>
        </w:rPr>
      </w:r>
      <w:r>
        <w:rPr>
          <w:noProof/>
        </w:rPr>
        <w:fldChar w:fldCharType="separate"/>
      </w:r>
      <w:r>
        <w:rPr>
          <w:noProof/>
        </w:rPr>
        <w:t>127</w:t>
      </w:r>
      <w:r>
        <w:rPr>
          <w:noProof/>
        </w:rPr>
        <w:fldChar w:fldCharType="end"/>
      </w:r>
    </w:p>
    <w:p w14:paraId="37E6DD28" w14:textId="77777777" w:rsidR="00441B71" w:rsidRDefault="00441B71">
      <w:pPr>
        <w:pStyle w:val="TableofFigures"/>
        <w:tabs>
          <w:tab w:val="right" w:leader="dot" w:pos="8296"/>
        </w:tabs>
        <w:rPr>
          <w:rFonts w:asciiTheme="minorHAnsi" w:eastAsiaTheme="minorEastAsia" w:hAnsiTheme="minorHAnsi"/>
          <w:noProof/>
          <w:color w:val="auto"/>
          <w:szCs w:val="24"/>
          <w:lang w:val="en-US" w:eastAsia="ja-JP"/>
        </w:rPr>
      </w:pPr>
      <w:r>
        <w:rPr>
          <w:noProof/>
        </w:rPr>
        <w:t>Figure 28: “Hosted payment pages” payment process</w:t>
      </w:r>
      <w:r>
        <w:rPr>
          <w:noProof/>
        </w:rPr>
        <w:tab/>
      </w:r>
      <w:r>
        <w:rPr>
          <w:noProof/>
        </w:rPr>
        <w:fldChar w:fldCharType="begin"/>
      </w:r>
      <w:r>
        <w:rPr>
          <w:noProof/>
        </w:rPr>
        <w:instrText xml:space="preserve"> PAGEREF _Toc319791602 \h </w:instrText>
      </w:r>
      <w:r>
        <w:rPr>
          <w:noProof/>
        </w:rPr>
      </w:r>
      <w:r>
        <w:rPr>
          <w:noProof/>
        </w:rPr>
        <w:fldChar w:fldCharType="separate"/>
      </w:r>
      <w:r>
        <w:rPr>
          <w:noProof/>
        </w:rPr>
        <w:t>128</w:t>
      </w:r>
      <w:r>
        <w:rPr>
          <w:noProof/>
        </w:rPr>
        <w:fldChar w:fldCharType="end"/>
      </w:r>
    </w:p>
    <w:p w14:paraId="2EBF0858" w14:textId="77777777" w:rsidR="00441B71" w:rsidRDefault="00441B71">
      <w:pPr>
        <w:pStyle w:val="TableofFigures"/>
        <w:tabs>
          <w:tab w:val="right" w:leader="dot" w:pos="8296"/>
        </w:tabs>
        <w:rPr>
          <w:rFonts w:asciiTheme="minorHAnsi" w:eastAsiaTheme="minorEastAsia" w:hAnsiTheme="minorHAnsi"/>
          <w:noProof/>
          <w:color w:val="auto"/>
          <w:szCs w:val="24"/>
          <w:lang w:val="en-US" w:eastAsia="ja-JP"/>
        </w:rPr>
      </w:pPr>
      <w:r>
        <w:rPr>
          <w:noProof/>
        </w:rPr>
        <w:t>Figure 29: State machine diagram of the “hosted payment page” payment process</w:t>
      </w:r>
      <w:r>
        <w:rPr>
          <w:noProof/>
        </w:rPr>
        <w:tab/>
      </w:r>
      <w:r>
        <w:rPr>
          <w:noProof/>
        </w:rPr>
        <w:fldChar w:fldCharType="begin"/>
      </w:r>
      <w:r>
        <w:rPr>
          <w:noProof/>
        </w:rPr>
        <w:instrText xml:space="preserve"> PAGEREF _Toc319791603 \h </w:instrText>
      </w:r>
      <w:r>
        <w:rPr>
          <w:noProof/>
        </w:rPr>
      </w:r>
      <w:r>
        <w:rPr>
          <w:noProof/>
        </w:rPr>
        <w:fldChar w:fldCharType="separate"/>
      </w:r>
      <w:r>
        <w:rPr>
          <w:noProof/>
        </w:rPr>
        <w:t>129</w:t>
      </w:r>
      <w:r>
        <w:rPr>
          <w:noProof/>
        </w:rPr>
        <w:fldChar w:fldCharType="end"/>
      </w:r>
    </w:p>
    <w:p w14:paraId="71AFF660" w14:textId="77777777" w:rsidR="00441B71" w:rsidRDefault="00441B71">
      <w:pPr>
        <w:pStyle w:val="TableofFigures"/>
        <w:tabs>
          <w:tab w:val="right" w:leader="dot" w:pos="8296"/>
        </w:tabs>
        <w:rPr>
          <w:rFonts w:asciiTheme="minorHAnsi" w:eastAsiaTheme="minorEastAsia" w:hAnsiTheme="minorHAnsi"/>
          <w:noProof/>
          <w:color w:val="auto"/>
          <w:szCs w:val="24"/>
          <w:lang w:val="en-US" w:eastAsia="ja-JP"/>
        </w:rPr>
      </w:pPr>
      <w:r>
        <w:rPr>
          <w:noProof/>
        </w:rPr>
        <w:t>Figure 30: State machine diagram of the abstract payment process</w:t>
      </w:r>
      <w:r>
        <w:rPr>
          <w:noProof/>
        </w:rPr>
        <w:tab/>
      </w:r>
      <w:r>
        <w:rPr>
          <w:noProof/>
        </w:rPr>
        <w:fldChar w:fldCharType="begin"/>
      </w:r>
      <w:r>
        <w:rPr>
          <w:noProof/>
        </w:rPr>
        <w:instrText xml:space="preserve"> PAGEREF _Toc319791604 \h </w:instrText>
      </w:r>
      <w:r>
        <w:rPr>
          <w:noProof/>
        </w:rPr>
      </w:r>
      <w:r>
        <w:rPr>
          <w:noProof/>
        </w:rPr>
        <w:fldChar w:fldCharType="separate"/>
      </w:r>
      <w:r>
        <w:rPr>
          <w:noProof/>
        </w:rPr>
        <w:t>129</w:t>
      </w:r>
      <w:r>
        <w:rPr>
          <w:noProof/>
        </w:rPr>
        <w:fldChar w:fldCharType="end"/>
      </w:r>
    </w:p>
    <w:p w14:paraId="068BBBFC" w14:textId="77777777" w:rsidR="00441B71" w:rsidRDefault="00441B71">
      <w:pPr>
        <w:pStyle w:val="TableofFigures"/>
        <w:tabs>
          <w:tab w:val="right" w:leader="dot" w:pos="8296"/>
        </w:tabs>
        <w:rPr>
          <w:rFonts w:asciiTheme="minorHAnsi" w:eastAsiaTheme="minorEastAsia" w:hAnsiTheme="minorHAnsi"/>
          <w:noProof/>
          <w:color w:val="auto"/>
          <w:szCs w:val="24"/>
          <w:lang w:val="en-US" w:eastAsia="ja-JP"/>
        </w:rPr>
      </w:pPr>
      <w:r>
        <w:rPr>
          <w:noProof/>
        </w:rPr>
        <w:t>Figure 31: Reference Meta-Model</w:t>
      </w:r>
      <w:r>
        <w:rPr>
          <w:noProof/>
        </w:rPr>
        <w:tab/>
      </w:r>
      <w:r>
        <w:rPr>
          <w:noProof/>
        </w:rPr>
        <w:fldChar w:fldCharType="begin"/>
      </w:r>
      <w:r>
        <w:rPr>
          <w:noProof/>
        </w:rPr>
        <w:instrText xml:space="preserve"> PAGEREF _Toc319791605 \h </w:instrText>
      </w:r>
      <w:r>
        <w:rPr>
          <w:noProof/>
        </w:rPr>
      </w:r>
      <w:r>
        <w:rPr>
          <w:noProof/>
        </w:rPr>
        <w:fldChar w:fldCharType="separate"/>
      </w:r>
      <w:r>
        <w:rPr>
          <w:noProof/>
        </w:rPr>
        <w:t>130</w:t>
      </w:r>
      <w:r>
        <w:rPr>
          <w:noProof/>
        </w:rPr>
        <w:fldChar w:fldCharType="end"/>
      </w:r>
    </w:p>
    <w:p w14:paraId="39B776CF" w14:textId="77777777" w:rsidR="00441B71" w:rsidRDefault="00441B71">
      <w:pPr>
        <w:pStyle w:val="TableofFigures"/>
        <w:tabs>
          <w:tab w:val="right" w:leader="dot" w:pos="8296"/>
        </w:tabs>
        <w:rPr>
          <w:rFonts w:asciiTheme="minorHAnsi" w:eastAsiaTheme="minorEastAsia" w:hAnsiTheme="minorHAnsi"/>
          <w:noProof/>
          <w:color w:val="auto"/>
          <w:szCs w:val="24"/>
          <w:lang w:val="en-US" w:eastAsia="ja-JP"/>
        </w:rPr>
      </w:pPr>
      <w:r>
        <w:rPr>
          <w:noProof/>
        </w:rPr>
        <w:t>Figure 32: Role of the CloudActions and the CloudMessages</w:t>
      </w:r>
      <w:r>
        <w:rPr>
          <w:noProof/>
        </w:rPr>
        <w:tab/>
      </w:r>
      <w:r>
        <w:rPr>
          <w:noProof/>
        </w:rPr>
        <w:fldChar w:fldCharType="begin"/>
      </w:r>
      <w:r>
        <w:rPr>
          <w:noProof/>
        </w:rPr>
        <w:instrText xml:space="preserve"> PAGEREF _Toc319791606 \h </w:instrText>
      </w:r>
      <w:r>
        <w:rPr>
          <w:noProof/>
        </w:rPr>
      </w:r>
      <w:r>
        <w:rPr>
          <w:noProof/>
        </w:rPr>
        <w:fldChar w:fldCharType="separate"/>
      </w:r>
      <w:r>
        <w:rPr>
          <w:noProof/>
        </w:rPr>
        <w:t>131</w:t>
      </w:r>
      <w:r>
        <w:rPr>
          <w:noProof/>
        </w:rPr>
        <w:fldChar w:fldCharType="end"/>
      </w:r>
    </w:p>
    <w:p w14:paraId="4E55A8E2" w14:textId="77777777" w:rsidR="00441B71" w:rsidRDefault="00441B71">
      <w:pPr>
        <w:pStyle w:val="TableofFigures"/>
        <w:tabs>
          <w:tab w:val="right" w:leader="dot" w:pos="8296"/>
        </w:tabs>
        <w:rPr>
          <w:rFonts w:asciiTheme="minorHAnsi" w:eastAsiaTheme="minorEastAsia" w:hAnsiTheme="minorHAnsi"/>
          <w:noProof/>
          <w:color w:val="auto"/>
          <w:szCs w:val="24"/>
          <w:lang w:val="en-US" w:eastAsia="ja-JP"/>
        </w:rPr>
      </w:pPr>
      <w:r>
        <w:rPr>
          <w:noProof/>
        </w:rPr>
        <w:t>Figure 33: Cloud Payment Service Connector</w:t>
      </w:r>
      <w:r>
        <w:rPr>
          <w:noProof/>
        </w:rPr>
        <w:tab/>
      </w:r>
      <w:r>
        <w:rPr>
          <w:noProof/>
        </w:rPr>
        <w:fldChar w:fldCharType="begin"/>
      </w:r>
      <w:r>
        <w:rPr>
          <w:noProof/>
        </w:rPr>
        <w:instrText xml:space="preserve"> PAGEREF _Toc319791607 \h </w:instrText>
      </w:r>
      <w:r>
        <w:rPr>
          <w:noProof/>
        </w:rPr>
      </w:r>
      <w:r>
        <w:rPr>
          <w:noProof/>
        </w:rPr>
        <w:fldChar w:fldCharType="separate"/>
      </w:r>
      <w:r>
        <w:rPr>
          <w:noProof/>
        </w:rPr>
        <w:t>133</w:t>
      </w:r>
      <w:r>
        <w:rPr>
          <w:noProof/>
        </w:rPr>
        <w:fldChar w:fldCharType="end"/>
      </w:r>
    </w:p>
    <w:p w14:paraId="473CBD18" w14:textId="77777777" w:rsidR="00441B71" w:rsidRDefault="00441B71">
      <w:pPr>
        <w:pStyle w:val="TableofFigures"/>
        <w:tabs>
          <w:tab w:val="right" w:leader="dot" w:pos="8296"/>
        </w:tabs>
        <w:rPr>
          <w:rFonts w:asciiTheme="minorHAnsi" w:eastAsiaTheme="minorEastAsia" w:hAnsiTheme="minorHAnsi"/>
          <w:noProof/>
          <w:color w:val="auto"/>
          <w:szCs w:val="24"/>
          <w:lang w:val="en-US" w:eastAsia="ja-JP"/>
        </w:rPr>
      </w:pPr>
      <w:r>
        <w:rPr>
          <w:noProof/>
        </w:rPr>
        <w:t>Figure 34: Cloud Payment Service Provider Connector</w:t>
      </w:r>
      <w:r>
        <w:rPr>
          <w:noProof/>
        </w:rPr>
        <w:tab/>
      </w:r>
      <w:r>
        <w:rPr>
          <w:noProof/>
        </w:rPr>
        <w:fldChar w:fldCharType="begin"/>
      </w:r>
      <w:r>
        <w:rPr>
          <w:noProof/>
        </w:rPr>
        <w:instrText xml:space="preserve"> PAGEREF _Toc319791608 \h </w:instrText>
      </w:r>
      <w:r>
        <w:rPr>
          <w:noProof/>
        </w:rPr>
      </w:r>
      <w:r>
        <w:rPr>
          <w:noProof/>
        </w:rPr>
        <w:fldChar w:fldCharType="separate"/>
      </w:r>
      <w:r>
        <w:rPr>
          <w:noProof/>
        </w:rPr>
        <w:t>136</w:t>
      </w:r>
      <w:r>
        <w:rPr>
          <w:noProof/>
        </w:rPr>
        <w:fldChar w:fldCharType="end"/>
      </w:r>
    </w:p>
    <w:p w14:paraId="002F1724" w14:textId="77777777" w:rsidR="00441B71" w:rsidRDefault="00441B71">
      <w:pPr>
        <w:pStyle w:val="TableofFigures"/>
        <w:tabs>
          <w:tab w:val="right" w:leader="dot" w:pos="8296"/>
        </w:tabs>
        <w:rPr>
          <w:rFonts w:asciiTheme="minorHAnsi" w:eastAsiaTheme="minorEastAsia" w:hAnsiTheme="minorHAnsi"/>
          <w:noProof/>
          <w:color w:val="auto"/>
          <w:szCs w:val="24"/>
          <w:lang w:val="en-US" w:eastAsia="ja-JP"/>
        </w:rPr>
      </w:pPr>
      <w:r>
        <w:rPr>
          <w:noProof/>
        </w:rPr>
        <w:t>Figure 35: Platform Service Execution Controller</w:t>
      </w:r>
      <w:r>
        <w:rPr>
          <w:noProof/>
        </w:rPr>
        <w:tab/>
      </w:r>
      <w:r>
        <w:rPr>
          <w:noProof/>
        </w:rPr>
        <w:fldChar w:fldCharType="begin"/>
      </w:r>
      <w:r>
        <w:rPr>
          <w:noProof/>
        </w:rPr>
        <w:instrText xml:space="preserve"> PAGEREF _Toc319791609 \h </w:instrText>
      </w:r>
      <w:r>
        <w:rPr>
          <w:noProof/>
        </w:rPr>
      </w:r>
      <w:r>
        <w:rPr>
          <w:noProof/>
        </w:rPr>
        <w:fldChar w:fldCharType="separate"/>
      </w:r>
      <w:r>
        <w:rPr>
          <w:noProof/>
        </w:rPr>
        <w:t>140</w:t>
      </w:r>
      <w:r>
        <w:rPr>
          <w:noProof/>
        </w:rPr>
        <w:fldChar w:fldCharType="end"/>
      </w:r>
    </w:p>
    <w:p w14:paraId="29977641" w14:textId="77777777" w:rsidR="00441B71" w:rsidRDefault="00441B71">
      <w:pPr>
        <w:pStyle w:val="TableofFigures"/>
        <w:tabs>
          <w:tab w:val="right" w:leader="dot" w:pos="8296"/>
        </w:tabs>
        <w:rPr>
          <w:rFonts w:asciiTheme="minorHAnsi" w:eastAsiaTheme="minorEastAsia" w:hAnsiTheme="minorHAnsi"/>
          <w:noProof/>
          <w:color w:val="auto"/>
          <w:szCs w:val="24"/>
          <w:lang w:val="en-US" w:eastAsia="ja-JP"/>
        </w:rPr>
      </w:pPr>
      <w:r>
        <w:rPr>
          <w:noProof/>
        </w:rPr>
        <w:t>Figure 36: Payment service execution flow</w:t>
      </w:r>
      <w:r>
        <w:rPr>
          <w:noProof/>
        </w:rPr>
        <w:tab/>
      </w:r>
      <w:r>
        <w:rPr>
          <w:noProof/>
        </w:rPr>
        <w:fldChar w:fldCharType="begin"/>
      </w:r>
      <w:r>
        <w:rPr>
          <w:noProof/>
        </w:rPr>
        <w:instrText xml:space="preserve"> PAGEREF _Toc319791610 \h </w:instrText>
      </w:r>
      <w:r>
        <w:rPr>
          <w:noProof/>
        </w:rPr>
      </w:r>
      <w:r>
        <w:rPr>
          <w:noProof/>
        </w:rPr>
        <w:fldChar w:fldCharType="separate"/>
      </w:r>
      <w:r>
        <w:rPr>
          <w:noProof/>
        </w:rPr>
        <w:t>143</w:t>
      </w:r>
      <w:r>
        <w:rPr>
          <w:noProof/>
        </w:rPr>
        <w:fldChar w:fldCharType="end"/>
      </w:r>
    </w:p>
    <w:p w14:paraId="32A05B9B" w14:textId="77777777" w:rsidR="00441B71" w:rsidRDefault="00441B71">
      <w:pPr>
        <w:pStyle w:val="TableofFigures"/>
        <w:tabs>
          <w:tab w:val="right" w:leader="dot" w:pos="8296"/>
        </w:tabs>
        <w:rPr>
          <w:rFonts w:asciiTheme="minorHAnsi" w:eastAsiaTheme="minorEastAsia" w:hAnsiTheme="minorHAnsi"/>
          <w:noProof/>
          <w:color w:val="auto"/>
          <w:szCs w:val="24"/>
          <w:lang w:val="en-US" w:eastAsia="ja-JP"/>
        </w:rPr>
      </w:pPr>
      <w:r>
        <w:rPr>
          <w:noProof/>
        </w:rPr>
        <w:t>Figure 37: Factory Pattern</w:t>
      </w:r>
      <w:r>
        <w:rPr>
          <w:noProof/>
        </w:rPr>
        <w:tab/>
      </w:r>
      <w:r>
        <w:rPr>
          <w:noProof/>
        </w:rPr>
        <w:fldChar w:fldCharType="begin"/>
      </w:r>
      <w:r>
        <w:rPr>
          <w:noProof/>
        </w:rPr>
        <w:instrText xml:space="preserve"> PAGEREF _Toc319791611 \h </w:instrText>
      </w:r>
      <w:r>
        <w:rPr>
          <w:noProof/>
        </w:rPr>
      </w:r>
      <w:r>
        <w:rPr>
          <w:noProof/>
        </w:rPr>
        <w:fldChar w:fldCharType="separate"/>
      </w:r>
      <w:r>
        <w:rPr>
          <w:noProof/>
        </w:rPr>
        <w:t>144</w:t>
      </w:r>
      <w:r>
        <w:rPr>
          <w:noProof/>
        </w:rPr>
        <w:fldChar w:fldCharType="end"/>
      </w:r>
    </w:p>
    <w:p w14:paraId="4CE70FD1" w14:textId="77777777" w:rsidR="00441B71" w:rsidRDefault="00441B71">
      <w:pPr>
        <w:pStyle w:val="TableofFigures"/>
        <w:tabs>
          <w:tab w:val="right" w:leader="dot" w:pos="8296"/>
        </w:tabs>
        <w:rPr>
          <w:rFonts w:asciiTheme="minorHAnsi" w:eastAsiaTheme="minorEastAsia" w:hAnsiTheme="minorHAnsi"/>
          <w:noProof/>
          <w:color w:val="auto"/>
          <w:szCs w:val="24"/>
          <w:lang w:val="en-US" w:eastAsia="ja-JP"/>
        </w:rPr>
      </w:pPr>
      <w:r>
        <w:rPr>
          <w:noProof/>
        </w:rPr>
        <w:t>Figure 38: Front Controller</w:t>
      </w:r>
      <w:r>
        <w:rPr>
          <w:noProof/>
        </w:rPr>
        <w:tab/>
      </w:r>
      <w:r>
        <w:rPr>
          <w:noProof/>
        </w:rPr>
        <w:fldChar w:fldCharType="begin"/>
      </w:r>
      <w:r>
        <w:rPr>
          <w:noProof/>
        </w:rPr>
        <w:instrText xml:space="preserve"> PAGEREF _Toc319791612 \h </w:instrText>
      </w:r>
      <w:r>
        <w:rPr>
          <w:noProof/>
        </w:rPr>
      </w:r>
      <w:r>
        <w:rPr>
          <w:noProof/>
        </w:rPr>
        <w:fldChar w:fldCharType="separate"/>
      </w:r>
      <w:r>
        <w:rPr>
          <w:noProof/>
        </w:rPr>
        <w:t>145</w:t>
      </w:r>
      <w:r>
        <w:rPr>
          <w:noProof/>
        </w:rPr>
        <w:fldChar w:fldCharType="end"/>
      </w:r>
    </w:p>
    <w:p w14:paraId="57569BD7" w14:textId="77777777" w:rsidR="00441B71" w:rsidRDefault="00441B71">
      <w:pPr>
        <w:pStyle w:val="TableofFigures"/>
        <w:tabs>
          <w:tab w:val="right" w:leader="dot" w:pos="8296"/>
        </w:tabs>
        <w:rPr>
          <w:rFonts w:asciiTheme="minorHAnsi" w:eastAsiaTheme="minorEastAsia" w:hAnsiTheme="minorHAnsi"/>
          <w:noProof/>
          <w:color w:val="auto"/>
          <w:szCs w:val="24"/>
          <w:lang w:val="en-US" w:eastAsia="ja-JP"/>
        </w:rPr>
      </w:pPr>
      <w:r>
        <w:rPr>
          <w:noProof/>
        </w:rPr>
        <w:t>Figure 39: Template Method</w:t>
      </w:r>
      <w:r>
        <w:rPr>
          <w:noProof/>
        </w:rPr>
        <w:tab/>
      </w:r>
      <w:r>
        <w:rPr>
          <w:noProof/>
        </w:rPr>
        <w:fldChar w:fldCharType="begin"/>
      </w:r>
      <w:r>
        <w:rPr>
          <w:noProof/>
        </w:rPr>
        <w:instrText xml:space="preserve"> PAGEREF _Toc319791613 \h </w:instrText>
      </w:r>
      <w:r>
        <w:rPr>
          <w:noProof/>
        </w:rPr>
      </w:r>
      <w:r>
        <w:rPr>
          <w:noProof/>
        </w:rPr>
        <w:fldChar w:fldCharType="separate"/>
      </w:r>
      <w:r>
        <w:rPr>
          <w:noProof/>
        </w:rPr>
        <w:t>145</w:t>
      </w:r>
      <w:r>
        <w:rPr>
          <w:noProof/>
        </w:rPr>
        <w:fldChar w:fldCharType="end"/>
      </w:r>
    </w:p>
    <w:p w14:paraId="30A57BEC" w14:textId="77777777" w:rsidR="00441B71" w:rsidRDefault="00441B71">
      <w:pPr>
        <w:pStyle w:val="TableofFigures"/>
        <w:tabs>
          <w:tab w:val="right" w:leader="dot" w:pos="8296"/>
        </w:tabs>
        <w:rPr>
          <w:rFonts w:asciiTheme="minorHAnsi" w:eastAsiaTheme="minorEastAsia" w:hAnsiTheme="minorHAnsi"/>
          <w:noProof/>
          <w:color w:val="auto"/>
          <w:szCs w:val="24"/>
          <w:lang w:val="en-US" w:eastAsia="ja-JP"/>
        </w:rPr>
      </w:pPr>
      <w:r>
        <w:rPr>
          <w:noProof/>
        </w:rPr>
        <w:t>Figure 40: Overview of the API service description mechanism</w:t>
      </w:r>
      <w:r>
        <w:rPr>
          <w:noProof/>
        </w:rPr>
        <w:tab/>
      </w:r>
      <w:r>
        <w:rPr>
          <w:noProof/>
        </w:rPr>
        <w:fldChar w:fldCharType="begin"/>
      </w:r>
      <w:r>
        <w:rPr>
          <w:noProof/>
        </w:rPr>
        <w:instrText xml:space="preserve"> PAGEREF _Toc319791614 \h </w:instrText>
      </w:r>
      <w:r>
        <w:rPr>
          <w:noProof/>
        </w:rPr>
      </w:r>
      <w:r>
        <w:rPr>
          <w:noProof/>
        </w:rPr>
        <w:fldChar w:fldCharType="separate"/>
      </w:r>
      <w:r>
        <w:rPr>
          <w:noProof/>
        </w:rPr>
        <w:t>150</w:t>
      </w:r>
      <w:r>
        <w:rPr>
          <w:noProof/>
        </w:rPr>
        <w:fldChar w:fldCharType="end"/>
      </w:r>
    </w:p>
    <w:p w14:paraId="578FC707" w14:textId="77777777" w:rsidR="00441B71" w:rsidRDefault="00441B71">
      <w:pPr>
        <w:pStyle w:val="TableofFigures"/>
        <w:tabs>
          <w:tab w:val="right" w:leader="dot" w:pos="8296"/>
        </w:tabs>
        <w:rPr>
          <w:rFonts w:asciiTheme="minorHAnsi" w:eastAsiaTheme="minorEastAsia" w:hAnsiTheme="minorHAnsi"/>
          <w:noProof/>
          <w:color w:val="auto"/>
          <w:szCs w:val="24"/>
          <w:lang w:val="en-US" w:eastAsia="ja-JP"/>
        </w:rPr>
      </w:pPr>
      <w:r>
        <w:rPr>
          <w:noProof/>
        </w:rPr>
        <w:t>Figure 41: E-mail Platform Service</w:t>
      </w:r>
      <w:r>
        <w:rPr>
          <w:noProof/>
        </w:rPr>
        <w:tab/>
      </w:r>
      <w:r>
        <w:rPr>
          <w:noProof/>
        </w:rPr>
        <w:fldChar w:fldCharType="begin"/>
      </w:r>
      <w:r>
        <w:rPr>
          <w:noProof/>
        </w:rPr>
        <w:instrText xml:space="preserve"> PAGEREF _Toc319791615 \h </w:instrText>
      </w:r>
      <w:r>
        <w:rPr>
          <w:noProof/>
        </w:rPr>
      </w:r>
      <w:r>
        <w:rPr>
          <w:noProof/>
        </w:rPr>
        <w:fldChar w:fldCharType="separate"/>
      </w:r>
      <w:r>
        <w:rPr>
          <w:noProof/>
        </w:rPr>
        <w:t>151</w:t>
      </w:r>
      <w:r>
        <w:rPr>
          <w:noProof/>
        </w:rPr>
        <w:fldChar w:fldCharType="end"/>
      </w:r>
    </w:p>
    <w:p w14:paraId="41D33D85" w14:textId="77777777" w:rsidR="00441B71" w:rsidRDefault="00441B71">
      <w:pPr>
        <w:pStyle w:val="TableofFigures"/>
        <w:tabs>
          <w:tab w:val="right" w:leader="dot" w:pos="8296"/>
        </w:tabs>
        <w:rPr>
          <w:rFonts w:asciiTheme="minorHAnsi" w:eastAsiaTheme="minorEastAsia" w:hAnsiTheme="minorHAnsi"/>
          <w:noProof/>
          <w:color w:val="auto"/>
          <w:szCs w:val="24"/>
          <w:lang w:val="en-US" w:eastAsia="ja-JP"/>
        </w:rPr>
      </w:pPr>
      <w:r>
        <w:rPr>
          <w:noProof/>
        </w:rPr>
        <w:t>Figure 42: Mapping of the provider specific API to the Reference API</w:t>
      </w:r>
      <w:r>
        <w:rPr>
          <w:noProof/>
        </w:rPr>
        <w:tab/>
      </w:r>
      <w:r>
        <w:rPr>
          <w:noProof/>
        </w:rPr>
        <w:fldChar w:fldCharType="begin"/>
      </w:r>
      <w:r>
        <w:rPr>
          <w:noProof/>
        </w:rPr>
        <w:instrText xml:space="preserve"> PAGEREF _Toc319791616 \h </w:instrText>
      </w:r>
      <w:r>
        <w:rPr>
          <w:noProof/>
        </w:rPr>
      </w:r>
      <w:r>
        <w:rPr>
          <w:noProof/>
        </w:rPr>
        <w:fldChar w:fldCharType="separate"/>
      </w:r>
      <w:r>
        <w:rPr>
          <w:noProof/>
        </w:rPr>
        <w:t>152</w:t>
      </w:r>
      <w:r>
        <w:rPr>
          <w:noProof/>
        </w:rPr>
        <w:fldChar w:fldCharType="end"/>
      </w:r>
    </w:p>
    <w:p w14:paraId="5FEBF952" w14:textId="77777777" w:rsidR="00441B71" w:rsidRDefault="00441B71">
      <w:pPr>
        <w:pStyle w:val="TableofFigures"/>
        <w:tabs>
          <w:tab w:val="right" w:leader="dot" w:pos="8296"/>
        </w:tabs>
        <w:rPr>
          <w:rFonts w:asciiTheme="minorHAnsi" w:eastAsiaTheme="minorEastAsia" w:hAnsiTheme="minorHAnsi"/>
          <w:noProof/>
          <w:color w:val="auto"/>
          <w:szCs w:val="24"/>
          <w:lang w:val="en-US" w:eastAsia="ja-JP"/>
        </w:rPr>
      </w:pPr>
      <w:r>
        <w:rPr>
          <w:noProof/>
        </w:rPr>
        <w:t>Figure 43: Steps for the definition of the Reference API</w:t>
      </w:r>
      <w:r>
        <w:rPr>
          <w:noProof/>
        </w:rPr>
        <w:tab/>
      </w:r>
      <w:r>
        <w:rPr>
          <w:noProof/>
        </w:rPr>
        <w:fldChar w:fldCharType="begin"/>
      </w:r>
      <w:r>
        <w:rPr>
          <w:noProof/>
        </w:rPr>
        <w:instrText xml:space="preserve"> PAGEREF _Toc319791617 \h </w:instrText>
      </w:r>
      <w:r>
        <w:rPr>
          <w:noProof/>
        </w:rPr>
      </w:r>
      <w:r>
        <w:rPr>
          <w:noProof/>
        </w:rPr>
        <w:fldChar w:fldCharType="separate"/>
      </w:r>
      <w:r>
        <w:rPr>
          <w:noProof/>
        </w:rPr>
        <w:t>152</w:t>
      </w:r>
      <w:r>
        <w:rPr>
          <w:noProof/>
        </w:rPr>
        <w:fldChar w:fldCharType="end"/>
      </w:r>
    </w:p>
    <w:p w14:paraId="7AC8AF1A" w14:textId="77777777" w:rsidR="00441B71" w:rsidRDefault="00441B71">
      <w:pPr>
        <w:pStyle w:val="TableofFigures"/>
        <w:tabs>
          <w:tab w:val="right" w:leader="dot" w:pos="8296"/>
        </w:tabs>
        <w:rPr>
          <w:rFonts w:asciiTheme="minorHAnsi" w:eastAsiaTheme="minorEastAsia" w:hAnsiTheme="minorHAnsi"/>
          <w:noProof/>
          <w:color w:val="auto"/>
          <w:szCs w:val="24"/>
          <w:lang w:val="en-US" w:eastAsia="ja-JP"/>
        </w:rPr>
      </w:pPr>
      <w:r>
        <w:rPr>
          <w:noProof/>
        </w:rPr>
        <w:t>Figure 44: Configuration settings</w:t>
      </w:r>
      <w:r>
        <w:rPr>
          <w:noProof/>
        </w:rPr>
        <w:tab/>
      </w:r>
      <w:r>
        <w:rPr>
          <w:noProof/>
        </w:rPr>
        <w:fldChar w:fldCharType="begin"/>
      </w:r>
      <w:r>
        <w:rPr>
          <w:noProof/>
        </w:rPr>
        <w:instrText xml:space="preserve"> PAGEREF _Toc319791618 \h </w:instrText>
      </w:r>
      <w:r>
        <w:rPr>
          <w:noProof/>
        </w:rPr>
      </w:r>
      <w:r>
        <w:rPr>
          <w:noProof/>
        </w:rPr>
        <w:fldChar w:fldCharType="separate"/>
      </w:r>
      <w:r>
        <w:rPr>
          <w:noProof/>
        </w:rPr>
        <w:t>162</w:t>
      </w:r>
      <w:r>
        <w:rPr>
          <w:noProof/>
        </w:rPr>
        <w:fldChar w:fldCharType="end"/>
      </w:r>
    </w:p>
    <w:p w14:paraId="7FF2835C" w14:textId="77777777" w:rsidR="00441B71" w:rsidRDefault="00441B71">
      <w:pPr>
        <w:pStyle w:val="TableofFigures"/>
        <w:tabs>
          <w:tab w:val="right" w:leader="dot" w:pos="8296"/>
        </w:tabs>
        <w:rPr>
          <w:rFonts w:asciiTheme="minorHAnsi" w:eastAsiaTheme="minorEastAsia" w:hAnsiTheme="minorHAnsi"/>
          <w:noProof/>
          <w:color w:val="auto"/>
          <w:szCs w:val="24"/>
          <w:lang w:val="en-US" w:eastAsia="ja-JP"/>
        </w:rPr>
      </w:pPr>
      <w:r>
        <w:rPr>
          <w:noProof/>
        </w:rPr>
        <w:t>Figure 45: Code generation process</w:t>
      </w:r>
      <w:r>
        <w:rPr>
          <w:noProof/>
        </w:rPr>
        <w:tab/>
      </w:r>
      <w:r>
        <w:rPr>
          <w:noProof/>
        </w:rPr>
        <w:fldChar w:fldCharType="begin"/>
      </w:r>
      <w:r>
        <w:rPr>
          <w:noProof/>
        </w:rPr>
        <w:instrText xml:space="preserve"> PAGEREF _Toc319791619 \h </w:instrText>
      </w:r>
      <w:r>
        <w:rPr>
          <w:noProof/>
        </w:rPr>
      </w:r>
      <w:r>
        <w:rPr>
          <w:noProof/>
        </w:rPr>
        <w:fldChar w:fldCharType="separate"/>
      </w:r>
      <w:r>
        <w:rPr>
          <w:noProof/>
        </w:rPr>
        <w:t>170</w:t>
      </w:r>
      <w:r>
        <w:rPr>
          <w:noProof/>
        </w:rPr>
        <w:fldChar w:fldCharType="end"/>
      </w:r>
    </w:p>
    <w:p w14:paraId="15A657A3" w14:textId="77777777" w:rsidR="00441B71" w:rsidRDefault="00441B71">
      <w:pPr>
        <w:pStyle w:val="TableofFigures"/>
        <w:tabs>
          <w:tab w:val="right" w:leader="dot" w:pos="8296"/>
        </w:tabs>
        <w:rPr>
          <w:rFonts w:asciiTheme="minorHAnsi" w:eastAsiaTheme="minorEastAsia" w:hAnsiTheme="minorHAnsi"/>
          <w:noProof/>
          <w:color w:val="auto"/>
          <w:szCs w:val="24"/>
          <w:lang w:val="en-US" w:eastAsia="ja-JP"/>
        </w:rPr>
      </w:pPr>
      <w:r>
        <w:rPr>
          <w:noProof/>
        </w:rPr>
        <w:t>Figure 46: Components involved in the code generation process</w:t>
      </w:r>
      <w:r>
        <w:rPr>
          <w:noProof/>
        </w:rPr>
        <w:tab/>
      </w:r>
      <w:r>
        <w:rPr>
          <w:noProof/>
        </w:rPr>
        <w:fldChar w:fldCharType="begin"/>
      </w:r>
      <w:r>
        <w:rPr>
          <w:noProof/>
        </w:rPr>
        <w:instrText xml:space="preserve"> PAGEREF _Toc319791620 \h </w:instrText>
      </w:r>
      <w:r>
        <w:rPr>
          <w:noProof/>
        </w:rPr>
      </w:r>
      <w:r>
        <w:rPr>
          <w:noProof/>
        </w:rPr>
        <w:fldChar w:fldCharType="separate"/>
      </w:r>
      <w:r>
        <w:rPr>
          <w:noProof/>
        </w:rPr>
        <w:t>171</w:t>
      </w:r>
      <w:r>
        <w:rPr>
          <w:noProof/>
        </w:rPr>
        <w:fldChar w:fldCharType="end"/>
      </w:r>
    </w:p>
    <w:p w14:paraId="297CBB64" w14:textId="77777777" w:rsidR="00441B71" w:rsidRDefault="00441B71">
      <w:pPr>
        <w:pStyle w:val="TableofFigures"/>
        <w:tabs>
          <w:tab w:val="right" w:leader="dot" w:pos="8296"/>
        </w:tabs>
        <w:rPr>
          <w:rFonts w:asciiTheme="minorHAnsi" w:eastAsiaTheme="minorEastAsia" w:hAnsiTheme="minorHAnsi"/>
          <w:noProof/>
          <w:color w:val="auto"/>
          <w:szCs w:val="24"/>
          <w:lang w:val="en-US" w:eastAsia="ja-JP"/>
        </w:rPr>
      </w:pPr>
      <w:r>
        <w:rPr>
          <w:noProof/>
        </w:rPr>
        <w:t>Figure 47: Code generation sequence diagram</w:t>
      </w:r>
      <w:r>
        <w:rPr>
          <w:noProof/>
        </w:rPr>
        <w:tab/>
      </w:r>
      <w:r>
        <w:rPr>
          <w:noProof/>
        </w:rPr>
        <w:fldChar w:fldCharType="begin"/>
      </w:r>
      <w:r>
        <w:rPr>
          <w:noProof/>
        </w:rPr>
        <w:instrText xml:space="preserve"> PAGEREF _Toc319791621 \h </w:instrText>
      </w:r>
      <w:r>
        <w:rPr>
          <w:noProof/>
        </w:rPr>
      </w:r>
      <w:r>
        <w:rPr>
          <w:noProof/>
        </w:rPr>
        <w:fldChar w:fldCharType="separate"/>
      </w:r>
      <w:r>
        <w:rPr>
          <w:noProof/>
        </w:rPr>
        <w:t>172</w:t>
      </w:r>
      <w:r>
        <w:rPr>
          <w:noProof/>
        </w:rPr>
        <w:fldChar w:fldCharType="end"/>
      </w:r>
    </w:p>
    <w:p w14:paraId="312DC77E" w14:textId="77777777" w:rsidR="00441B71" w:rsidRDefault="00441B71">
      <w:pPr>
        <w:pStyle w:val="TableofFigures"/>
        <w:tabs>
          <w:tab w:val="right" w:leader="dot" w:pos="8296"/>
        </w:tabs>
        <w:rPr>
          <w:rFonts w:asciiTheme="minorHAnsi" w:eastAsiaTheme="minorEastAsia" w:hAnsiTheme="minorHAnsi"/>
          <w:noProof/>
          <w:color w:val="auto"/>
          <w:szCs w:val="24"/>
          <w:lang w:val="en-US" w:eastAsia="ja-JP"/>
        </w:rPr>
      </w:pPr>
      <w:r>
        <w:rPr>
          <w:noProof/>
        </w:rPr>
        <w:t>Figure 48: Callback mechanism for passing additional parameters</w:t>
      </w:r>
      <w:r>
        <w:rPr>
          <w:noProof/>
        </w:rPr>
        <w:tab/>
      </w:r>
      <w:r>
        <w:rPr>
          <w:noProof/>
        </w:rPr>
        <w:fldChar w:fldCharType="begin"/>
      </w:r>
      <w:r>
        <w:rPr>
          <w:noProof/>
        </w:rPr>
        <w:instrText xml:space="preserve"> PAGEREF _Toc319791622 \h </w:instrText>
      </w:r>
      <w:r>
        <w:rPr>
          <w:noProof/>
        </w:rPr>
      </w:r>
      <w:r>
        <w:rPr>
          <w:noProof/>
        </w:rPr>
        <w:fldChar w:fldCharType="separate"/>
      </w:r>
      <w:r>
        <w:rPr>
          <w:noProof/>
        </w:rPr>
        <w:t>179</w:t>
      </w:r>
      <w:r>
        <w:rPr>
          <w:noProof/>
        </w:rPr>
        <w:fldChar w:fldCharType="end"/>
      </w:r>
    </w:p>
    <w:p w14:paraId="444AF049" w14:textId="77777777" w:rsidR="00441B71" w:rsidRDefault="00441B71">
      <w:pPr>
        <w:pStyle w:val="TableofFigures"/>
        <w:tabs>
          <w:tab w:val="right" w:leader="dot" w:pos="8296"/>
        </w:tabs>
        <w:rPr>
          <w:rFonts w:asciiTheme="minorHAnsi" w:eastAsiaTheme="minorEastAsia" w:hAnsiTheme="minorHAnsi"/>
          <w:noProof/>
          <w:color w:val="auto"/>
          <w:szCs w:val="24"/>
          <w:lang w:val="en-US" w:eastAsia="ja-JP"/>
        </w:rPr>
      </w:pPr>
      <w:r>
        <w:rPr>
          <w:noProof/>
        </w:rPr>
        <w:t>Figure 49: Add new platform basic service provider</w:t>
      </w:r>
      <w:r>
        <w:rPr>
          <w:noProof/>
        </w:rPr>
        <w:tab/>
      </w:r>
      <w:r>
        <w:rPr>
          <w:noProof/>
        </w:rPr>
        <w:fldChar w:fldCharType="begin"/>
      </w:r>
      <w:r>
        <w:rPr>
          <w:noProof/>
        </w:rPr>
        <w:instrText xml:space="preserve"> PAGEREF _Toc319791623 \h </w:instrText>
      </w:r>
      <w:r>
        <w:rPr>
          <w:noProof/>
        </w:rPr>
      </w:r>
      <w:r>
        <w:rPr>
          <w:noProof/>
        </w:rPr>
        <w:fldChar w:fldCharType="separate"/>
      </w:r>
      <w:r>
        <w:rPr>
          <w:noProof/>
        </w:rPr>
        <w:t>212</w:t>
      </w:r>
      <w:r>
        <w:rPr>
          <w:noProof/>
        </w:rPr>
        <w:fldChar w:fldCharType="end"/>
      </w:r>
    </w:p>
    <w:p w14:paraId="09F0ED40" w14:textId="77777777" w:rsidR="00441B71" w:rsidRDefault="00441B71">
      <w:pPr>
        <w:pStyle w:val="TableofFigures"/>
        <w:tabs>
          <w:tab w:val="right" w:leader="dot" w:pos="8296"/>
        </w:tabs>
        <w:rPr>
          <w:rFonts w:asciiTheme="minorHAnsi" w:eastAsiaTheme="minorEastAsia" w:hAnsiTheme="minorHAnsi"/>
          <w:noProof/>
          <w:color w:val="auto"/>
          <w:szCs w:val="24"/>
          <w:lang w:val="en-US" w:eastAsia="ja-JP"/>
        </w:rPr>
      </w:pPr>
      <w:r>
        <w:rPr>
          <w:noProof/>
        </w:rPr>
        <w:t>Figure 50: Add Information related to the new service provider</w:t>
      </w:r>
      <w:r>
        <w:rPr>
          <w:noProof/>
        </w:rPr>
        <w:tab/>
      </w:r>
      <w:r>
        <w:rPr>
          <w:noProof/>
        </w:rPr>
        <w:fldChar w:fldCharType="begin"/>
      </w:r>
      <w:r>
        <w:rPr>
          <w:noProof/>
        </w:rPr>
        <w:instrText xml:space="preserve"> PAGEREF _Toc319791624 \h </w:instrText>
      </w:r>
      <w:r>
        <w:rPr>
          <w:noProof/>
        </w:rPr>
      </w:r>
      <w:r>
        <w:rPr>
          <w:noProof/>
        </w:rPr>
        <w:fldChar w:fldCharType="separate"/>
      </w:r>
      <w:r>
        <w:rPr>
          <w:noProof/>
        </w:rPr>
        <w:t>212</w:t>
      </w:r>
      <w:r>
        <w:rPr>
          <w:noProof/>
        </w:rPr>
        <w:fldChar w:fldCharType="end"/>
      </w:r>
    </w:p>
    <w:p w14:paraId="7ACA63B9" w14:textId="77777777" w:rsidR="00441B71" w:rsidRDefault="00441B71">
      <w:pPr>
        <w:pStyle w:val="TableofFigures"/>
        <w:tabs>
          <w:tab w:val="right" w:leader="dot" w:pos="8296"/>
        </w:tabs>
        <w:rPr>
          <w:rFonts w:asciiTheme="minorHAnsi" w:eastAsiaTheme="minorEastAsia" w:hAnsiTheme="minorHAnsi"/>
          <w:noProof/>
          <w:color w:val="auto"/>
          <w:szCs w:val="24"/>
          <w:lang w:val="en-US" w:eastAsia="ja-JP"/>
        </w:rPr>
      </w:pPr>
      <w:r>
        <w:rPr>
          <w:noProof/>
        </w:rPr>
        <w:t>Figure 51: Add information related to the operations of the service provider</w:t>
      </w:r>
      <w:r>
        <w:rPr>
          <w:noProof/>
        </w:rPr>
        <w:tab/>
      </w:r>
      <w:r>
        <w:rPr>
          <w:noProof/>
        </w:rPr>
        <w:fldChar w:fldCharType="begin"/>
      </w:r>
      <w:r>
        <w:rPr>
          <w:noProof/>
        </w:rPr>
        <w:instrText xml:space="preserve"> PAGEREF _Toc319791625 \h </w:instrText>
      </w:r>
      <w:r>
        <w:rPr>
          <w:noProof/>
        </w:rPr>
      </w:r>
      <w:r>
        <w:rPr>
          <w:noProof/>
        </w:rPr>
        <w:fldChar w:fldCharType="separate"/>
      </w:r>
      <w:r>
        <w:rPr>
          <w:noProof/>
        </w:rPr>
        <w:t>213</w:t>
      </w:r>
      <w:r>
        <w:rPr>
          <w:noProof/>
        </w:rPr>
        <w:fldChar w:fldCharType="end"/>
      </w:r>
    </w:p>
    <w:p w14:paraId="4160A83E" w14:textId="77777777" w:rsidR="00441B71" w:rsidRDefault="00441B71">
      <w:pPr>
        <w:pStyle w:val="TableofFigures"/>
        <w:tabs>
          <w:tab w:val="right" w:leader="dot" w:pos="8296"/>
        </w:tabs>
        <w:rPr>
          <w:rFonts w:asciiTheme="minorHAnsi" w:eastAsiaTheme="minorEastAsia" w:hAnsiTheme="minorHAnsi"/>
          <w:noProof/>
          <w:color w:val="auto"/>
          <w:szCs w:val="24"/>
          <w:lang w:val="en-US" w:eastAsia="ja-JP"/>
        </w:rPr>
      </w:pPr>
      <w:r>
        <w:rPr>
          <w:noProof/>
        </w:rPr>
        <w:t>Figure 52: E-mail service interface</w:t>
      </w:r>
      <w:r>
        <w:rPr>
          <w:noProof/>
        </w:rPr>
        <w:tab/>
      </w:r>
      <w:r>
        <w:rPr>
          <w:noProof/>
        </w:rPr>
        <w:fldChar w:fldCharType="begin"/>
      </w:r>
      <w:r>
        <w:rPr>
          <w:noProof/>
        </w:rPr>
        <w:instrText xml:space="preserve"> PAGEREF _Toc319791626 \h </w:instrText>
      </w:r>
      <w:r>
        <w:rPr>
          <w:noProof/>
        </w:rPr>
      </w:r>
      <w:r>
        <w:rPr>
          <w:noProof/>
        </w:rPr>
        <w:fldChar w:fldCharType="separate"/>
      </w:r>
      <w:r>
        <w:rPr>
          <w:noProof/>
        </w:rPr>
        <w:t>215</w:t>
      </w:r>
      <w:r>
        <w:rPr>
          <w:noProof/>
        </w:rPr>
        <w:fldChar w:fldCharType="end"/>
      </w:r>
    </w:p>
    <w:p w14:paraId="34232C10" w14:textId="77777777" w:rsidR="00441B71" w:rsidRDefault="00441B71">
      <w:pPr>
        <w:pStyle w:val="TableofFigures"/>
        <w:tabs>
          <w:tab w:val="right" w:leader="dot" w:pos="8296"/>
        </w:tabs>
        <w:rPr>
          <w:rFonts w:asciiTheme="minorHAnsi" w:eastAsiaTheme="minorEastAsia" w:hAnsiTheme="minorHAnsi"/>
          <w:noProof/>
          <w:color w:val="auto"/>
          <w:szCs w:val="24"/>
          <w:lang w:val="en-US" w:eastAsia="ja-JP"/>
        </w:rPr>
      </w:pPr>
      <w:r>
        <w:rPr>
          <w:noProof/>
        </w:rPr>
        <w:t>Figure 53: Postmark implementation</w:t>
      </w:r>
      <w:r>
        <w:rPr>
          <w:noProof/>
        </w:rPr>
        <w:tab/>
      </w:r>
      <w:r>
        <w:rPr>
          <w:noProof/>
        </w:rPr>
        <w:fldChar w:fldCharType="begin"/>
      </w:r>
      <w:r>
        <w:rPr>
          <w:noProof/>
        </w:rPr>
        <w:instrText xml:space="preserve"> PAGEREF _Toc319791627 \h </w:instrText>
      </w:r>
      <w:r>
        <w:rPr>
          <w:noProof/>
        </w:rPr>
      </w:r>
      <w:r>
        <w:rPr>
          <w:noProof/>
        </w:rPr>
        <w:fldChar w:fldCharType="separate"/>
      </w:r>
      <w:r>
        <w:rPr>
          <w:noProof/>
        </w:rPr>
        <w:t>216</w:t>
      </w:r>
      <w:r>
        <w:rPr>
          <w:noProof/>
        </w:rPr>
        <w:fldChar w:fldCharType="end"/>
      </w:r>
    </w:p>
    <w:p w14:paraId="51B56B4E" w14:textId="150688E4" w:rsidR="00FC2A45" w:rsidRDefault="00BF2276" w:rsidP="00BF2276">
      <w:pPr>
        <w:pStyle w:val="TableofFigures"/>
        <w:tabs>
          <w:tab w:val="right" w:leader="dot" w:pos="8296"/>
        </w:tabs>
      </w:pPr>
      <w:r w:rsidRPr="006779EB">
        <w:rPr>
          <w:rFonts w:cs="Times New Roman"/>
        </w:rPr>
        <w:fldChar w:fldCharType="end"/>
      </w:r>
    </w:p>
    <w:p w14:paraId="5541A0C5" w14:textId="60A8B081" w:rsidR="00FC2A45" w:rsidRDefault="00FC2A45" w:rsidP="000250D3">
      <w:pPr>
        <w:rPr>
          <w:lang w:val="en-US"/>
        </w:rPr>
      </w:pPr>
    </w:p>
    <w:p w14:paraId="09BC1379" w14:textId="77777777" w:rsidR="006B5CB7" w:rsidRPr="000250D3" w:rsidRDefault="006B5CB7" w:rsidP="000250D3"/>
    <w:p w14:paraId="7FF871F7" w14:textId="77777777" w:rsidR="00F11ECE" w:rsidRDefault="00F11ECE">
      <w:pPr>
        <w:spacing w:before="0" w:line="276" w:lineRule="auto"/>
        <w:jc w:val="left"/>
        <w:rPr>
          <w:b/>
          <w:sz w:val="28"/>
          <w:szCs w:val="28"/>
          <w:lang w:val="en-US"/>
        </w:rPr>
      </w:pPr>
    </w:p>
    <w:p w14:paraId="79390850" w14:textId="77777777" w:rsidR="00F11ECE" w:rsidRDefault="00F11ECE">
      <w:pPr>
        <w:spacing w:before="0" w:line="276" w:lineRule="auto"/>
        <w:jc w:val="left"/>
        <w:rPr>
          <w:b/>
          <w:sz w:val="28"/>
          <w:szCs w:val="28"/>
          <w:lang w:val="en-US"/>
        </w:rPr>
      </w:pPr>
    </w:p>
    <w:p w14:paraId="1C00E15F" w14:textId="77777777" w:rsidR="00F11ECE" w:rsidRDefault="00F11ECE">
      <w:pPr>
        <w:spacing w:before="0" w:line="276" w:lineRule="auto"/>
        <w:jc w:val="left"/>
        <w:rPr>
          <w:b/>
          <w:sz w:val="28"/>
          <w:szCs w:val="28"/>
          <w:lang w:val="en-US"/>
        </w:rPr>
      </w:pPr>
    </w:p>
    <w:p w14:paraId="68D2BA2C" w14:textId="77777777" w:rsidR="00F11ECE" w:rsidRDefault="00F11ECE">
      <w:pPr>
        <w:spacing w:before="0" w:line="276" w:lineRule="auto"/>
        <w:jc w:val="left"/>
        <w:rPr>
          <w:b/>
          <w:sz w:val="28"/>
          <w:szCs w:val="28"/>
          <w:lang w:val="en-US"/>
        </w:rPr>
      </w:pPr>
    </w:p>
    <w:p w14:paraId="773D20D1" w14:textId="77777777" w:rsidR="00F11ECE" w:rsidRDefault="00F11ECE">
      <w:pPr>
        <w:spacing w:before="0" w:line="276" w:lineRule="auto"/>
        <w:jc w:val="left"/>
        <w:rPr>
          <w:b/>
          <w:sz w:val="28"/>
          <w:szCs w:val="28"/>
          <w:lang w:val="en-US"/>
        </w:rPr>
      </w:pPr>
    </w:p>
    <w:p w14:paraId="7F20F546" w14:textId="77777777" w:rsidR="00F11ECE" w:rsidRDefault="00F11ECE">
      <w:pPr>
        <w:spacing w:before="0" w:line="276" w:lineRule="auto"/>
        <w:jc w:val="left"/>
        <w:rPr>
          <w:b/>
          <w:sz w:val="28"/>
          <w:szCs w:val="28"/>
          <w:lang w:val="en-US"/>
        </w:rPr>
      </w:pPr>
    </w:p>
    <w:p w14:paraId="2E6E684E" w14:textId="77777777" w:rsidR="00F11ECE" w:rsidRDefault="00F11ECE">
      <w:pPr>
        <w:spacing w:before="0" w:line="276" w:lineRule="auto"/>
        <w:jc w:val="left"/>
        <w:rPr>
          <w:b/>
          <w:sz w:val="28"/>
          <w:szCs w:val="28"/>
          <w:lang w:val="en-US"/>
        </w:rPr>
      </w:pPr>
    </w:p>
    <w:p w14:paraId="5CA44523" w14:textId="77777777" w:rsidR="00F11ECE" w:rsidRDefault="00F11ECE">
      <w:pPr>
        <w:spacing w:before="0" w:line="276" w:lineRule="auto"/>
        <w:jc w:val="left"/>
        <w:rPr>
          <w:b/>
          <w:sz w:val="28"/>
          <w:szCs w:val="28"/>
          <w:lang w:val="en-US"/>
        </w:rPr>
      </w:pPr>
    </w:p>
    <w:p w14:paraId="24FD3086" w14:textId="77777777" w:rsidR="00F11ECE" w:rsidRDefault="00F11ECE">
      <w:pPr>
        <w:spacing w:before="0" w:line="276" w:lineRule="auto"/>
        <w:jc w:val="left"/>
        <w:rPr>
          <w:b/>
          <w:sz w:val="28"/>
          <w:szCs w:val="28"/>
          <w:lang w:val="en-US"/>
        </w:rPr>
      </w:pPr>
    </w:p>
    <w:p w14:paraId="203B523C" w14:textId="77777777" w:rsidR="00F11ECE" w:rsidRDefault="00F11ECE">
      <w:pPr>
        <w:spacing w:before="0" w:line="276" w:lineRule="auto"/>
        <w:jc w:val="left"/>
        <w:rPr>
          <w:b/>
          <w:sz w:val="28"/>
          <w:szCs w:val="28"/>
          <w:lang w:val="en-US"/>
        </w:rPr>
      </w:pPr>
    </w:p>
    <w:p w14:paraId="72591E3A" w14:textId="77777777" w:rsidR="00F11ECE" w:rsidRDefault="00F11ECE">
      <w:pPr>
        <w:spacing w:before="0" w:line="276" w:lineRule="auto"/>
        <w:jc w:val="left"/>
        <w:rPr>
          <w:b/>
          <w:sz w:val="28"/>
          <w:szCs w:val="28"/>
          <w:lang w:val="en-US"/>
        </w:rPr>
      </w:pPr>
    </w:p>
    <w:p w14:paraId="1FEA03C4" w14:textId="77777777" w:rsidR="00F11ECE" w:rsidRDefault="00F11ECE">
      <w:pPr>
        <w:spacing w:before="0" w:line="276" w:lineRule="auto"/>
        <w:jc w:val="left"/>
        <w:rPr>
          <w:b/>
          <w:sz w:val="28"/>
          <w:szCs w:val="28"/>
          <w:lang w:val="en-US"/>
        </w:rPr>
      </w:pPr>
      <w:r>
        <w:rPr>
          <w:b/>
          <w:sz w:val="28"/>
          <w:szCs w:val="28"/>
          <w:lang w:val="en-US"/>
        </w:rPr>
        <w:br w:type="page"/>
      </w:r>
    </w:p>
    <w:p w14:paraId="7ADDD342" w14:textId="5FE99AF1" w:rsidR="006B5CB7" w:rsidRPr="00DA704B" w:rsidRDefault="00D04449">
      <w:pPr>
        <w:spacing w:before="0" w:line="276" w:lineRule="auto"/>
        <w:jc w:val="left"/>
        <w:rPr>
          <w:b/>
          <w:sz w:val="28"/>
          <w:szCs w:val="28"/>
          <w:lang w:val="en-US"/>
        </w:rPr>
      </w:pPr>
      <w:r w:rsidRPr="00DA704B">
        <w:rPr>
          <w:b/>
          <w:sz w:val="28"/>
          <w:szCs w:val="28"/>
          <w:lang w:val="en-US"/>
        </w:rPr>
        <w:lastRenderedPageBreak/>
        <w:t>List</w:t>
      </w:r>
      <w:r w:rsidR="006B5CB7" w:rsidRPr="00DA704B">
        <w:rPr>
          <w:b/>
          <w:sz w:val="28"/>
          <w:szCs w:val="28"/>
          <w:lang w:val="en-US"/>
        </w:rPr>
        <w:t xml:space="preserve"> of Tables</w:t>
      </w:r>
    </w:p>
    <w:p w14:paraId="3C8C2D60" w14:textId="77777777" w:rsidR="00441B71" w:rsidRDefault="00797B32">
      <w:pPr>
        <w:pStyle w:val="TableofFigures"/>
        <w:tabs>
          <w:tab w:val="right" w:leader="dot" w:pos="8296"/>
        </w:tabs>
        <w:rPr>
          <w:rFonts w:asciiTheme="minorHAnsi" w:eastAsiaTheme="minorEastAsia" w:hAnsiTheme="minorHAnsi"/>
          <w:noProof/>
          <w:color w:val="auto"/>
          <w:szCs w:val="24"/>
          <w:lang w:val="en-US" w:eastAsia="ja-JP"/>
        </w:rPr>
      </w:pPr>
      <w:r>
        <w:rPr>
          <w:b/>
          <w:sz w:val="32"/>
          <w:szCs w:val="32"/>
          <w:lang w:val="en-US"/>
        </w:rPr>
        <w:fldChar w:fldCharType="begin"/>
      </w:r>
      <w:r>
        <w:rPr>
          <w:b/>
          <w:sz w:val="32"/>
          <w:szCs w:val="32"/>
          <w:lang w:val="en-US"/>
        </w:rPr>
        <w:instrText xml:space="preserve"> TOC \c "Table" </w:instrText>
      </w:r>
      <w:r>
        <w:rPr>
          <w:b/>
          <w:sz w:val="32"/>
          <w:szCs w:val="32"/>
          <w:lang w:val="en-US"/>
        </w:rPr>
        <w:fldChar w:fldCharType="separate"/>
      </w:r>
      <w:r w:rsidR="00441B71">
        <w:rPr>
          <w:noProof/>
        </w:rPr>
        <w:t>Table 1: Cloud platforms</w:t>
      </w:r>
      <w:r w:rsidR="00441B71" w:rsidRPr="00FB2F81">
        <w:rPr>
          <w:i/>
          <w:noProof/>
        </w:rPr>
        <w:t xml:space="preserve"> </w:t>
      </w:r>
      <w:r w:rsidR="00441B71">
        <w:rPr>
          <w:noProof/>
        </w:rPr>
        <w:t>with respect to the application development features</w:t>
      </w:r>
      <w:r w:rsidR="00441B71">
        <w:rPr>
          <w:noProof/>
        </w:rPr>
        <w:tab/>
      </w:r>
      <w:r w:rsidR="00441B71">
        <w:rPr>
          <w:noProof/>
        </w:rPr>
        <w:fldChar w:fldCharType="begin"/>
      </w:r>
      <w:r w:rsidR="00441B71">
        <w:rPr>
          <w:noProof/>
        </w:rPr>
        <w:instrText xml:space="preserve"> PAGEREF _Toc319791628 \h </w:instrText>
      </w:r>
      <w:r w:rsidR="00441B71">
        <w:rPr>
          <w:noProof/>
        </w:rPr>
      </w:r>
      <w:r w:rsidR="00441B71">
        <w:rPr>
          <w:noProof/>
        </w:rPr>
        <w:fldChar w:fldCharType="separate"/>
      </w:r>
      <w:r w:rsidR="00441B71">
        <w:rPr>
          <w:noProof/>
        </w:rPr>
        <w:t>44</w:t>
      </w:r>
      <w:r w:rsidR="00441B71">
        <w:rPr>
          <w:noProof/>
        </w:rPr>
        <w:fldChar w:fldCharType="end"/>
      </w:r>
    </w:p>
    <w:p w14:paraId="68B58095" w14:textId="77777777" w:rsidR="00441B71" w:rsidRDefault="00441B71">
      <w:pPr>
        <w:pStyle w:val="TableofFigures"/>
        <w:tabs>
          <w:tab w:val="right" w:leader="dot" w:pos="8296"/>
        </w:tabs>
        <w:rPr>
          <w:rFonts w:asciiTheme="minorHAnsi" w:eastAsiaTheme="minorEastAsia" w:hAnsiTheme="minorHAnsi"/>
          <w:noProof/>
          <w:color w:val="auto"/>
          <w:szCs w:val="24"/>
          <w:lang w:val="en-US" w:eastAsia="ja-JP"/>
        </w:rPr>
      </w:pPr>
      <w:r>
        <w:rPr>
          <w:noProof/>
        </w:rPr>
        <w:t>Table 2: Summary of Middleware solutions</w:t>
      </w:r>
      <w:r>
        <w:rPr>
          <w:noProof/>
        </w:rPr>
        <w:tab/>
      </w:r>
      <w:r>
        <w:rPr>
          <w:noProof/>
        </w:rPr>
        <w:fldChar w:fldCharType="begin"/>
      </w:r>
      <w:r>
        <w:rPr>
          <w:noProof/>
        </w:rPr>
        <w:instrText xml:space="preserve"> PAGEREF _Toc319791629 \h </w:instrText>
      </w:r>
      <w:r>
        <w:rPr>
          <w:noProof/>
        </w:rPr>
      </w:r>
      <w:r>
        <w:rPr>
          <w:noProof/>
        </w:rPr>
        <w:fldChar w:fldCharType="separate"/>
      </w:r>
      <w:r>
        <w:rPr>
          <w:noProof/>
        </w:rPr>
        <w:t>81</w:t>
      </w:r>
      <w:r>
        <w:rPr>
          <w:noProof/>
        </w:rPr>
        <w:fldChar w:fldCharType="end"/>
      </w:r>
    </w:p>
    <w:p w14:paraId="1612C3A0" w14:textId="77777777" w:rsidR="00441B71" w:rsidRDefault="00441B71">
      <w:pPr>
        <w:pStyle w:val="TableofFigures"/>
        <w:tabs>
          <w:tab w:val="right" w:leader="dot" w:pos="8296"/>
        </w:tabs>
        <w:rPr>
          <w:rFonts w:asciiTheme="minorHAnsi" w:eastAsiaTheme="minorEastAsia" w:hAnsiTheme="minorHAnsi"/>
          <w:noProof/>
          <w:color w:val="auto"/>
          <w:szCs w:val="24"/>
          <w:lang w:val="en-US" w:eastAsia="ja-JP"/>
        </w:rPr>
      </w:pPr>
      <w:r>
        <w:rPr>
          <w:noProof/>
        </w:rPr>
        <w:t>Table 3: Summary of Model-driven engineering based solutions</w:t>
      </w:r>
      <w:r>
        <w:rPr>
          <w:noProof/>
        </w:rPr>
        <w:tab/>
      </w:r>
      <w:r>
        <w:rPr>
          <w:noProof/>
        </w:rPr>
        <w:fldChar w:fldCharType="begin"/>
      </w:r>
      <w:r>
        <w:rPr>
          <w:noProof/>
        </w:rPr>
        <w:instrText xml:space="preserve"> PAGEREF _Toc319791630 \h </w:instrText>
      </w:r>
      <w:r>
        <w:rPr>
          <w:noProof/>
        </w:rPr>
      </w:r>
      <w:r>
        <w:rPr>
          <w:noProof/>
        </w:rPr>
        <w:fldChar w:fldCharType="separate"/>
      </w:r>
      <w:r>
        <w:rPr>
          <w:noProof/>
        </w:rPr>
        <w:t>90</w:t>
      </w:r>
      <w:r>
        <w:rPr>
          <w:noProof/>
        </w:rPr>
        <w:fldChar w:fldCharType="end"/>
      </w:r>
    </w:p>
    <w:p w14:paraId="68E78F63" w14:textId="77777777" w:rsidR="00441B71" w:rsidRDefault="00441B71">
      <w:pPr>
        <w:pStyle w:val="TableofFigures"/>
        <w:tabs>
          <w:tab w:val="right" w:leader="dot" w:pos="8296"/>
        </w:tabs>
        <w:rPr>
          <w:rFonts w:asciiTheme="minorHAnsi" w:eastAsiaTheme="minorEastAsia" w:hAnsiTheme="minorHAnsi"/>
          <w:noProof/>
          <w:color w:val="auto"/>
          <w:szCs w:val="24"/>
          <w:lang w:val="en-US" w:eastAsia="ja-JP"/>
        </w:rPr>
      </w:pPr>
      <w:r>
        <w:rPr>
          <w:noProof/>
        </w:rPr>
        <w:t xml:space="preserve">Table 4: Requirements of the </w:t>
      </w:r>
      <w:r w:rsidRPr="00FB2F81">
        <w:rPr>
          <w:i/>
          <w:noProof/>
          <w:color w:val="auto"/>
        </w:rPr>
        <w:t>SCADeF</w:t>
      </w:r>
      <w:r>
        <w:rPr>
          <w:noProof/>
        </w:rPr>
        <w:t xml:space="preserve"> framework</w:t>
      </w:r>
      <w:r>
        <w:rPr>
          <w:noProof/>
        </w:rPr>
        <w:tab/>
      </w:r>
      <w:r>
        <w:rPr>
          <w:noProof/>
        </w:rPr>
        <w:fldChar w:fldCharType="begin"/>
      </w:r>
      <w:r>
        <w:rPr>
          <w:noProof/>
        </w:rPr>
        <w:instrText xml:space="preserve"> PAGEREF _Toc319791631 \h </w:instrText>
      </w:r>
      <w:r>
        <w:rPr>
          <w:noProof/>
        </w:rPr>
      </w:r>
      <w:r>
        <w:rPr>
          <w:noProof/>
        </w:rPr>
        <w:fldChar w:fldCharType="separate"/>
      </w:r>
      <w:r>
        <w:rPr>
          <w:noProof/>
        </w:rPr>
        <w:t>107</w:t>
      </w:r>
      <w:r>
        <w:rPr>
          <w:noProof/>
        </w:rPr>
        <w:fldChar w:fldCharType="end"/>
      </w:r>
    </w:p>
    <w:p w14:paraId="1674C6FF" w14:textId="77777777" w:rsidR="00441B71" w:rsidRDefault="00441B71">
      <w:pPr>
        <w:pStyle w:val="TableofFigures"/>
        <w:tabs>
          <w:tab w:val="right" w:leader="dot" w:pos="8296"/>
        </w:tabs>
        <w:rPr>
          <w:rFonts w:asciiTheme="minorHAnsi" w:eastAsiaTheme="minorEastAsia" w:hAnsiTheme="minorHAnsi"/>
          <w:noProof/>
          <w:color w:val="auto"/>
          <w:szCs w:val="24"/>
          <w:lang w:val="en-US" w:eastAsia="ja-JP"/>
        </w:rPr>
      </w:pPr>
      <w:r>
        <w:rPr>
          <w:noProof/>
        </w:rPr>
        <w:t>Table 5: API variability in the "SendE-mail" operation of the e-mailing service</w:t>
      </w:r>
      <w:r>
        <w:rPr>
          <w:noProof/>
        </w:rPr>
        <w:tab/>
      </w:r>
      <w:r>
        <w:rPr>
          <w:noProof/>
        </w:rPr>
        <w:fldChar w:fldCharType="begin"/>
      </w:r>
      <w:r>
        <w:rPr>
          <w:noProof/>
        </w:rPr>
        <w:instrText xml:space="preserve"> PAGEREF _Toc319791632 \h </w:instrText>
      </w:r>
      <w:r>
        <w:rPr>
          <w:noProof/>
        </w:rPr>
      </w:r>
      <w:r>
        <w:rPr>
          <w:noProof/>
        </w:rPr>
        <w:fldChar w:fldCharType="separate"/>
      </w:r>
      <w:r>
        <w:rPr>
          <w:noProof/>
        </w:rPr>
        <w:t>148</w:t>
      </w:r>
      <w:r>
        <w:rPr>
          <w:noProof/>
        </w:rPr>
        <w:fldChar w:fldCharType="end"/>
      </w:r>
    </w:p>
    <w:p w14:paraId="1902EC0C" w14:textId="77777777" w:rsidR="00441B71" w:rsidRDefault="00441B71">
      <w:pPr>
        <w:pStyle w:val="TableofFigures"/>
        <w:tabs>
          <w:tab w:val="right" w:leader="dot" w:pos="8296"/>
        </w:tabs>
        <w:rPr>
          <w:rFonts w:asciiTheme="minorHAnsi" w:eastAsiaTheme="minorEastAsia" w:hAnsiTheme="minorHAnsi"/>
          <w:noProof/>
          <w:color w:val="auto"/>
          <w:szCs w:val="24"/>
          <w:lang w:val="en-US" w:eastAsia="ja-JP"/>
        </w:rPr>
      </w:pPr>
      <w:r>
        <w:rPr>
          <w:noProof/>
        </w:rPr>
        <w:t>Table 6: API variability in the "chargeCard" operation of the cloud payment service</w:t>
      </w:r>
      <w:r>
        <w:rPr>
          <w:noProof/>
        </w:rPr>
        <w:tab/>
      </w:r>
      <w:r>
        <w:rPr>
          <w:noProof/>
        </w:rPr>
        <w:fldChar w:fldCharType="begin"/>
      </w:r>
      <w:r>
        <w:rPr>
          <w:noProof/>
        </w:rPr>
        <w:instrText xml:space="preserve"> PAGEREF _Toc319791633 \h </w:instrText>
      </w:r>
      <w:r>
        <w:rPr>
          <w:noProof/>
        </w:rPr>
      </w:r>
      <w:r>
        <w:rPr>
          <w:noProof/>
        </w:rPr>
        <w:fldChar w:fldCharType="separate"/>
      </w:r>
      <w:r>
        <w:rPr>
          <w:noProof/>
        </w:rPr>
        <w:t>149</w:t>
      </w:r>
      <w:r>
        <w:rPr>
          <w:noProof/>
        </w:rPr>
        <w:fldChar w:fldCharType="end"/>
      </w:r>
    </w:p>
    <w:p w14:paraId="20263FCF" w14:textId="77777777" w:rsidR="00441B71" w:rsidRDefault="00441B71">
      <w:pPr>
        <w:pStyle w:val="TableofFigures"/>
        <w:tabs>
          <w:tab w:val="right" w:leader="dot" w:pos="8296"/>
        </w:tabs>
        <w:rPr>
          <w:rFonts w:asciiTheme="minorHAnsi" w:eastAsiaTheme="minorEastAsia" w:hAnsiTheme="minorHAnsi"/>
          <w:noProof/>
          <w:color w:val="auto"/>
          <w:szCs w:val="24"/>
          <w:lang w:val="en-US" w:eastAsia="ja-JP"/>
        </w:rPr>
      </w:pPr>
      <w:r>
        <w:rPr>
          <w:noProof/>
        </w:rPr>
        <w:t>Table 7: List of mailing operations supported by the service providers</w:t>
      </w:r>
      <w:r>
        <w:rPr>
          <w:noProof/>
        </w:rPr>
        <w:tab/>
      </w:r>
      <w:r>
        <w:rPr>
          <w:noProof/>
        </w:rPr>
        <w:fldChar w:fldCharType="begin"/>
      </w:r>
      <w:r>
        <w:rPr>
          <w:noProof/>
        </w:rPr>
        <w:instrText xml:space="preserve"> PAGEREF _Toc319791634 \h </w:instrText>
      </w:r>
      <w:r>
        <w:rPr>
          <w:noProof/>
        </w:rPr>
      </w:r>
      <w:r>
        <w:rPr>
          <w:noProof/>
        </w:rPr>
        <w:fldChar w:fldCharType="separate"/>
      </w:r>
      <w:r>
        <w:rPr>
          <w:noProof/>
        </w:rPr>
        <w:t>154</w:t>
      </w:r>
      <w:r>
        <w:rPr>
          <w:noProof/>
        </w:rPr>
        <w:fldChar w:fldCharType="end"/>
      </w:r>
    </w:p>
    <w:p w14:paraId="766AAB8F" w14:textId="77777777" w:rsidR="00441B71" w:rsidRDefault="00441B71">
      <w:pPr>
        <w:pStyle w:val="TableofFigures"/>
        <w:tabs>
          <w:tab w:val="right" w:leader="dot" w:pos="8296"/>
        </w:tabs>
        <w:rPr>
          <w:rFonts w:asciiTheme="minorHAnsi" w:eastAsiaTheme="minorEastAsia" w:hAnsiTheme="minorHAnsi"/>
          <w:noProof/>
          <w:color w:val="auto"/>
          <w:szCs w:val="24"/>
          <w:lang w:val="en-US" w:eastAsia="ja-JP"/>
        </w:rPr>
      </w:pPr>
      <w:r>
        <w:rPr>
          <w:noProof/>
        </w:rPr>
        <w:t>Table 8: Send e-mail operation parameters</w:t>
      </w:r>
      <w:r>
        <w:rPr>
          <w:noProof/>
        </w:rPr>
        <w:tab/>
      </w:r>
      <w:r>
        <w:rPr>
          <w:noProof/>
        </w:rPr>
        <w:fldChar w:fldCharType="begin"/>
      </w:r>
      <w:r>
        <w:rPr>
          <w:noProof/>
        </w:rPr>
        <w:instrText xml:space="preserve"> PAGEREF _Toc319791635 \h </w:instrText>
      </w:r>
      <w:r>
        <w:rPr>
          <w:noProof/>
        </w:rPr>
      </w:r>
      <w:r>
        <w:rPr>
          <w:noProof/>
        </w:rPr>
        <w:fldChar w:fldCharType="separate"/>
      </w:r>
      <w:r>
        <w:rPr>
          <w:noProof/>
        </w:rPr>
        <w:t>155</w:t>
      </w:r>
      <w:r>
        <w:rPr>
          <w:noProof/>
        </w:rPr>
        <w:fldChar w:fldCharType="end"/>
      </w:r>
    </w:p>
    <w:p w14:paraId="75447219" w14:textId="77777777" w:rsidR="00441B71" w:rsidRDefault="00441B71">
      <w:pPr>
        <w:pStyle w:val="TableofFigures"/>
        <w:tabs>
          <w:tab w:val="right" w:leader="dot" w:pos="8296"/>
        </w:tabs>
        <w:rPr>
          <w:rFonts w:asciiTheme="minorHAnsi" w:eastAsiaTheme="minorEastAsia" w:hAnsiTheme="minorHAnsi"/>
          <w:noProof/>
          <w:color w:val="auto"/>
          <w:szCs w:val="24"/>
          <w:lang w:val="en-US" w:eastAsia="ja-JP"/>
        </w:rPr>
      </w:pPr>
      <w:r>
        <w:rPr>
          <w:noProof/>
        </w:rPr>
        <w:t>Table 9: Bounce operation parameters</w:t>
      </w:r>
      <w:r>
        <w:rPr>
          <w:noProof/>
        </w:rPr>
        <w:tab/>
      </w:r>
      <w:r>
        <w:rPr>
          <w:noProof/>
        </w:rPr>
        <w:fldChar w:fldCharType="begin"/>
      </w:r>
      <w:r>
        <w:rPr>
          <w:noProof/>
        </w:rPr>
        <w:instrText xml:space="preserve"> PAGEREF _Toc319791636 \h </w:instrText>
      </w:r>
      <w:r>
        <w:rPr>
          <w:noProof/>
        </w:rPr>
      </w:r>
      <w:r>
        <w:rPr>
          <w:noProof/>
        </w:rPr>
        <w:fldChar w:fldCharType="separate"/>
      </w:r>
      <w:r>
        <w:rPr>
          <w:noProof/>
        </w:rPr>
        <w:t>156</w:t>
      </w:r>
      <w:r>
        <w:rPr>
          <w:noProof/>
        </w:rPr>
        <w:fldChar w:fldCharType="end"/>
      </w:r>
    </w:p>
    <w:p w14:paraId="5DDA31AD" w14:textId="77777777" w:rsidR="00441B71" w:rsidRDefault="00441B71">
      <w:pPr>
        <w:pStyle w:val="TableofFigures"/>
        <w:tabs>
          <w:tab w:val="right" w:leader="dot" w:pos="8296"/>
        </w:tabs>
        <w:rPr>
          <w:rFonts w:asciiTheme="minorHAnsi" w:eastAsiaTheme="minorEastAsia" w:hAnsiTheme="minorHAnsi"/>
          <w:noProof/>
          <w:color w:val="auto"/>
          <w:szCs w:val="24"/>
          <w:lang w:val="en-US" w:eastAsia="ja-JP"/>
        </w:rPr>
      </w:pPr>
      <w:r>
        <w:rPr>
          <w:noProof/>
        </w:rPr>
        <w:t>Table 10: Search operation parameters</w:t>
      </w:r>
      <w:r>
        <w:rPr>
          <w:noProof/>
        </w:rPr>
        <w:tab/>
      </w:r>
      <w:r>
        <w:rPr>
          <w:noProof/>
        </w:rPr>
        <w:fldChar w:fldCharType="begin"/>
      </w:r>
      <w:r>
        <w:rPr>
          <w:noProof/>
        </w:rPr>
        <w:instrText xml:space="preserve"> PAGEREF _Toc319791637 \h </w:instrText>
      </w:r>
      <w:r>
        <w:rPr>
          <w:noProof/>
        </w:rPr>
      </w:r>
      <w:r>
        <w:rPr>
          <w:noProof/>
        </w:rPr>
        <w:fldChar w:fldCharType="separate"/>
      </w:r>
      <w:r>
        <w:rPr>
          <w:noProof/>
        </w:rPr>
        <w:t>156</w:t>
      </w:r>
      <w:r>
        <w:rPr>
          <w:noProof/>
        </w:rPr>
        <w:fldChar w:fldCharType="end"/>
      </w:r>
    </w:p>
    <w:p w14:paraId="16B098C9" w14:textId="77777777" w:rsidR="00441B71" w:rsidRDefault="00441B71">
      <w:pPr>
        <w:pStyle w:val="TableofFigures"/>
        <w:tabs>
          <w:tab w:val="right" w:leader="dot" w:pos="8296"/>
        </w:tabs>
        <w:rPr>
          <w:rFonts w:asciiTheme="minorHAnsi" w:eastAsiaTheme="minorEastAsia" w:hAnsiTheme="minorHAnsi"/>
          <w:noProof/>
          <w:color w:val="auto"/>
          <w:szCs w:val="24"/>
          <w:lang w:val="en-US" w:eastAsia="ja-JP"/>
        </w:rPr>
      </w:pPr>
      <w:r>
        <w:rPr>
          <w:noProof/>
        </w:rPr>
        <w:t>Table 11: Create mailing list operation parameters</w:t>
      </w:r>
      <w:r>
        <w:rPr>
          <w:noProof/>
        </w:rPr>
        <w:tab/>
      </w:r>
      <w:r>
        <w:rPr>
          <w:noProof/>
        </w:rPr>
        <w:fldChar w:fldCharType="begin"/>
      </w:r>
      <w:r>
        <w:rPr>
          <w:noProof/>
        </w:rPr>
        <w:instrText xml:space="preserve"> PAGEREF _Toc319791638 \h </w:instrText>
      </w:r>
      <w:r>
        <w:rPr>
          <w:noProof/>
        </w:rPr>
      </w:r>
      <w:r>
        <w:rPr>
          <w:noProof/>
        </w:rPr>
        <w:fldChar w:fldCharType="separate"/>
      </w:r>
      <w:r>
        <w:rPr>
          <w:noProof/>
        </w:rPr>
        <w:t>156</w:t>
      </w:r>
      <w:r>
        <w:rPr>
          <w:noProof/>
        </w:rPr>
        <w:fldChar w:fldCharType="end"/>
      </w:r>
    </w:p>
    <w:p w14:paraId="0FE20FD2" w14:textId="77777777" w:rsidR="00441B71" w:rsidRDefault="00441B71">
      <w:pPr>
        <w:pStyle w:val="TableofFigures"/>
        <w:tabs>
          <w:tab w:val="right" w:leader="dot" w:pos="8296"/>
        </w:tabs>
        <w:rPr>
          <w:rFonts w:asciiTheme="minorHAnsi" w:eastAsiaTheme="minorEastAsia" w:hAnsiTheme="minorHAnsi"/>
          <w:noProof/>
          <w:color w:val="auto"/>
          <w:szCs w:val="24"/>
          <w:lang w:val="en-US" w:eastAsia="ja-JP"/>
        </w:rPr>
      </w:pPr>
      <w:r>
        <w:rPr>
          <w:noProof/>
        </w:rPr>
        <w:t>Table 12: Reference API</w:t>
      </w:r>
      <w:r>
        <w:rPr>
          <w:noProof/>
        </w:rPr>
        <w:tab/>
      </w:r>
      <w:r>
        <w:rPr>
          <w:noProof/>
        </w:rPr>
        <w:fldChar w:fldCharType="begin"/>
      </w:r>
      <w:r>
        <w:rPr>
          <w:noProof/>
        </w:rPr>
        <w:instrText xml:space="preserve"> PAGEREF _Toc319791639 \h </w:instrText>
      </w:r>
      <w:r>
        <w:rPr>
          <w:noProof/>
        </w:rPr>
      </w:r>
      <w:r>
        <w:rPr>
          <w:noProof/>
        </w:rPr>
        <w:fldChar w:fldCharType="separate"/>
      </w:r>
      <w:r>
        <w:rPr>
          <w:noProof/>
        </w:rPr>
        <w:t>157</w:t>
      </w:r>
      <w:r>
        <w:rPr>
          <w:noProof/>
        </w:rPr>
        <w:fldChar w:fldCharType="end"/>
      </w:r>
    </w:p>
    <w:p w14:paraId="6EE69F7C" w14:textId="77777777" w:rsidR="00D04449" w:rsidRDefault="00797B32">
      <w:pPr>
        <w:spacing w:before="0" w:line="276" w:lineRule="auto"/>
        <w:jc w:val="left"/>
        <w:rPr>
          <w:b/>
          <w:sz w:val="32"/>
          <w:szCs w:val="32"/>
          <w:lang w:val="en-US"/>
        </w:rPr>
      </w:pPr>
      <w:r>
        <w:rPr>
          <w:b/>
          <w:sz w:val="32"/>
          <w:szCs w:val="32"/>
          <w:lang w:val="en-US"/>
        </w:rPr>
        <w:fldChar w:fldCharType="end"/>
      </w:r>
    </w:p>
    <w:p w14:paraId="6F9F457A" w14:textId="77777777" w:rsidR="00F11ECE" w:rsidRDefault="00F11ECE">
      <w:pPr>
        <w:spacing w:before="0" w:line="276" w:lineRule="auto"/>
        <w:jc w:val="left"/>
        <w:rPr>
          <w:b/>
          <w:sz w:val="32"/>
          <w:szCs w:val="32"/>
          <w:lang w:val="en-US"/>
        </w:rPr>
      </w:pPr>
    </w:p>
    <w:p w14:paraId="4C3939E7" w14:textId="77777777" w:rsidR="00F11ECE" w:rsidRDefault="00F11ECE">
      <w:pPr>
        <w:spacing w:before="0" w:line="276" w:lineRule="auto"/>
        <w:jc w:val="left"/>
        <w:rPr>
          <w:b/>
          <w:sz w:val="32"/>
          <w:szCs w:val="32"/>
          <w:lang w:val="en-US"/>
        </w:rPr>
      </w:pPr>
    </w:p>
    <w:p w14:paraId="4A6F3200" w14:textId="77777777" w:rsidR="00F11ECE" w:rsidRDefault="00F11ECE">
      <w:pPr>
        <w:spacing w:before="0" w:line="276" w:lineRule="auto"/>
        <w:jc w:val="left"/>
        <w:rPr>
          <w:b/>
          <w:sz w:val="32"/>
          <w:szCs w:val="32"/>
          <w:lang w:val="en-US"/>
        </w:rPr>
      </w:pPr>
    </w:p>
    <w:p w14:paraId="26DE1719" w14:textId="77777777" w:rsidR="00F11ECE" w:rsidRDefault="00F11ECE">
      <w:pPr>
        <w:spacing w:before="0" w:line="276" w:lineRule="auto"/>
        <w:jc w:val="left"/>
        <w:rPr>
          <w:b/>
          <w:sz w:val="32"/>
          <w:szCs w:val="32"/>
          <w:lang w:val="en-US"/>
        </w:rPr>
      </w:pPr>
    </w:p>
    <w:p w14:paraId="3128DF8B" w14:textId="77777777" w:rsidR="00F11ECE" w:rsidRDefault="00F11ECE">
      <w:pPr>
        <w:spacing w:before="0" w:line="276" w:lineRule="auto"/>
        <w:jc w:val="left"/>
        <w:rPr>
          <w:b/>
          <w:sz w:val="32"/>
          <w:szCs w:val="32"/>
          <w:lang w:val="en-US"/>
        </w:rPr>
      </w:pPr>
    </w:p>
    <w:p w14:paraId="08149996" w14:textId="77777777" w:rsidR="00F11ECE" w:rsidRDefault="00F11ECE">
      <w:pPr>
        <w:spacing w:before="0" w:line="276" w:lineRule="auto"/>
        <w:jc w:val="left"/>
        <w:rPr>
          <w:b/>
          <w:sz w:val="32"/>
          <w:szCs w:val="32"/>
          <w:lang w:val="en-US"/>
        </w:rPr>
      </w:pPr>
    </w:p>
    <w:p w14:paraId="1954CAEA" w14:textId="77777777" w:rsidR="00F11ECE" w:rsidRDefault="00F11ECE">
      <w:pPr>
        <w:spacing w:before="0" w:line="276" w:lineRule="auto"/>
        <w:jc w:val="left"/>
        <w:rPr>
          <w:b/>
          <w:sz w:val="32"/>
          <w:szCs w:val="32"/>
          <w:lang w:val="en-US"/>
        </w:rPr>
      </w:pPr>
    </w:p>
    <w:p w14:paraId="64F9280E" w14:textId="77777777" w:rsidR="00F11ECE" w:rsidRDefault="00F11ECE">
      <w:pPr>
        <w:spacing w:before="0" w:line="276" w:lineRule="auto"/>
        <w:jc w:val="left"/>
        <w:rPr>
          <w:b/>
          <w:sz w:val="32"/>
          <w:szCs w:val="32"/>
          <w:lang w:val="en-US"/>
        </w:rPr>
      </w:pPr>
    </w:p>
    <w:p w14:paraId="45829201" w14:textId="77777777" w:rsidR="00F11ECE" w:rsidRDefault="00F11ECE">
      <w:pPr>
        <w:spacing w:before="0" w:line="276" w:lineRule="auto"/>
        <w:jc w:val="left"/>
        <w:rPr>
          <w:b/>
          <w:sz w:val="32"/>
          <w:szCs w:val="32"/>
          <w:lang w:val="en-US"/>
        </w:rPr>
      </w:pPr>
    </w:p>
    <w:p w14:paraId="3D27FFF0" w14:textId="77777777" w:rsidR="00F11ECE" w:rsidRDefault="00F11ECE">
      <w:pPr>
        <w:spacing w:before="0" w:line="276" w:lineRule="auto"/>
        <w:jc w:val="left"/>
        <w:rPr>
          <w:b/>
          <w:sz w:val="32"/>
          <w:szCs w:val="32"/>
          <w:lang w:val="en-US"/>
        </w:rPr>
      </w:pPr>
    </w:p>
    <w:p w14:paraId="42927048" w14:textId="77777777" w:rsidR="00F11ECE" w:rsidRDefault="00F11ECE">
      <w:pPr>
        <w:spacing w:before="0" w:line="276" w:lineRule="auto"/>
        <w:jc w:val="left"/>
        <w:rPr>
          <w:b/>
          <w:sz w:val="32"/>
          <w:szCs w:val="32"/>
          <w:lang w:val="en-US"/>
        </w:rPr>
      </w:pPr>
    </w:p>
    <w:p w14:paraId="74DC912D" w14:textId="77777777" w:rsidR="00D04449" w:rsidRDefault="00D04449">
      <w:pPr>
        <w:spacing w:before="0" w:line="276" w:lineRule="auto"/>
        <w:jc w:val="left"/>
        <w:rPr>
          <w:b/>
          <w:sz w:val="32"/>
          <w:szCs w:val="32"/>
          <w:lang w:val="en-US"/>
        </w:rPr>
      </w:pPr>
    </w:p>
    <w:p w14:paraId="4B55C316" w14:textId="77777777" w:rsidR="00F11ECE" w:rsidRDefault="00F11ECE">
      <w:pPr>
        <w:spacing w:before="0" w:line="276" w:lineRule="auto"/>
        <w:jc w:val="left"/>
        <w:rPr>
          <w:b/>
          <w:sz w:val="28"/>
          <w:szCs w:val="28"/>
          <w:lang w:val="en-US"/>
        </w:rPr>
      </w:pPr>
    </w:p>
    <w:p w14:paraId="4887D80D" w14:textId="77777777" w:rsidR="00F11ECE" w:rsidRDefault="00F11ECE">
      <w:pPr>
        <w:spacing w:before="0" w:line="276" w:lineRule="auto"/>
        <w:jc w:val="left"/>
        <w:rPr>
          <w:b/>
          <w:sz w:val="28"/>
          <w:szCs w:val="28"/>
          <w:lang w:val="en-US"/>
        </w:rPr>
      </w:pPr>
      <w:r>
        <w:rPr>
          <w:b/>
          <w:sz w:val="28"/>
          <w:szCs w:val="28"/>
          <w:lang w:val="en-US"/>
        </w:rPr>
        <w:br w:type="page"/>
      </w:r>
    </w:p>
    <w:p w14:paraId="0435C198" w14:textId="77777777" w:rsidR="00565180" w:rsidRDefault="00D04449">
      <w:pPr>
        <w:pStyle w:val="TableofFigures"/>
        <w:tabs>
          <w:tab w:val="right" w:leader="dot" w:pos="8296"/>
        </w:tabs>
        <w:rPr>
          <w:b/>
          <w:sz w:val="28"/>
          <w:szCs w:val="28"/>
          <w:lang w:val="en-US"/>
        </w:rPr>
      </w:pPr>
      <w:r w:rsidRPr="00DA704B">
        <w:rPr>
          <w:b/>
          <w:sz w:val="28"/>
          <w:szCs w:val="28"/>
          <w:lang w:val="en-US"/>
        </w:rPr>
        <w:lastRenderedPageBreak/>
        <w:t xml:space="preserve">List of </w:t>
      </w:r>
      <w:r w:rsidR="00862534">
        <w:rPr>
          <w:b/>
          <w:sz w:val="28"/>
          <w:szCs w:val="28"/>
          <w:lang w:val="en-US"/>
        </w:rPr>
        <w:t>Listings</w:t>
      </w:r>
    </w:p>
    <w:p w14:paraId="2FFF862C" w14:textId="77777777" w:rsidR="00441B71" w:rsidRDefault="00D04449">
      <w:pPr>
        <w:pStyle w:val="TableofFigures"/>
        <w:tabs>
          <w:tab w:val="right" w:leader="dot" w:pos="8296"/>
        </w:tabs>
        <w:rPr>
          <w:rFonts w:asciiTheme="minorHAnsi" w:eastAsiaTheme="minorEastAsia" w:hAnsiTheme="minorHAnsi"/>
          <w:noProof/>
          <w:color w:val="auto"/>
          <w:szCs w:val="24"/>
          <w:lang w:val="en-US" w:eastAsia="ja-JP"/>
        </w:rPr>
      </w:pPr>
      <w:r>
        <w:rPr>
          <w:b/>
          <w:sz w:val="28"/>
          <w:szCs w:val="28"/>
          <w:lang w:val="en-US"/>
        </w:rPr>
        <w:fldChar w:fldCharType="begin"/>
      </w:r>
      <w:r w:rsidRPr="00DA704B">
        <w:rPr>
          <w:b/>
          <w:sz w:val="28"/>
          <w:szCs w:val="28"/>
          <w:lang w:val="en-US"/>
        </w:rPr>
        <w:instrText xml:space="preserve"> TOC \c "Listing" </w:instrText>
      </w:r>
      <w:r>
        <w:rPr>
          <w:b/>
          <w:sz w:val="28"/>
          <w:szCs w:val="28"/>
          <w:lang w:val="en-US"/>
        </w:rPr>
        <w:fldChar w:fldCharType="separate"/>
      </w:r>
      <w:r w:rsidR="00441B71">
        <w:rPr>
          <w:noProof/>
        </w:rPr>
        <w:t>Listing 1: Code generation template [178]</w:t>
      </w:r>
      <w:r w:rsidR="00441B71">
        <w:rPr>
          <w:noProof/>
        </w:rPr>
        <w:tab/>
      </w:r>
      <w:r w:rsidR="00441B71">
        <w:rPr>
          <w:noProof/>
        </w:rPr>
        <w:fldChar w:fldCharType="begin"/>
      </w:r>
      <w:r w:rsidR="00441B71">
        <w:rPr>
          <w:noProof/>
        </w:rPr>
        <w:instrText xml:space="preserve"> PAGEREF _Toc319791640 \h </w:instrText>
      </w:r>
      <w:r w:rsidR="00441B71">
        <w:rPr>
          <w:noProof/>
        </w:rPr>
      </w:r>
      <w:r w:rsidR="00441B71">
        <w:rPr>
          <w:noProof/>
        </w:rPr>
        <w:fldChar w:fldCharType="separate"/>
      </w:r>
      <w:r w:rsidR="00441B71">
        <w:rPr>
          <w:noProof/>
        </w:rPr>
        <w:t>85</w:t>
      </w:r>
      <w:r w:rsidR="00441B71">
        <w:rPr>
          <w:noProof/>
        </w:rPr>
        <w:fldChar w:fldCharType="end"/>
      </w:r>
    </w:p>
    <w:p w14:paraId="78CB20F2" w14:textId="77777777" w:rsidR="00441B71" w:rsidRDefault="00441B71">
      <w:pPr>
        <w:pStyle w:val="TableofFigures"/>
        <w:tabs>
          <w:tab w:val="right" w:leader="dot" w:pos="8296"/>
        </w:tabs>
        <w:rPr>
          <w:rFonts w:asciiTheme="minorHAnsi" w:eastAsiaTheme="minorEastAsia" w:hAnsiTheme="minorHAnsi"/>
          <w:noProof/>
          <w:color w:val="auto"/>
          <w:szCs w:val="24"/>
          <w:lang w:val="en-US" w:eastAsia="ja-JP"/>
        </w:rPr>
      </w:pPr>
      <w:r>
        <w:rPr>
          <w:noProof/>
        </w:rPr>
        <w:t>Listing 2: Payment service states description file</w:t>
      </w:r>
      <w:r>
        <w:rPr>
          <w:noProof/>
        </w:rPr>
        <w:tab/>
      </w:r>
      <w:r>
        <w:rPr>
          <w:noProof/>
        </w:rPr>
        <w:fldChar w:fldCharType="begin"/>
      </w:r>
      <w:r>
        <w:rPr>
          <w:noProof/>
        </w:rPr>
        <w:instrText xml:space="preserve"> PAGEREF _Toc319791641 \h </w:instrText>
      </w:r>
      <w:r>
        <w:rPr>
          <w:noProof/>
        </w:rPr>
      </w:r>
      <w:r>
        <w:rPr>
          <w:noProof/>
        </w:rPr>
        <w:fldChar w:fldCharType="separate"/>
      </w:r>
      <w:r>
        <w:rPr>
          <w:noProof/>
        </w:rPr>
        <w:t>134</w:t>
      </w:r>
      <w:r>
        <w:rPr>
          <w:noProof/>
        </w:rPr>
        <w:fldChar w:fldCharType="end"/>
      </w:r>
    </w:p>
    <w:p w14:paraId="23BBD163" w14:textId="77777777" w:rsidR="00441B71" w:rsidRDefault="00441B71">
      <w:pPr>
        <w:pStyle w:val="TableofFigures"/>
        <w:tabs>
          <w:tab w:val="right" w:leader="dot" w:pos="8296"/>
        </w:tabs>
        <w:rPr>
          <w:rFonts w:asciiTheme="minorHAnsi" w:eastAsiaTheme="minorEastAsia" w:hAnsiTheme="minorHAnsi"/>
          <w:noProof/>
          <w:color w:val="auto"/>
          <w:szCs w:val="24"/>
          <w:lang w:val="en-US" w:eastAsia="ja-JP"/>
        </w:rPr>
      </w:pPr>
      <w:r>
        <w:rPr>
          <w:noProof/>
        </w:rPr>
        <w:t>Listing 3: Reference API</w:t>
      </w:r>
      <w:r w:rsidRPr="00A15813">
        <w:rPr>
          <w:i/>
          <w:noProof/>
        </w:rPr>
        <w:t xml:space="preserve"> </w:t>
      </w:r>
      <w:r>
        <w:rPr>
          <w:noProof/>
        </w:rPr>
        <w:t>captured in the Service Description File</w:t>
      </w:r>
      <w:r>
        <w:rPr>
          <w:noProof/>
        </w:rPr>
        <w:tab/>
      </w:r>
      <w:r>
        <w:rPr>
          <w:noProof/>
        </w:rPr>
        <w:fldChar w:fldCharType="begin"/>
      </w:r>
      <w:r>
        <w:rPr>
          <w:noProof/>
        </w:rPr>
        <w:instrText xml:space="preserve"> PAGEREF _Toc319791642 \h </w:instrText>
      </w:r>
      <w:r>
        <w:rPr>
          <w:noProof/>
        </w:rPr>
      </w:r>
      <w:r>
        <w:rPr>
          <w:noProof/>
        </w:rPr>
        <w:fldChar w:fldCharType="separate"/>
      </w:r>
      <w:r>
        <w:rPr>
          <w:noProof/>
        </w:rPr>
        <w:t>158</w:t>
      </w:r>
      <w:r>
        <w:rPr>
          <w:noProof/>
        </w:rPr>
        <w:fldChar w:fldCharType="end"/>
      </w:r>
    </w:p>
    <w:p w14:paraId="775C84F9" w14:textId="77777777" w:rsidR="00441B71" w:rsidRDefault="00441B71">
      <w:pPr>
        <w:pStyle w:val="TableofFigures"/>
        <w:tabs>
          <w:tab w:val="right" w:leader="dot" w:pos="8296"/>
        </w:tabs>
        <w:rPr>
          <w:rFonts w:asciiTheme="minorHAnsi" w:eastAsiaTheme="minorEastAsia" w:hAnsiTheme="minorHAnsi"/>
          <w:noProof/>
          <w:color w:val="auto"/>
          <w:szCs w:val="24"/>
          <w:lang w:val="en-US" w:eastAsia="ja-JP"/>
        </w:rPr>
      </w:pPr>
      <w:r>
        <w:rPr>
          <w:noProof/>
        </w:rPr>
        <w:t xml:space="preserve">Listing 4: Mapping of provider specific API to the </w:t>
      </w:r>
      <w:r w:rsidRPr="00A15813">
        <w:rPr>
          <w:i/>
          <w:noProof/>
        </w:rPr>
        <w:t>Reference API</w:t>
      </w:r>
      <w:r>
        <w:rPr>
          <w:noProof/>
        </w:rPr>
        <w:tab/>
      </w:r>
      <w:r>
        <w:rPr>
          <w:noProof/>
        </w:rPr>
        <w:fldChar w:fldCharType="begin"/>
      </w:r>
      <w:r>
        <w:rPr>
          <w:noProof/>
        </w:rPr>
        <w:instrText xml:space="preserve"> PAGEREF _Toc319791643 \h </w:instrText>
      </w:r>
      <w:r>
        <w:rPr>
          <w:noProof/>
        </w:rPr>
      </w:r>
      <w:r>
        <w:rPr>
          <w:noProof/>
        </w:rPr>
        <w:fldChar w:fldCharType="separate"/>
      </w:r>
      <w:r>
        <w:rPr>
          <w:noProof/>
        </w:rPr>
        <w:t>160</w:t>
      </w:r>
      <w:r>
        <w:rPr>
          <w:noProof/>
        </w:rPr>
        <w:fldChar w:fldCharType="end"/>
      </w:r>
    </w:p>
    <w:p w14:paraId="336645A2" w14:textId="77777777" w:rsidR="00441B71" w:rsidRDefault="00441B71">
      <w:pPr>
        <w:pStyle w:val="TableofFigures"/>
        <w:tabs>
          <w:tab w:val="right" w:leader="dot" w:pos="8296"/>
        </w:tabs>
        <w:rPr>
          <w:rFonts w:asciiTheme="minorHAnsi" w:eastAsiaTheme="minorEastAsia" w:hAnsiTheme="minorHAnsi"/>
          <w:noProof/>
          <w:color w:val="auto"/>
          <w:szCs w:val="24"/>
          <w:lang w:val="en-US" w:eastAsia="ja-JP"/>
        </w:rPr>
      </w:pPr>
      <w:r>
        <w:rPr>
          <w:noProof/>
        </w:rPr>
        <w:t>Listing 5: Configuration settings captured in the Service Description File</w:t>
      </w:r>
      <w:r>
        <w:rPr>
          <w:noProof/>
        </w:rPr>
        <w:tab/>
      </w:r>
      <w:r>
        <w:rPr>
          <w:noProof/>
        </w:rPr>
        <w:fldChar w:fldCharType="begin"/>
      </w:r>
      <w:r>
        <w:rPr>
          <w:noProof/>
        </w:rPr>
        <w:instrText xml:space="preserve"> PAGEREF _Toc319791644 \h </w:instrText>
      </w:r>
      <w:r>
        <w:rPr>
          <w:noProof/>
        </w:rPr>
      </w:r>
      <w:r>
        <w:rPr>
          <w:noProof/>
        </w:rPr>
        <w:fldChar w:fldCharType="separate"/>
      </w:r>
      <w:r>
        <w:rPr>
          <w:noProof/>
        </w:rPr>
        <w:t>164</w:t>
      </w:r>
      <w:r>
        <w:rPr>
          <w:noProof/>
        </w:rPr>
        <w:fldChar w:fldCharType="end"/>
      </w:r>
    </w:p>
    <w:p w14:paraId="758A3762" w14:textId="77777777" w:rsidR="00441B71" w:rsidRDefault="00441B71">
      <w:pPr>
        <w:pStyle w:val="TableofFigures"/>
        <w:tabs>
          <w:tab w:val="right" w:leader="dot" w:pos="8296"/>
        </w:tabs>
        <w:rPr>
          <w:rFonts w:asciiTheme="minorHAnsi" w:eastAsiaTheme="minorEastAsia" w:hAnsiTheme="minorHAnsi"/>
          <w:noProof/>
          <w:color w:val="auto"/>
          <w:szCs w:val="24"/>
          <w:lang w:val="en-US" w:eastAsia="ja-JP"/>
        </w:rPr>
      </w:pPr>
      <w:r>
        <w:rPr>
          <w:noProof/>
        </w:rPr>
        <w:t xml:space="preserve">Listing 6: Part of the </w:t>
      </w:r>
      <w:r w:rsidRPr="00A15813">
        <w:rPr>
          <w:i/>
          <w:noProof/>
        </w:rPr>
        <w:t xml:space="preserve">Google Authentication </w:t>
      </w:r>
      <w:r>
        <w:rPr>
          <w:noProof/>
        </w:rPr>
        <w:t>configuration settings</w:t>
      </w:r>
      <w:r>
        <w:rPr>
          <w:noProof/>
        </w:rPr>
        <w:tab/>
      </w:r>
      <w:r>
        <w:rPr>
          <w:noProof/>
        </w:rPr>
        <w:fldChar w:fldCharType="begin"/>
      </w:r>
      <w:r>
        <w:rPr>
          <w:noProof/>
        </w:rPr>
        <w:instrText xml:space="preserve"> PAGEREF _Toc319791645 \h </w:instrText>
      </w:r>
      <w:r>
        <w:rPr>
          <w:noProof/>
        </w:rPr>
      </w:r>
      <w:r>
        <w:rPr>
          <w:noProof/>
        </w:rPr>
        <w:fldChar w:fldCharType="separate"/>
      </w:r>
      <w:r>
        <w:rPr>
          <w:noProof/>
        </w:rPr>
        <w:t>173</w:t>
      </w:r>
      <w:r>
        <w:rPr>
          <w:noProof/>
        </w:rPr>
        <w:fldChar w:fldCharType="end"/>
      </w:r>
    </w:p>
    <w:p w14:paraId="527B9B25" w14:textId="77777777" w:rsidR="00441B71" w:rsidRDefault="00441B71">
      <w:pPr>
        <w:pStyle w:val="TableofFigures"/>
        <w:tabs>
          <w:tab w:val="right" w:leader="dot" w:pos="8296"/>
        </w:tabs>
        <w:rPr>
          <w:rFonts w:asciiTheme="minorHAnsi" w:eastAsiaTheme="minorEastAsia" w:hAnsiTheme="minorHAnsi"/>
          <w:noProof/>
          <w:color w:val="auto"/>
          <w:szCs w:val="24"/>
          <w:lang w:val="en-US" w:eastAsia="ja-JP"/>
        </w:rPr>
      </w:pPr>
      <w:r>
        <w:rPr>
          <w:noProof/>
        </w:rPr>
        <w:t xml:space="preserve">Listing 7: Additional parameters included in the </w:t>
      </w:r>
      <w:r w:rsidRPr="00A15813">
        <w:rPr>
          <w:i/>
          <w:noProof/>
        </w:rPr>
        <w:t>Service Description File</w:t>
      </w:r>
      <w:r>
        <w:rPr>
          <w:noProof/>
        </w:rPr>
        <w:tab/>
      </w:r>
      <w:r>
        <w:rPr>
          <w:noProof/>
        </w:rPr>
        <w:fldChar w:fldCharType="begin"/>
      </w:r>
      <w:r>
        <w:rPr>
          <w:noProof/>
        </w:rPr>
        <w:instrText xml:space="preserve"> PAGEREF _Toc319791646 \h </w:instrText>
      </w:r>
      <w:r>
        <w:rPr>
          <w:noProof/>
        </w:rPr>
      </w:r>
      <w:r>
        <w:rPr>
          <w:noProof/>
        </w:rPr>
        <w:fldChar w:fldCharType="separate"/>
      </w:r>
      <w:r>
        <w:rPr>
          <w:noProof/>
        </w:rPr>
        <w:t>178</w:t>
      </w:r>
      <w:r>
        <w:rPr>
          <w:noProof/>
        </w:rPr>
        <w:fldChar w:fldCharType="end"/>
      </w:r>
    </w:p>
    <w:p w14:paraId="51C190CA" w14:textId="7915889B" w:rsidR="00E40589" w:rsidRDefault="00D04449">
      <w:pPr>
        <w:spacing w:before="0" w:line="276" w:lineRule="auto"/>
        <w:jc w:val="left"/>
        <w:rPr>
          <w:b/>
          <w:sz w:val="32"/>
          <w:szCs w:val="32"/>
          <w:lang w:val="en-US"/>
        </w:rPr>
      </w:pPr>
      <w:r>
        <w:rPr>
          <w:b/>
          <w:sz w:val="32"/>
          <w:szCs w:val="32"/>
          <w:lang w:val="en-US"/>
        </w:rPr>
        <w:fldChar w:fldCharType="end"/>
      </w:r>
    </w:p>
    <w:p w14:paraId="4A26A788" w14:textId="77777777" w:rsidR="00E40589" w:rsidRDefault="00E40589">
      <w:pPr>
        <w:spacing w:before="0" w:line="276" w:lineRule="auto"/>
        <w:jc w:val="left"/>
        <w:rPr>
          <w:b/>
          <w:sz w:val="32"/>
          <w:szCs w:val="32"/>
          <w:lang w:val="en-US"/>
        </w:rPr>
      </w:pPr>
      <w:r>
        <w:rPr>
          <w:b/>
          <w:sz w:val="32"/>
          <w:szCs w:val="32"/>
          <w:lang w:val="en-US"/>
        </w:rPr>
        <w:br w:type="page"/>
      </w:r>
    </w:p>
    <w:p w14:paraId="2429F7D6" w14:textId="47639186" w:rsidR="00E40589" w:rsidRDefault="00E40589">
      <w:pPr>
        <w:spacing w:before="0" w:line="276" w:lineRule="auto"/>
        <w:jc w:val="left"/>
        <w:rPr>
          <w:rFonts w:eastAsiaTheme="majorEastAsia" w:cstheme="majorBidi"/>
          <w:b/>
          <w:bCs/>
          <w:sz w:val="32"/>
          <w:szCs w:val="32"/>
          <w:lang w:val="en-US"/>
        </w:rPr>
      </w:pPr>
    </w:p>
    <w:p w14:paraId="1FAE3002" w14:textId="7874737F" w:rsidR="00057C6F" w:rsidRDefault="00057C6F">
      <w:pPr>
        <w:spacing w:before="0" w:line="276" w:lineRule="auto"/>
        <w:jc w:val="left"/>
        <w:rPr>
          <w:rFonts w:eastAsiaTheme="majorEastAsia" w:cstheme="majorBidi"/>
          <w:b/>
          <w:bCs/>
          <w:sz w:val="32"/>
          <w:szCs w:val="32"/>
          <w:lang w:val="en-US"/>
        </w:rPr>
        <w:sectPr w:rsidR="00057C6F" w:rsidSect="00C61900">
          <w:footnotePr>
            <w:numRestart w:val="eachPage"/>
          </w:footnotePr>
          <w:pgSz w:w="11906" w:h="16838"/>
          <w:pgMar w:top="1440" w:right="1800" w:bottom="1440" w:left="1800" w:header="708" w:footer="680" w:gutter="0"/>
          <w:pgNumType w:fmt="lowerRoman" w:start="1"/>
          <w:cols w:space="708"/>
          <w:docGrid w:linePitch="360"/>
        </w:sectPr>
      </w:pPr>
    </w:p>
    <w:p w14:paraId="09DC6C74" w14:textId="12F69A03" w:rsidR="00FC2A45" w:rsidRDefault="007257EE" w:rsidP="00F95779">
      <w:pPr>
        <w:pStyle w:val="Heading1"/>
        <w:ind w:left="0" w:firstLine="0"/>
        <w:rPr>
          <w:lang w:val="en-US"/>
        </w:rPr>
      </w:pPr>
      <w:r>
        <w:rPr>
          <w:lang w:val="en-US"/>
        </w:rPr>
        <w:lastRenderedPageBreak/>
        <w:br/>
      </w:r>
      <w:r>
        <w:rPr>
          <w:lang w:val="en-US"/>
        </w:rPr>
        <w:br/>
      </w:r>
      <w:bookmarkStart w:id="1" w:name="_Toc319791647"/>
      <w:r>
        <w:rPr>
          <w:lang w:val="en-US"/>
        </w:rPr>
        <w:t>Introduction</w:t>
      </w:r>
      <w:bookmarkEnd w:id="1"/>
    </w:p>
    <w:p w14:paraId="3514B3A1" w14:textId="550BB7BB" w:rsidR="00262E4E" w:rsidRDefault="00BC3BC6" w:rsidP="00CA0A70">
      <w:r>
        <w:t>Since the early years of electronic computers and modern computing in the middle of the 20</w:t>
      </w:r>
      <w:r>
        <w:rPr>
          <w:vertAlign w:val="superscript"/>
        </w:rPr>
        <w:t>th</w:t>
      </w:r>
      <w:r>
        <w:t xml:space="preserve"> century </w:t>
      </w:r>
      <w:r>
        <w:fldChar w:fldCharType="begin"/>
      </w:r>
      <w:r w:rsidR="00D62823">
        <w:instrText xml:space="preserve"> ADDIN ZOTERO_ITEM CSL_CITATION {"citationID":"2491vttdeo","properties":{"formattedCitation":"[1]","plainCitation":"[1]"},"citationItems":[{"id":3618,"uris":["http://zotero.org/groups/39695/items/IQFVQF87"],"uri":["http://zotero.org/groups/39695/items/IQFVQF87"],"itemData":{"id":3618,"type":"article-journal","title":"The History of Computing in the History of Technology","container-title":"Annals of the History of Computing","page":"113-125","volume":"10","issue":"2","source":"IEEE Xplore","abstract":"After surveying the current state of the literature in the history of computing, this article discusses some of the major issues addressed by recent work in the history of technology. It suggests aspects of the development of computing which are pertinent to those issues and hence for which that recent work could provide models of historical analysis. As a new scientific technology with unique features, computing can provide new perspectives on the history of technology.","DOI":"10.1109/MAHC.1988.10011","ISSN":"0164-1239","author":[{"family":"Mahoney","given":"Michael S."}],"issued":{"date-parts":[["1988",4]]}}}],"schema":"https://github.com/citation-style-language/schema/raw/master/csl-citation.json"} </w:instrText>
      </w:r>
      <w:r>
        <w:fldChar w:fldCharType="separate"/>
      </w:r>
      <w:r w:rsidR="00D62823">
        <w:rPr>
          <w:rFonts w:cs="Times New Roman"/>
        </w:rPr>
        <w:t>[1]</w:t>
      </w:r>
      <w:r>
        <w:fldChar w:fldCharType="end"/>
      </w:r>
      <w:r>
        <w:t xml:space="preserve"> several paradigms shifts have taken place to shape the field of software application development</w:t>
      </w:r>
      <w:r w:rsidR="0033670E">
        <w:t xml:space="preserve"> and empower developers to </w:t>
      </w:r>
      <w:r w:rsidR="009931E0">
        <w:t>produce code faster and better</w:t>
      </w:r>
      <w:r w:rsidR="004335E9">
        <w:t xml:space="preserve"> (</w:t>
      </w:r>
      <w:r w:rsidR="004335E9">
        <w:fldChar w:fldCharType="begin"/>
      </w:r>
      <w:r w:rsidR="004335E9">
        <w:instrText xml:space="preserve"> REF _Ref316323212 \h </w:instrText>
      </w:r>
      <w:r w:rsidR="004335E9">
        <w:fldChar w:fldCharType="separate"/>
      </w:r>
      <w:r w:rsidR="00087E02">
        <w:t xml:space="preserve">Figure </w:t>
      </w:r>
      <w:r w:rsidR="00087E02">
        <w:rPr>
          <w:noProof/>
        </w:rPr>
        <w:t>1</w:t>
      </w:r>
      <w:r w:rsidR="004335E9">
        <w:fldChar w:fldCharType="end"/>
      </w:r>
      <w:r w:rsidR="004335E9">
        <w:t>)</w:t>
      </w:r>
      <w:r w:rsidR="00362447">
        <w:t xml:space="preserve">.  </w:t>
      </w:r>
      <w:r w:rsidR="008E40B7">
        <w:t xml:space="preserve">During the </w:t>
      </w:r>
      <w:r w:rsidR="00684FC8">
        <w:t>1960s</w:t>
      </w:r>
      <w:r w:rsidR="008E40B7">
        <w:t xml:space="preserve">, software was characterised by complex and tangled control structure, which was </w:t>
      </w:r>
      <w:r w:rsidR="00096348">
        <w:t xml:space="preserve">mainly </w:t>
      </w:r>
      <w:r w:rsidR="008E40B7">
        <w:t>a result of the use of “GO TO” statements</w:t>
      </w:r>
      <w:r w:rsidR="00567610">
        <w:t xml:space="preserve"> </w:t>
      </w:r>
      <w:r w:rsidR="00B675F9">
        <w:fldChar w:fldCharType="begin"/>
      </w:r>
      <w:r w:rsidR="00AD24DE">
        <w:instrText xml:space="preserve"> ADDIN ZOTERO_ITEM CSL_CITATION {"citationID":"4hjun88b6","properties":{"formattedCitation":"[2]","plainCitation":"[2]"},"citationItems":[{"id":4331,"uris":["http://zotero.org/groups/39695/items/67JCKKJ4"],"uri":["http://zotero.org/groups/39695/items/67JCKKJ4"],"itemData":{"id":4331,"type":"report","title":"Web applications: spaghetti code for the 21st century","publisher":"Sun microsystems Inc.","publisher-place":"Mountain View, CA","event-place":"Mountain View, CA","author":[{"family":"T. Mikkonen","given":""},{"family":"A. Taivalsaari","given":""}],"issued":{"date-parts":[["2007"]]}}}],"schema":"https://github.com/citation-style-language/schema/raw/master/csl-citation.json"} </w:instrText>
      </w:r>
      <w:r w:rsidR="00B675F9">
        <w:fldChar w:fldCharType="separate"/>
      </w:r>
      <w:r w:rsidR="00AD24DE">
        <w:rPr>
          <w:noProof/>
        </w:rPr>
        <w:t>[2]</w:t>
      </w:r>
      <w:r w:rsidR="00B675F9">
        <w:fldChar w:fldCharType="end"/>
      </w:r>
      <w:r w:rsidR="00362447">
        <w:t xml:space="preserve">.  </w:t>
      </w:r>
      <w:r w:rsidR="00A622A6">
        <w:t xml:space="preserve">As Dijkstra </w:t>
      </w:r>
      <w:r w:rsidR="00CC532C">
        <w:t xml:space="preserve">specifically </w:t>
      </w:r>
      <w:r w:rsidR="00A622A6">
        <w:t xml:space="preserve">points out, the </w:t>
      </w:r>
      <w:r w:rsidR="00CC532C">
        <w:t xml:space="preserve">rampant </w:t>
      </w:r>
      <w:r w:rsidR="00880863">
        <w:t xml:space="preserve">use of the “GO TO” statements made it extremely complicated for programmers to follow the execution flow of the </w:t>
      </w:r>
      <w:r w:rsidR="00615262">
        <w:t>program and thus understand</w:t>
      </w:r>
      <w:r w:rsidR="006D285E">
        <w:t xml:space="preserve"> </w:t>
      </w:r>
      <w:r w:rsidR="00880863">
        <w:t>and maintain the software</w:t>
      </w:r>
      <w:r w:rsidR="00AD24DE">
        <w:t xml:space="preserve"> </w:t>
      </w:r>
      <w:r w:rsidR="00BD0E43">
        <w:fldChar w:fldCharType="begin"/>
      </w:r>
      <w:r w:rsidR="00BD0E43">
        <w:instrText xml:space="preserve"> ADDIN ZOTERO_ITEM CSL_CITATION {"citationID":"8dbtuu5v4","properties":{"formattedCitation":"[3]","plainCitation":"[3]"},"citationItems":[{"id":4287,"uris":["http://zotero.org/groups/39695/items/KVFB3EFI"],"uri":["http://zotero.org/groups/39695/items/KVFB3EFI"],"itemData":{"id":4287,"type":"article-journal","title":"Programming: From Craft to Scientific Discipline.","page":"23-30","shortTitle":"Programming","author":[{"family":"Dijkstra","given":"Edsger W."}],"issued":{"date-parts":[["1977"]]}}}],"schema":"https://github.com/citation-style-language/schema/raw/master/csl-citation.json"} </w:instrText>
      </w:r>
      <w:r w:rsidR="00BD0E43">
        <w:fldChar w:fldCharType="separate"/>
      </w:r>
      <w:r w:rsidR="00BD0E43">
        <w:rPr>
          <w:noProof/>
        </w:rPr>
        <w:t>[3]</w:t>
      </w:r>
      <w:r w:rsidR="00BD0E43">
        <w:fldChar w:fldCharType="end"/>
      </w:r>
      <w:r w:rsidR="00362447">
        <w:t xml:space="preserve">.  </w:t>
      </w:r>
      <w:r w:rsidR="00801508">
        <w:t>This style of programming has been widely known as “spaghetti code”</w:t>
      </w:r>
      <w:r w:rsidR="00E240B5">
        <w:t xml:space="preserve"> [2</w:t>
      </w:r>
      <w:r w:rsidR="009E0CA4">
        <w:t>]</w:t>
      </w:r>
      <w:r w:rsidR="00362447">
        <w:t xml:space="preserve">.  </w:t>
      </w:r>
    </w:p>
    <w:p w14:paraId="61497741" w14:textId="3CEF5810" w:rsidR="00EC60B6" w:rsidRDefault="000D6A04" w:rsidP="00CA0A70">
      <w:r>
        <w:t>In</w:t>
      </w:r>
      <w:r w:rsidR="009967D5">
        <w:t xml:space="preserve"> response to the need for </w:t>
      </w:r>
      <w:r w:rsidR="008027D7">
        <w:t>structured and less complex code, structured and procedural programming appeared in the late 1960</w:t>
      </w:r>
      <w:r w:rsidR="00684FC8">
        <w:t>s and during the 1970</w:t>
      </w:r>
      <w:r w:rsidR="008027D7">
        <w:t>s</w:t>
      </w:r>
      <w:r w:rsidR="00362447">
        <w:t xml:space="preserve">.  </w:t>
      </w:r>
      <w:r w:rsidR="00C4484E">
        <w:t xml:space="preserve">These paradigms </w:t>
      </w:r>
      <w:r w:rsidR="00735C9A">
        <w:t>eliminate</w:t>
      </w:r>
      <w:r w:rsidR="00920E53">
        <w:t>d</w:t>
      </w:r>
      <w:r w:rsidR="00735C9A">
        <w:t xml:space="preserve"> </w:t>
      </w:r>
      <w:r w:rsidR="00920E53">
        <w:t>the “GO TO” statements and made</w:t>
      </w:r>
      <w:r w:rsidR="00735C9A">
        <w:t xml:space="preserve"> the code </w:t>
      </w:r>
      <w:r w:rsidR="00603D2C">
        <w:t>more read</w:t>
      </w:r>
      <w:r w:rsidR="00735C9A">
        <w:t>able</w:t>
      </w:r>
      <w:r w:rsidR="00E240B5">
        <w:t xml:space="preserve"> [4</w:t>
      </w:r>
      <w:r w:rsidR="001C1320">
        <w:t>]</w:t>
      </w:r>
      <w:r w:rsidR="00362447">
        <w:t xml:space="preserve">.  </w:t>
      </w:r>
      <w:r w:rsidR="00735C9A">
        <w:t>At the same time software engineering princi</w:t>
      </w:r>
      <w:r w:rsidR="000524BA">
        <w:t xml:space="preserve">ples </w:t>
      </w:r>
      <w:r w:rsidR="00D24EFC">
        <w:t xml:space="preserve">were </w:t>
      </w:r>
      <w:r w:rsidR="000524BA">
        <w:t xml:space="preserve">introduced </w:t>
      </w:r>
      <w:r w:rsidR="00262E4E">
        <w:t xml:space="preserve">and adopted during software development, </w:t>
      </w:r>
      <w:r w:rsidR="000524BA">
        <w:t>such as</w:t>
      </w:r>
      <w:r w:rsidR="00735C9A">
        <w:t xml:space="preserve"> </w:t>
      </w:r>
      <w:r w:rsidR="000524BA">
        <w:t>reusability, the separation of concerns</w:t>
      </w:r>
      <w:r w:rsidR="00484333">
        <w:t>,</w:t>
      </w:r>
      <w:r w:rsidR="000524BA">
        <w:t xml:space="preserve"> and modularity</w:t>
      </w:r>
      <w:r w:rsidR="00C637CA">
        <w:t xml:space="preserve"> </w:t>
      </w:r>
      <w:r w:rsidR="001C1320">
        <w:t>[</w:t>
      </w:r>
      <w:r w:rsidR="00E240B5">
        <w:t>2</w:t>
      </w:r>
      <w:r w:rsidR="001C1320">
        <w:t>]</w:t>
      </w:r>
      <w:r w:rsidR="00362447">
        <w:t xml:space="preserve">.  </w:t>
      </w:r>
      <w:r w:rsidR="00E211E2">
        <w:t>Modularity imposes that the computer programs are built from distinct units of code called modules</w:t>
      </w:r>
      <w:r w:rsidR="00362447">
        <w:t xml:space="preserve">.  </w:t>
      </w:r>
      <w:r w:rsidR="00E211E2">
        <w:t>Each module implements a concrete task and exposes a well-defined interface via which i</w:t>
      </w:r>
      <w:r w:rsidR="006A1556">
        <w:t xml:space="preserve">t communicates with the </w:t>
      </w:r>
      <w:r w:rsidR="00CF06B0">
        <w:t xml:space="preserve">rest of the </w:t>
      </w:r>
      <w:r w:rsidR="006A1556">
        <w:t>computer program</w:t>
      </w:r>
      <w:r w:rsidR="00362447">
        <w:t xml:space="preserve">.  </w:t>
      </w:r>
      <w:r w:rsidR="006A1556">
        <w:t xml:space="preserve">Modularisation </w:t>
      </w:r>
      <w:r w:rsidR="002F4FAF">
        <w:t xml:space="preserve">reduced development time since separate groups could work in parallel on each module </w:t>
      </w:r>
      <w:r w:rsidR="005C71F3">
        <w:t xml:space="preserve">and </w:t>
      </w:r>
      <w:r w:rsidR="002F4FAF">
        <w:t xml:space="preserve">improved the </w:t>
      </w:r>
      <w:r w:rsidR="00E05342">
        <w:t>maintainability</w:t>
      </w:r>
      <w:r w:rsidR="002F4FAF">
        <w:t xml:space="preserve"> of the software</w:t>
      </w:r>
      <w:r w:rsidR="00E05342">
        <w:t xml:space="preserve"> </w:t>
      </w:r>
      <w:r w:rsidR="005C71F3">
        <w:t>by enabling</w:t>
      </w:r>
      <w:r w:rsidR="00792D6D">
        <w:t xml:space="preserve"> developers to better understand the software system</w:t>
      </w:r>
      <w:r w:rsidR="008116C5">
        <w:t>s</w:t>
      </w:r>
      <w:r w:rsidR="00EC60B6">
        <w:t xml:space="preserve"> [</w:t>
      </w:r>
      <w:r w:rsidR="00B839A2">
        <w:t>5</w:t>
      </w:r>
      <w:r w:rsidR="00EC60B6">
        <w:t>]</w:t>
      </w:r>
      <w:r w:rsidR="00362447">
        <w:t xml:space="preserve">.  </w:t>
      </w:r>
    </w:p>
    <w:p w14:paraId="7FB1D118" w14:textId="11AABDA2" w:rsidR="0026077D" w:rsidRDefault="007E0A0D" w:rsidP="00CA0A70">
      <w:r>
        <w:lastRenderedPageBreak/>
        <w:t>Nevertheless</w:t>
      </w:r>
      <w:r w:rsidR="00A864A4">
        <w:t>,</w:t>
      </w:r>
      <w:r>
        <w:t xml:space="preserve"> software continued</w:t>
      </w:r>
      <w:r w:rsidR="00886046">
        <w:t xml:space="preserve"> to grow in size and </w:t>
      </w:r>
      <w:r w:rsidR="0012564F">
        <w:t xml:space="preserve">to </w:t>
      </w:r>
      <w:r w:rsidR="00886046">
        <w:t>become more complex</w:t>
      </w:r>
      <w:r w:rsidR="00362447">
        <w:t xml:space="preserve">.  </w:t>
      </w:r>
      <w:r>
        <w:t xml:space="preserve">Therefore, </w:t>
      </w:r>
      <w:r w:rsidR="00957713">
        <w:t>alternative</w:t>
      </w:r>
      <w:r>
        <w:t xml:space="preserve"> development paradigms </w:t>
      </w:r>
      <w:r w:rsidR="00957713">
        <w:t>gained popularity</w:t>
      </w:r>
      <w:r>
        <w:t xml:space="preserve"> to cope with this complexity</w:t>
      </w:r>
      <w:r w:rsidR="00A623E3">
        <w:t xml:space="preserve"> </w:t>
      </w:r>
      <w:r w:rsidR="008116C5">
        <w:t>and</w:t>
      </w:r>
      <w:r w:rsidR="00F32203">
        <w:t xml:space="preserve"> </w:t>
      </w:r>
      <w:r w:rsidR="008116C5">
        <w:t>attempted</w:t>
      </w:r>
      <w:r w:rsidR="007D4604">
        <w:t xml:space="preserve"> to </w:t>
      </w:r>
      <w:r w:rsidR="00F32203">
        <w:t xml:space="preserve">shift the software development from statement-oriented coding to system building by </w:t>
      </w:r>
      <w:r w:rsidR="00FF04C7">
        <w:t xml:space="preserve">connecting </w:t>
      </w:r>
      <w:r w:rsidR="00F32203">
        <w:t>various components</w:t>
      </w:r>
      <w:r w:rsidR="006131E4">
        <w:t xml:space="preserve"> [</w:t>
      </w:r>
      <w:r w:rsidR="00DD4FE6">
        <w:t>6</w:t>
      </w:r>
      <w:r w:rsidR="006131E4">
        <w:t>]</w:t>
      </w:r>
      <w:r w:rsidR="00362447">
        <w:t xml:space="preserve">.  </w:t>
      </w:r>
      <w:r w:rsidR="00FC388D">
        <w:t>In other words, a</w:t>
      </w:r>
      <w:r w:rsidR="0013503D">
        <w:t>s noted by Nierstrasz et al</w:t>
      </w:r>
      <w:r w:rsidR="005C22E9">
        <w:t xml:space="preserve">. </w:t>
      </w:r>
      <w:r>
        <w:t>[</w:t>
      </w:r>
      <w:r w:rsidR="00DD4FE6">
        <w:t>7</w:t>
      </w:r>
      <w:r>
        <w:t>]</w:t>
      </w:r>
      <w:r w:rsidR="00256A65">
        <w:t>,</w:t>
      </w:r>
      <w:r>
        <w:t xml:space="preserve"> </w:t>
      </w:r>
      <w:r w:rsidR="00BE5D92">
        <w:t>“</w:t>
      </w:r>
      <w:r w:rsidR="006A41F0" w:rsidRPr="000250D3">
        <w:rPr>
          <w:i/>
        </w:rPr>
        <w:t>applications can be largely co</w:t>
      </w:r>
      <w:r w:rsidR="00C32B05" w:rsidRPr="000250D3">
        <w:rPr>
          <w:i/>
        </w:rPr>
        <w:t>nstructed rather tha</w:t>
      </w:r>
      <w:r w:rsidR="006A41F0" w:rsidRPr="000250D3">
        <w:rPr>
          <w:i/>
        </w:rPr>
        <w:t xml:space="preserve">n </w:t>
      </w:r>
      <w:r w:rsidR="00BE5D92" w:rsidRPr="00B14365">
        <w:rPr>
          <w:i/>
        </w:rPr>
        <w:t>programmed</w:t>
      </w:r>
      <w:r w:rsidR="00BE5D92">
        <w:t>”</w:t>
      </w:r>
      <w:r w:rsidR="00362447">
        <w:t xml:space="preserve">.  </w:t>
      </w:r>
      <w:r w:rsidR="005F5DC0">
        <w:t>This</w:t>
      </w:r>
      <w:r w:rsidR="00957713">
        <w:t xml:space="preserve"> paradigm, which was known since the late </w:t>
      </w:r>
      <w:r w:rsidR="008B74A9">
        <w:t>19</w:t>
      </w:r>
      <w:r w:rsidR="00957713">
        <w:t>60s</w:t>
      </w:r>
      <w:r w:rsidR="00F16BDF">
        <w:t xml:space="preserve"> [</w:t>
      </w:r>
      <w:r w:rsidR="005C22E9">
        <w:t>8</w:t>
      </w:r>
      <w:r w:rsidR="00F16BDF">
        <w:t>], is component-</w:t>
      </w:r>
      <w:r w:rsidR="00957713">
        <w:t xml:space="preserve">based </w:t>
      </w:r>
      <w:r w:rsidR="00553673">
        <w:t xml:space="preserve">software </w:t>
      </w:r>
      <w:r w:rsidR="00957713">
        <w:t>development</w:t>
      </w:r>
      <w:r w:rsidR="00362447">
        <w:t xml:space="preserve">.  </w:t>
      </w:r>
      <w:r w:rsidR="00F20B12">
        <w:t xml:space="preserve">Components are </w:t>
      </w:r>
      <w:r w:rsidR="00F701A7">
        <w:t xml:space="preserve">highly reusable </w:t>
      </w:r>
      <w:r w:rsidR="00F20B12">
        <w:t xml:space="preserve">units of software functionality </w:t>
      </w:r>
      <w:r w:rsidR="005B21A3">
        <w:t xml:space="preserve">and </w:t>
      </w:r>
      <w:r w:rsidR="001E19C4">
        <w:t xml:space="preserve">can act as </w:t>
      </w:r>
      <w:r w:rsidR="005B21A3">
        <w:t>the building blocks of software systems</w:t>
      </w:r>
      <w:r w:rsidR="00F20B12">
        <w:t xml:space="preserve"> </w:t>
      </w:r>
      <w:r w:rsidR="00F701A7">
        <w:t>[</w:t>
      </w:r>
      <w:r w:rsidR="00E04627">
        <w:t>9</w:t>
      </w:r>
      <w:r w:rsidR="00F701A7">
        <w:t>]</w:t>
      </w:r>
      <w:r w:rsidR="00362447">
        <w:t xml:space="preserve">. </w:t>
      </w:r>
      <w:r w:rsidR="00A864A4">
        <w:t xml:space="preserve">At the same time the use of </w:t>
      </w:r>
      <w:r w:rsidR="00A864A4">
        <w:rPr>
          <w:i/>
        </w:rPr>
        <w:t xml:space="preserve">global variables </w:t>
      </w:r>
      <w:r w:rsidR="00A864A4">
        <w:t xml:space="preserve">is discouraged. </w:t>
      </w:r>
      <w:r w:rsidR="00362447">
        <w:t xml:space="preserve"> </w:t>
      </w:r>
      <w:r w:rsidR="007E6BF4">
        <w:t>P</w:t>
      </w:r>
      <w:r w:rsidR="005B21A3">
        <w:t xml:space="preserve">rogrammers </w:t>
      </w:r>
      <w:r w:rsidR="0071273D">
        <w:t>could create</w:t>
      </w:r>
      <w:r w:rsidR="005B21A3">
        <w:t xml:space="preserve"> better applications </w:t>
      </w:r>
      <w:r w:rsidR="00094251">
        <w:t xml:space="preserve">by reusing </w:t>
      </w:r>
      <w:r w:rsidR="00EB21BB">
        <w:t>tried-and-tested</w:t>
      </w:r>
      <w:r w:rsidR="00916A29">
        <w:t xml:space="preserve"> </w:t>
      </w:r>
      <w:r w:rsidR="00EB21BB">
        <w:t xml:space="preserve">software </w:t>
      </w:r>
      <w:r w:rsidR="00094251">
        <w:t>components</w:t>
      </w:r>
      <w:r w:rsidR="00362447">
        <w:t xml:space="preserve">.  </w:t>
      </w:r>
    </w:p>
    <w:p w14:paraId="00D9E2C5" w14:textId="77777777" w:rsidR="003608B1" w:rsidRDefault="003608B1" w:rsidP="00B874DE">
      <w:pPr>
        <w:keepNext/>
        <w:jc w:val="center"/>
      </w:pPr>
      <w:r>
        <w:rPr>
          <w:noProof/>
          <w:lang w:val="en-US"/>
        </w:rPr>
        <w:drawing>
          <wp:inline distT="0" distB="0" distL="0" distR="0" wp14:anchorId="20EC5BA1" wp14:editId="15814213">
            <wp:extent cx="4224236" cy="2778878"/>
            <wp:effectExtent l="0" t="0" r="0" b="0"/>
            <wp:docPr id="11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24260" cy="2778894"/>
                    </a:xfrm>
                    <a:prstGeom prst="rect">
                      <a:avLst/>
                    </a:prstGeom>
                    <a:noFill/>
                    <a:ln>
                      <a:noFill/>
                    </a:ln>
                  </pic:spPr>
                </pic:pic>
              </a:graphicData>
            </a:graphic>
          </wp:inline>
        </w:drawing>
      </w:r>
    </w:p>
    <w:p w14:paraId="4CC521DD" w14:textId="02F80E19" w:rsidR="003608B1" w:rsidRDefault="003608B1" w:rsidP="00B874DE">
      <w:pPr>
        <w:pStyle w:val="Caption"/>
      </w:pPr>
      <w:bookmarkStart w:id="2" w:name="_Ref316323212"/>
      <w:bookmarkStart w:id="3" w:name="_Toc316742903"/>
      <w:bookmarkStart w:id="4" w:name="_Toc316829977"/>
      <w:bookmarkStart w:id="5" w:name="_Toc319791575"/>
      <w:r>
        <w:t xml:space="preserve">Figure </w:t>
      </w:r>
      <w:r>
        <w:fldChar w:fldCharType="begin"/>
      </w:r>
      <w:r>
        <w:instrText xml:space="preserve"> SEQ Figure \* ARABIC </w:instrText>
      </w:r>
      <w:r>
        <w:fldChar w:fldCharType="separate"/>
      </w:r>
      <w:r w:rsidR="00087E02">
        <w:rPr>
          <w:noProof/>
        </w:rPr>
        <w:t>1</w:t>
      </w:r>
      <w:r>
        <w:fldChar w:fldCharType="end"/>
      </w:r>
      <w:bookmarkEnd w:id="2"/>
      <w:r>
        <w:t>: Representative examples in the evolution of the programming style</w:t>
      </w:r>
      <w:bookmarkEnd w:id="3"/>
      <w:bookmarkEnd w:id="4"/>
      <w:bookmarkEnd w:id="5"/>
    </w:p>
    <w:p w14:paraId="086189C9" w14:textId="65AEC1B1" w:rsidR="00A67356" w:rsidRDefault="00B96FC7" w:rsidP="00B14365">
      <w:r>
        <w:t>From around</w:t>
      </w:r>
      <w:r w:rsidR="003E4D5E">
        <w:t xml:space="preserve"> 2000, the </w:t>
      </w:r>
      <w:r>
        <w:t xml:space="preserve">widespread use of </w:t>
      </w:r>
      <w:r w:rsidR="003E4D5E">
        <w:t xml:space="preserve">Internet protocols such as the </w:t>
      </w:r>
      <w:r w:rsidR="003E4D5E" w:rsidRPr="00B874DE">
        <w:rPr>
          <w:i/>
        </w:rPr>
        <w:t>H</w:t>
      </w:r>
      <w:r w:rsidR="00542FC4" w:rsidRPr="00B874DE">
        <w:rPr>
          <w:i/>
        </w:rPr>
        <w:t xml:space="preserve">ypertext </w:t>
      </w:r>
      <w:r w:rsidR="003E4D5E" w:rsidRPr="00B874DE">
        <w:rPr>
          <w:i/>
        </w:rPr>
        <w:t>T</w:t>
      </w:r>
      <w:r w:rsidR="00542FC4" w:rsidRPr="00B874DE">
        <w:rPr>
          <w:i/>
        </w:rPr>
        <w:t xml:space="preserve">ransfer </w:t>
      </w:r>
      <w:r w:rsidR="003E4D5E" w:rsidRPr="00B874DE">
        <w:rPr>
          <w:i/>
        </w:rPr>
        <w:t>P</w:t>
      </w:r>
      <w:r w:rsidR="00542FC4" w:rsidRPr="00B874DE">
        <w:rPr>
          <w:i/>
        </w:rPr>
        <w:t>rotocol (HTTP)</w:t>
      </w:r>
      <w:r w:rsidR="00C34703">
        <w:t xml:space="preserve"> [10]</w:t>
      </w:r>
      <w:r w:rsidR="003E4D5E">
        <w:t xml:space="preserve"> and </w:t>
      </w:r>
      <w:r>
        <w:t xml:space="preserve">generic data transfer formats, such as </w:t>
      </w:r>
      <w:r w:rsidR="003E4D5E">
        <w:t xml:space="preserve">the </w:t>
      </w:r>
      <w:r w:rsidR="00542FC4" w:rsidRPr="00B874DE">
        <w:rPr>
          <w:i/>
        </w:rPr>
        <w:t>Extensible Mark</w:t>
      </w:r>
      <w:r w:rsidRPr="00B874DE">
        <w:rPr>
          <w:i/>
        </w:rPr>
        <w:t>-</w:t>
      </w:r>
      <w:r w:rsidR="00542FC4" w:rsidRPr="00B874DE">
        <w:rPr>
          <w:i/>
        </w:rPr>
        <w:t>up Language (</w:t>
      </w:r>
      <w:r w:rsidR="003E4D5E" w:rsidRPr="00B874DE">
        <w:rPr>
          <w:i/>
        </w:rPr>
        <w:t>XML</w:t>
      </w:r>
      <w:r w:rsidR="00542FC4" w:rsidRPr="00B874DE">
        <w:rPr>
          <w:i/>
        </w:rPr>
        <w:t>)</w:t>
      </w:r>
      <w:r w:rsidR="001306B4">
        <w:t xml:space="preserve"> [11]</w:t>
      </w:r>
      <w:r>
        <w:t>,</w:t>
      </w:r>
      <w:r w:rsidR="003E4D5E">
        <w:t xml:space="preserve"> paved</w:t>
      </w:r>
      <w:r w:rsidR="00790569">
        <w:t xml:space="preserve"> the way for</w:t>
      </w:r>
      <w:r w:rsidR="003E4D5E">
        <w:t xml:space="preserve"> </w:t>
      </w:r>
      <w:r w:rsidR="0020710E" w:rsidRPr="00B874DE">
        <w:rPr>
          <w:i/>
        </w:rPr>
        <w:t>Service-Oriented Computing (SOC)</w:t>
      </w:r>
      <w:r w:rsidR="001306B4">
        <w:t xml:space="preserve"> [12</w:t>
      </w:r>
      <w:r w:rsidR="002240FA">
        <w:t>]</w:t>
      </w:r>
      <w:r w:rsidR="00362447">
        <w:t xml:space="preserve">. </w:t>
      </w:r>
      <w:r w:rsidR="00E12F85">
        <w:t>This paradigm shift decouples component-based software systems into distributed collections of services.</w:t>
      </w:r>
      <w:r w:rsidR="00362447">
        <w:t xml:space="preserve"> </w:t>
      </w:r>
      <w:r w:rsidR="006D4C16">
        <w:t>The service, which is the core concept of</w:t>
      </w:r>
      <w:r w:rsidR="00790569">
        <w:t xml:space="preserve"> </w:t>
      </w:r>
      <w:r w:rsidR="006D4C16">
        <w:t xml:space="preserve">the </w:t>
      </w:r>
      <w:r w:rsidR="00790569" w:rsidRPr="00B874DE">
        <w:rPr>
          <w:i/>
        </w:rPr>
        <w:t>SOC</w:t>
      </w:r>
      <w:r w:rsidR="006D4C16">
        <w:t xml:space="preserve">, is </w:t>
      </w:r>
      <w:r w:rsidR="004D38D3">
        <w:t>considered to be</w:t>
      </w:r>
      <w:r w:rsidR="006D4C16">
        <w:t xml:space="preserve"> </w:t>
      </w:r>
      <w:r w:rsidR="009D4F85">
        <w:t xml:space="preserve">an </w:t>
      </w:r>
      <w:r w:rsidR="006D4C16">
        <w:t>autonomous, reusable</w:t>
      </w:r>
      <w:r w:rsidR="00E72058">
        <w:t>,</w:t>
      </w:r>
      <w:r w:rsidR="006D4C16">
        <w:t xml:space="preserve"> and portable</w:t>
      </w:r>
      <w:r w:rsidR="009D4F85">
        <w:t xml:space="preserve"> unit of software, accessed through a standard web </w:t>
      </w:r>
      <w:r w:rsidR="007555A9" w:rsidRPr="00B874DE">
        <w:rPr>
          <w:i/>
        </w:rPr>
        <w:t>Application Programmin</w:t>
      </w:r>
      <w:r w:rsidR="007555A9">
        <w:rPr>
          <w:i/>
        </w:rPr>
        <w:t>g</w:t>
      </w:r>
      <w:r w:rsidR="007555A9" w:rsidRPr="00B874DE">
        <w:rPr>
          <w:i/>
        </w:rPr>
        <w:t xml:space="preserve"> Interface</w:t>
      </w:r>
      <w:r w:rsidR="007555A9">
        <w:t xml:space="preserve"> (</w:t>
      </w:r>
      <w:r w:rsidR="009D4F85" w:rsidRPr="00B874DE">
        <w:rPr>
          <w:i/>
        </w:rPr>
        <w:t>API</w:t>
      </w:r>
      <w:r w:rsidR="007555A9">
        <w:rPr>
          <w:i/>
        </w:rPr>
        <w:t>)</w:t>
      </w:r>
      <w:r w:rsidR="00362447">
        <w:t xml:space="preserve">. </w:t>
      </w:r>
      <w:r w:rsidR="00734898">
        <w:t>A</w:t>
      </w:r>
      <w:r w:rsidR="00332C00">
        <w:t>pplication</w:t>
      </w:r>
      <w:r w:rsidR="00734898">
        <w:t>s</w:t>
      </w:r>
      <w:r w:rsidR="00332C00">
        <w:t xml:space="preserve"> c</w:t>
      </w:r>
      <w:r w:rsidR="00734898">
        <w:t>ould now</w:t>
      </w:r>
      <w:r w:rsidR="00332C00">
        <w:t xml:space="preserve"> be built rapidly </w:t>
      </w:r>
      <w:r w:rsidR="00734898">
        <w:t>out of</w:t>
      </w:r>
      <w:r w:rsidR="00332C00">
        <w:t xml:space="preserve"> collection</w:t>
      </w:r>
      <w:r w:rsidR="00734898">
        <w:t>s</w:t>
      </w:r>
      <w:r w:rsidR="00332C00">
        <w:t xml:space="preserve"> of services</w:t>
      </w:r>
      <w:r w:rsidR="00ED0B11">
        <w:t>,</w:t>
      </w:r>
      <w:r w:rsidR="00332C00">
        <w:t xml:space="preserve"> which </w:t>
      </w:r>
      <w:r w:rsidR="00734898">
        <w:t>were</w:t>
      </w:r>
      <w:r w:rsidR="00332C00">
        <w:t xml:space="preserve"> offered </w:t>
      </w:r>
      <w:r w:rsidR="00734898">
        <w:t xml:space="preserve">by </w:t>
      </w:r>
      <w:r w:rsidR="00332C00">
        <w:t>various providers</w:t>
      </w:r>
      <w:r w:rsidR="00362447">
        <w:t xml:space="preserve">.  </w:t>
      </w:r>
    </w:p>
    <w:p w14:paraId="08600598" w14:textId="22F97106" w:rsidR="00362BB8" w:rsidRDefault="00BC20FD">
      <w:r>
        <w:lastRenderedPageBreak/>
        <w:t>In recent years a new computing paradigm has emerged and attempts to shape the way software application</w:t>
      </w:r>
      <w:r w:rsidR="00A4698B">
        <w:t>s</w:t>
      </w:r>
      <w:r>
        <w:t xml:space="preserve"> are developed, namely cloud computing</w:t>
      </w:r>
      <w:r w:rsidR="00362447">
        <w:t xml:space="preserve">. </w:t>
      </w:r>
      <w:r w:rsidR="00734898">
        <w:t>This paradigm shift has d</w:t>
      </w:r>
      <w:r w:rsidR="00A53FAF">
        <w:t>e</w:t>
      </w:r>
      <w:r w:rsidR="00734898">
        <w:t>coupled software services from the platform and hardware resources on which they run, creating a highly distributed web of services, platform</w:t>
      </w:r>
      <w:r w:rsidR="00E72058">
        <w:t>,</w:t>
      </w:r>
      <w:r w:rsidR="00734898">
        <w:t xml:space="preserve"> and </w:t>
      </w:r>
      <w:r w:rsidR="00A53FAF">
        <w:t>infrastructure.</w:t>
      </w:r>
      <w:r w:rsidR="00362447">
        <w:t xml:space="preserve"> </w:t>
      </w:r>
      <w:r w:rsidR="00A4698B">
        <w:t xml:space="preserve">The continuous </w:t>
      </w:r>
      <w:r w:rsidR="00A53FAF">
        <w:t xml:space="preserve">emergence </w:t>
      </w:r>
      <w:r w:rsidR="00362BB8">
        <w:t xml:space="preserve">of </w:t>
      </w:r>
      <w:r w:rsidR="00A53FAF">
        <w:t xml:space="preserve">new </w:t>
      </w:r>
      <w:r w:rsidR="00362BB8">
        <w:t xml:space="preserve">computing paradigms is </w:t>
      </w:r>
      <w:r w:rsidR="00E726E8">
        <w:t xml:space="preserve">evidence of human </w:t>
      </w:r>
      <w:r w:rsidR="00A53FAF">
        <w:t xml:space="preserve">ingenuity in attempting to satisfy the demand for increasingly complex software systems, for as Wirth says </w:t>
      </w:r>
      <w:r w:rsidR="005D47E3">
        <w:t>[4]</w:t>
      </w:r>
      <w:r w:rsidR="00362BB8">
        <w:t>:</w:t>
      </w:r>
    </w:p>
    <w:p w14:paraId="5F20398D" w14:textId="064F1D7B" w:rsidR="00AF65E9" w:rsidRDefault="00AF65E9" w:rsidP="000250D3">
      <w:pPr>
        <w:spacing w:before="100" w:beforeAutospacing="1" w:after="100" w:afterAutospacing="1" w:line="240" w:lineRule="auto"/>
        <w:jc w:val="center"/>
        <w:rPr>
          <w:rFonts w:ascii="CMR10" w:hAnsi="CMR10" w:cs="Times New Roman"/>
          <w:i/>
          <w:color w:val="auto"/>
          <w:szCs w:val="24"/>
          <w:lang w:val="en-US"/>
        </w:rPr>
      </w:pPr>
      <w:r w:rsidRPr="000250D3">
        <w:rPr>
          <w:rFonts w:ascii="CMR10" w:hAnsi="CMR10" w:cs="Times New Roman"/>
          <w:i/>
          <w:color w:val="auto"/>
          <w:szCs w:val="24"/>
          <w:lang w:val="en-US"/>
        </w:rPr>
        <w:t>“Our society depends to an ever increasing degree on computing techniques.”</w:t>
      </w:r>
    </w:p>
    <w:p w14:paraId="145C90EA" w14:textId="7C49A021" w:rsidR="00362BB8" w:rsidRPr="000250D3" w:rsidRDefault="00362BB8" w:rsidP="000250D3">
      <w:pPr>
        <w:spacing w:before="100" w:beforeAutospacing="1" w:after="100" w:afterAutospacing="1"/>
        <w:rPr>
          <w:rFonts w:ascii="Times" w:hAnsi="Times" w:cs="Times New Roman"/>
          <w:color w:val="auto"/>
          <w:szCs w:val="24"/>
          <w:lang w:val="en-US"/>
        </w:rPr>
      </w:pPr>
      <w:r>
        <w:rPr>
          <w:rFonts w:ascii="CMR10" w:hAnsi="CMR10" w:cs="Times New Roman"/>
          <w:color w:val="auto"/>
          <w:szCs w:val="24"/>
          <w:lang w:val="en-US"/>
        </w:rPr>
        <w:t>Keeping this in mind</w:t>
      </w:r>
      <w:r w:rsidR="00D949AE">
        <w:rPr>
          <w:rFonts w:ascii="CMR10" w:hAnsi="CMR10" w:cs="Times New Roman"/>
          <w:color w:val="auto"/>
          <w:szCs w:val="24"/>
          <w:lang w:val="en-US"/>
        </w:rPr>
        <w:t>,</w:t>
      </w:r>
      <w:r>
        <w:rPr>
          <w:rFonts w:ascii="CMR10" w:hAnsi="CMR10" w:cs="Times New Roman"/>
          <w:color w:val="auto"/>
          <w:szCs w:val="24"/>
          <w:lang w:val="en-US"/>
        </w:rPr>
        <w:t xml:space="preserve"> and </w:t>
      </w:r>
      <w:r w:rsidR="00CD4646">
        <w:rPr>
          <w:rFonts w:ascii="CMR10" w:hAnsi="CMR10" w:cs="Times New Roman"/>
          <w:color w:val="auto"/>
          <w:szCs w:val="24"/>
          <w:lang w:val="en-US"/>
        </w:rPr>
        <w:t>having as motivati</w:t>
      </w:r>
      <w:r w:rsidR="00A53FAF">
        <w:rPr>
          <w:rFonts w:ascii="CMR10" w:hAnsi="CMR10" w:cs="Times New Roman"/>
          <w:color w:val="auto"/>
          <w:szCs w:val="24"/>
          <w:lang w:val="en-US"/>
        </w:rPr>
        <w:t>on our</w:t>
      </w:r>
      <w:r w:rsidR="00CD4646">
        <w:rPr>
          <w:rFonts w:ascii="CMR10" w:hAnsi="CMR10" w:cs="Times New Roman"/>
          <w:color w:val="auto"/>
          <w:szCs w:val="24"/>
          <w:lang w:val="en-US"/>
        </w:rPr>
        <w:t xml:space="preserve"> </w:t>
      </w:r>
      <w:r w:rsidR="00CD4646">
        <w:rPr>
          <w:rFonts w:ascii="CMR10" w:hAnsi="CMR10" w:cs="Times New Roman" w:hint="eastAsia"/>
          <w:color w:val="auto"/>
          <w:szCs w:val="24"/>
          <w:lang w:val="en-US"/>
        </w:rPr>
        <w:t>continuous</w:t>
      </w:r>
      <w:r w:rsidR="00CD4646">
        <w:rPr>
          <w:rFonts w:ascii="CMR10" w:hAnsi="CMR10" w:cs="Times New Roman"/>
          <w:color w:val="auto"/>
          <w:szCs w:val="24"/>
          <w:lang w:val="en-US"/>
        </w:rPr>
        <w:t xml:space="preserve"> striv</w:t>
      </w:r>
      <w:r w:rsidR="00A53FAF">
        <w:rPr>
          <w:rFonts w:ascii="CMR10" w:hAnsi="CMR10" w:cs="Times New Roman"/>
          <w:color w:val="auto"/>
          <w:szCs w:val="24"/>
          <w:lang w:val="en-US"/>
        </w:rPr>
        <w:t>ing to empower</w:t>
      </w:r>
      <w:r w:rsidR="00CD4646">
        <w:rPr>
          <w:rFonts w:ascii="CMR10" w:hAnsi="CMR10" w:cs="Times New Roman"/>
          <w:color w:val="auto"/>
          <w:szCs w:val="24"/>
          <w:lang w:val="en-US"/>
        </w:rPr>
        <w:t xml:space="preserve"> developers to produce code faster and better, this thesis </w:t>
      </w:r>
      <w:r w:rsidR="00CD73B4">
        <w:rPr>
          <w:rFonts w:ascii="CMR10" w:hAnsi="CMR10" w:cs="Times New Roman"/>
          <w:color w:val="auto"/>
          <w:szCs w:val="24"/>
          <w:lang w:val="en-US"/>
        </w:rPr>
        <w:t>looks to exploit</w:t>
      </w:r>
      <w:r w:rsidR="00CD4646">
        <w:rPr>
          <w:rFonts w:ascii="CMR10" w:hAnsi="CMR10" w:cs="Times New Roman"/>
          <w:color w:val="auto"/>
          <w:szCs w:val="24"/>
          <w:lang w:val="en-US"/>
        </w:rPr>
        <w:t xml:space="preserve"> cloud computing</w:t>
      </w:r>
      <w:r w:rsidR="00CD73B4">
        <w:rPr>
          <w:rFonts w:ascii="CMR10" w:hAnsi="CMR10" w:cs="Times New Roman"/>
          <w:color w:val="auto"/>
          <w:szCs w:val="24"/>
          <w:lang w:val="en-US"/>
        </w:rPr>
        <w:t>,</w:t>
      </w:r>
      <w:r w:rsidR="00CD4646">
        <w:rPr>
          <w:rFonts w:ascii="CMR10" w:hAnsi="CMR10" w:cs="Times New Roman"/>
          <w:color w:val="auto"/>
          <w:szCs w:val="24"/>
          <w:lang w:val="en-US"/>
        </w:rPr>
        <w:t xml:space="preserve"> and </w:t>
      </w:r>
      <w:r w:rsidR="00CD4646" w:rsidRPr="00692C0C">
        <w:rPr>
          <w:rFonts w:ascii="CMR10" w:hAnsi="CMR10" w:cs="Times New Roman"/>
          <w:i/>
          <w:color w:val="auto"/>
          <w:szCs w:val="24"/>
          <w:lang w:val="en-US"/>
        </w:rPr>
        <w:t>cloud platforms</w:t>
      </w:r>
      <w:r w:rsidR="00CD4646">
        <w:rPr>
          <w:rFonts w:ascii="CMR10" w:hAnsi="CMR10" w:cs="Times New Roman"/>
          <w:color w:val="auto"/>
          <w:szCs w:val="24"/>
          <w:lang w:val="en-US"/>
        </w:rPr>
        <w:t xml:space="preserve"> in </w:t>
      </w:r>
      <w:r w:rsidR="00CD4646">
        <w:rPr>
          <w:rFonts w:ascii="CMR10" w:hAnsi="CMR10" w:cs="Times New Roman" w:hint="eastAsia"/>
          <w:color w:val="auto"/>
          <w:szCs w:val="24"/>
          <w:lang w:val="en-US"/>
        </w:rPr>
        <w:t>particular</w:t>
      </w:r>
      <w:r w:rsidR="00CD73B4">
        <w:rPr>
          <w:rFonts w:ascii="CMR10" w:hAnsi="CMR10" w:cs="Times New Roman"/>
          <w:color w:val="auto"/>
          <w:szCs w:val="24"/>
          <w:lang w:val="en-US"/>
        </w:rPr>
        <w:t>,</w:t>
      </w:r>
      <w:r w:rsidR="00CD4646">
        <w:rPr>
          <w:rFonts w:ascii="CMR10" w:hAnsi="CMR10" w:cs="Times New Roman"/>
          <w:color w:val="auto"/>
          <w:szCs w:val="24"/>
          <w:lang w:val="en-US"/>
        </w:rPr>
        <w:t xml:space="preserve"> to enhance the software development </w:t>
      </w:r>
      <w:r w:rsidR="00CD4646">
        <w:rPr>
          <w:rFonts w:ascii="CMR10" w:hAnsi="CMR10" w:cs="Times New Roman" w:hint="eastAsia"/>
          <w:color w:val="auto"/>
          <w:szCs w:val="24"/>
          <w:lang w:val="en-US"/>
        </w:rPr>
        <w:t>process</w:t>
      </w:r>
      <w:r w:rsidR="00362447">
        <w:rPr>
          <w:rFonts w:ascii="CMR10" w:hAnsi="CMR10" w:cs="Times New Roman"/>
          <w:color w:val="auto"/>
          <w:szCs w:val="24"/>
          <w:lang w:val="en-US"/>
        </w:rPr>
        <w:t xml:space="preserve">.  </w:t>
      </w:r>
      <w:r w:rsidR="002C41F0">
        <w:rPr>
          <w:rFonts w:ascii="CMR10" w:hAnsi="CMR10" w:cs="Times New Roman"/>
          <w:color w:val="auto"/>
          <w:szCs w:val="24"/>
          <w:lang w:val="en-US"/>
        </w:rPr>
        <w:t xml:space="preserve">Specifically, </w:t>
      </w:r>
      <w:r w:rsidR="005F12B7">
        <w:rPr>
          <w:rFonts w:ascii="CMR10" w:hAnsi="CMR10" w:cs="Times New Roman"/>
          <w:color w:val="auto"/>
          <w:szCs w:val="24"/>
          <w:lang w:val="en-US"/>
        </w:rPr>
        <w:t xml:space="preserve">it </w:t>
      </w:r>
      <w:r w:rsidR="004855E5">
        <w:rPr>
          <w:rFonts w:ascii="CMR10" w:hAnsi="CMR10" w:cs="Times New Roman"/>
          <w:color w:val="auto"/>
          <w:szCs w:val="24"/>
          <w:lang w:val="en-US"/>
        </w:rPr>
        <w:t>proposes</w:t>
      </w:r>
      <w:r w:rsidR="00BA041B">
        <w:rPr>
          <w:rFonts w:ascii="CMR10" w:hAnsi="CMR10" w:cs="Times New Roman"/>
          <w:color w:val="auto"/>
          <w:szCs w:val="24"/>
          <w:lang w:val="en-US"/>
        </w:rPr>
        <w:t xml:space="preserve"> a </w:t>
      </w:r>
      <w:r w:rsidR="00BA041B">
        <w:rPr>
          <w:rFonts w:ascii="CMR10" w:hAnsi="CMR10" w:cs="Times New Roman" w:hint="eastAsia"/>
          <w:color w:val="auto"/>
          <w:szCs w:val="24"/>
          <w:lang w:val="en-US"/>
        </w:rPr>
        <w:t>development</w:t>
      </w:r>
      <w:r w:rsidR="005F12B7">
        <w:rPr>
          <w:rFonts w:ascii="CMR10" w:hAnsi="CMR10" w:cs="Times New Roman"/>
          <w:color w:val="auto"/>
          <w:szCs w:val="24"/>
          <w:lang w:val="en-US"/>
        </w:rPr>
        <w:t xml:space="preserve"> framework</w:t>
      </w:r>
      <w:r w:rsidR="00BF0D72">
        <w:rPr>
          <w:rFonts w:ascii="CMR10" w:hAnsi="CMR10" w:cs="Times New Roman"/>
          <w:color w:val="auto"/>
          <w:szCs w:val="24"/>
          <w:lang w:val="en-US"/>
        </w:rPr>
        <w:t>,</w:t>
      </w:r>
      <w:r w:rsidR="005F12B7">
        <w:rPr>
          <w:rFonts w:ascii="CMR10" w:hAnsi="CMR10" w:cs="Times New Roman"/>
          <w:color w:val="auto"/>
          <w:szCs w:val="24"/>
          <w:lang w:val="en-US"/>
        </w:rPr>
        <w:t xml:space="preserve"> </w:t>
      </w:r>
      <w:r w:rsidR="00BA041B">
        <w:rPr>
          <w:rFonts w:ascii="CMR10" w:hAnsi="CMR10" w:cs="Times New Roman"/>
          <w:color w:val="auto"/>
          <w:szCs w:val="24"/>
          <w:lang w:val="en-US"/>
        </w:rPr>
        <w:t xml:space="preserve">which </w:t>
      </w:r>
      <w:r w:rsidR="00456120">
        <w:rPr>
          <w:rFonts w:ascii="CMR10" w:hAnsi="CMR10" w:cs="Times New Roman"/>
          <w:color w:val="auto"/>
          <w:szCs w:val="24"/>
          <w:lang w:val="en-US"/>
        </w:rPr>
        <w:t xml:space="preserve">will </w:t>
      </w:r>
      <w:r w:rsidR="00BA041B">
        <w:rPr>
          <w:rFonts w:ascii="CMR10" w:hAnsi="CMR10" w:cs="Times New Roman"/>
          <w:color w:val="auto"/>
          <w:szCs w:val="24"/>
          <w:lang w:val="en-US"/>
        </w:rPr>
        <w:t xml:space="preserve">enable the developers to </w:t>
      </w:r>
      <w:r w:rsidR="00006062">
        <w:rPr>
          <w:rFonts w:ascii="CMR10" w:hAnsi="CMR10" w:cs="Times New Roman"/>
          <w:color w:val="auto"/>
          <w:szCs w:val="24"/>
          <w:lang w:val="en-US"/>
        </w:rPr>
        <w:t xml:space="preserve">create </w:t>
      </w:r>
      <w:r w:rsidR="00456120">
        <w:rPr>
          <w:rFonts w:ascii="CMR10" w:hAnsi="CMR10" w:cs="Times New Roman"/>
          <w:color w:val="auto"/>
          <w:szCs w:val="24"/>
          <w:lang w:val="en-US"/>
        </w:rPr>
        <w:t xml:space="preserve">uniform </w:t>
      </w:r>
      <w:r w:rsidR="00006062">
        <w:rPr>
          <w:rFonts w:ascii="CMR10" w:hAnsi="CMR10" w:cs="Times New Roman"/>
          <w:color w:val="auto"/>
          <w:szCs w:val="24"/>
          <w:lang w:val="en-US"/>
        </w:rPr>
        <w:t>software applications</w:t>
      </w:r>
      <w:r w:rsidR="00456120">
        <w:rPr>
          <w:rFonts w:ascii="CMR10" w:hAnsi="CMR10" w:cs="Times New Roman"/>
          <w:color w:val="auto"/>
          <w:szCs w:val="24"/>
          <w:lang w:val="en-US"/>
        </w:rPr>
        <w:t xml:space="preserve"> out of distributed, heterogeneous software services,</w:t>
      </w:r>
      <w:r w:rsidR="00006062">
        <w:rPr>
          <w:rFonts w:ascii="CMR10" w:hAnsi="CMR10" w:cs="Times New Roman"/>
          <w:color w:val="auto"/>
          <w:szCs w:val="24"/>
          <w:lang w:val="en-US"/>
        </w:rPr>
        <w:t xml:space="preserve"> </w:t>
      </w:r>
      <w:r w:rsidR="00867AFF">
        <w:rPr>
          <w:rFonts w:ascii="CMR10" w:hAnsi="CMR10" w:cs="Times New Roman"/>
          <w:color w:val="auto"/>
          <w:szCs w:val="24"/>
          <w:lang w:val="en-US"/>
        </w:rPr>
        <w:t>independent</w:t>
      </w:r>
      <w:r w:rsidR="00456120">
        <w:rPr>
          <w:rFonts w:ascii="CMR10" w:hAnsi="CMR10" w:cs="Times New Roman"/>
          <w:color w:val="auto"/>
          <w:szCs w:val="24"/>
          <w:lang w:val="en-US"/>
        </w:rPr>
        <w:t>ly</w:t>
      </w:r>
      <w:r w:rsidR="00867AFF">
        <w:rPr>
          <w:rFonts w:ascii="CMR10" w:hAnsi="CMR10" w:cs="Times New Roman"/>
          <w:color w:val="auto"/>
          <w:szCs w:val="24"/>
          <w:lang w:val="en-US"/>
        </w:rPr>
        <w:t xml:space="preserve"> of the concrete provider`s </w:t>
      </w:r>
      <w:r w:rsidR="00D806BD">
        <w:rPr>
          <w:rFonts w:ascii="CMR10" w:hAnsi="CMR10" w:cs="Times New Roman"/>
          <w:color w:val="auto"/>
          <w:szCs w:val="24"/>
          <w:lang w:val="en-US"/>
        </w:rPr>
        <w:t>implementation</w:t>
      </w:r>
      <w:r w:rsidR="00362447">
        <w:rPr>
          <w:rFonts w:ascii="CMR10" w:hAnsi="CMR10" w:cs="Times New Roman"/>
          <w:color w:val="auto"/>
          <w:szCs w:val="24"/>
          <w:lang w:val="en-US"/>
        </w:rPr>
        <w:t xml:space="preserve">.  </w:t>
      </w:r>
    </w:p>
    <w:p w14:paraId="318D64E4" w14:textId="6F7FB58D" w:rsidR="00217AF4" w:rsidRDefault="0000432A">
      <w:r>
        <w:t xml:space="preserve">The </w:t>
      </w:r>
      <w:r w:rsidR="00456120">
        <w:t xml:space="preserve">following </w:t>
      </w:r>
      <w:r>
        <w:t>paragraph</w:t>
      </w:r>
      <w:r w:rsidR="006165D8">
        <w:t xml:space="preserve">s introduce the reader to the </w:t>
      </w:r>
      <w:r w:rsidR="003F547A">
        <w:t>field</w:t>
      </w:r>
      <w:r w:rsidR="006165D8">
        <w:t xml:space="preserve"> </w:t>
      </w:r>
      <w:r w:rsidR="003F547A">
        <w:t>of</w:t>
      </w:r>
      <w:r w:rsidR="006165D8">
        <w:t xml:space="preserve"> cloud computing</w:t>
      </w:r>
      <w:r w:rsidR="00D949AE">
        <w:t>,</w:t>
      </w:r>
      <w:r w:rsidR="006165D8">
        <w:t xml:space="preserve"> </w:t>
      </w:r>
      <w:r w:rsidR="00DE3E33">
        <w:t>an</w:t>
      </w:r>
      <w:r w:rsidR="005E2698">
        <w:t>d</w:t>
      </w:r>
      <w:r w:rsidR="00DE3E33">
        <w:t xml:space="preserve"> </w:t>
      </w:r>
      <w:r w:rsidR="00DE3E33" w:rsidRPr="000250D3">
        <w:rPr>
          <w:i/>
        </w:rPr>
        <w:t>cloud platforms</w:t>
      </w:r>
      <w:r w:rsidR="00DE3E33">
        <w:t xml:space="preserve"> </w:t>
      </w:r>
      <w:r w:rsidR="006165D8">
        <w:t xml:space="preserve">and emphasise </w:t>
      </w:r>
      <w:r w:rsidR="005E2698">
        <w:t>their</w:t>
      </w:r>
      <w:r w:rsidR="003F547A">
        <w:t xml:space="preserve"> role </w:t>
      </w:r>
      <w:r w:rsidR="00456120">
        <w:t>in</w:t>
      </w:r>
      <w:r w:rsidR="003F547A">
        <w:t xml:space="preserve"> the development of software applications</w:t>
      </w:r>
      <w:r w:rsidR="00362447">
        <w:t xml:space="preserve">.  </w:t>
      </w:r>
    </w:p>
    <w:p w14:paraId="7A5EA7AC" w14:textId="2D6CDA8C" w:rsidR="00FC2A45" w:rsidRPr="002A122D" w:rsidRDefault="007257EE">
      <w:pPr>
        <w:rPr>
          <w:color w:val="auto"/>
        </w:rPr>
      </w:pPr>
      <w:r>
        <w:rPr>
          <w:color w:val="auto"/>
        </w:rPr>
        <w:t>Cloud computing refers to a “virtually infinite” number of IT resources</w:t>
      </w:r>
      <w:r w:rsidR="00D949AE">
        <w:rPr>
          <w:color w:val="auto"/>
        </w:rPr>
        <w:t>,</w:t>
      </w:r>
      <w:r>
        <w:rPr>
          <w:color w:val="auto"/>
        </w:rPr>
        <w:t xml:space="preserve"> which can be provisioned on-demand automatically</w:t>
      </w:r>
      <w:r w:rsidR="00DC1A12">
        <w:rPr>
          <w:color w:val="auto"/>
        </w:rPr>
        <w:t>,</w:t>
      </w:r>
      <w:r>
        <w:rPr>
          <w:color w:val="auto"/>
        </w:rPr>
        <w:t xml:space="preserve"> </w:t>
      </w:r>
      <w:r w:rsidR="002A45D5">
        <w:rPr>
          <w:color w:val="auto"/>
          <w:lang w:val="en-US"/>
        </w:rPr>
        <w:t xml:space="preserve">a feature originally introduced by Grid Computing, </w:t>
      </w:r>
      <w:r>
        <w:rPr>
          <w:color w:val="auto"/>
        </w:rPr>
        <w:t>are charged on a pay-per-use basis</w:t>
      </w:r>
      <w:r w:rsidR="00D949AE">
        <w:rPr>
          <w:color w:val="auto"/>
        </w:rPr>
        <w:t>,</w:t>
      </w:r>
      <w:r w:rsidR="00362447">
        <w:rPr>
          <w:color w:val="auto"/>
        </w:rPr>
        <w:t xml:space="preserve"> </w:t>
      </w:r>
      <w:r w:rsidR="00635B84">
        <w:rPr>
          <w:color w:val="auto"/>
        </w:rPr>
        <w:t>a</w:t>
      </w:r>
      <w:r w:rsidR="00DC1A12">
        <w:rPr>
          <w:color w:val="auto"/>
        </w:rPr>
        <w:t>nd can be scaled elastically according to the demand [13].</w:t>
      </w:r>
      <w:r w:rsidR="00362447">
        <w:rPr>
          <w:color w:val="auto"/>
        </w:rPr>
        <w:t xml:space="preserve"> </w:t>
      </w:r>
      <w:r w:rsidR="00EE01CB">
        <w:rPr>
          <w:color w:val="auto"/>
        </w:rPr>
        <w:t xml:space="preserve">Application developers leverage the development resources provisioned by cloud providers in order to build </w:t>
      </w:r>
      <w:r w:rsidR="00463EB8">
        <w:rPr>
          <w:color w:val="auto"/>
        </w:rPr>
        <w:t xml:space="preserve">software applications </w:t>
      </w:r>
      <w:r w:rsidR="00EE01CB">
        <w:rPr>
          <w:color w:val="auto"/>
        </w:rPr>
        <w:t>rapidly</w:t>
      </w:r>
      <w:r w:rsidR="00463EB8">
        <w:rPr>
          <w:color w:val="auto"/>
        </w:rPr>
        <w:t xml:space="preserve"> and </w:t>
      </w:r>
      <w:r w:rsidR="00E3365F">
        <w:rPr>
          <w:color w:val="auto"/>
        </w:rPr>
        <w:t>with low-cost</w:t>
      </w:r>
      <w:r w:rsidR="00362447">
        <w:rPr>
          <w:color w:val="auto"/>
        </w:rPr>
        <w:t xml:space="preserve">.  </w:t>
      </w:r>
      <w:r w:rsidR="00E3365F">
        <w:rPr>
          <w:color w:val="auto"/>
        </w:rPr>
        <w:t>Furthermore,</w:t>
      </w:r>
      <w:r w:rsidR="00EE01CB">
        <w:rPr>
          <w:color w:val="auto"/>
        </w:rPr>
        <w:t xml:space="preserve"> </w:t>
      </w:r>
      <w:r>
        <w:rPr>
          <w:i/>
        </w:rPr>
        <w:t xml:space="preserve">Independent Software Vendors </w:t>
      </w:r>
      <w:r>
        <w:t>(</w:t>
      </w:r>
      <w:r>
        <w:rPr>
          <w:i/>
        </w:rPr>
        <w:t>ISVs</w:t>
      </w:r>
      <w:r>
        <w:t xml:space="preserve">) see an opportunity to develop and launch their software products through major cloud providers, such as </w:t>
      </w:r>
      <w:r>
        <w:rPr>
          <w:i/>
        </w:rPr>
        <w:t>Amazon</w:t>
      </w:r>
      <w:r>
        <w:t xml:space="preserve"> </w:t>
      </w:r>
      <w:r>
        <w:fldChar w:fldCharType="begin"/>
      </w:r>
      <w:r w:rsidR="00BD0E43">
        <w:instrText xml:space="preserve"> ADDIN ZOTERO_ITEM CSL_CITATION {"citationID":"15g6f1o8qc","properties":{"formattedCitation":"[5]","plainCitation":"[5]"},"citationItems":[{"id":180,"uris":["http://zotero.org/groups/39695/items/888BFB2R"],"uri":["http://zotero.org/groups/39695/items/888BFB2R"],"itemData":{"id":180,"type":"post-weblog","title":"Amazon Web Services","URL":"http://aws.amazon.com/","author":[{"family":"Amazon Web Services","given":""}],"issued":{"date-parts":[["2013",6,18]]},"accessed":{"date-parts":[["2013",6,18]]}}}],"schema":"https://github.com/citation-style-language/schema/raw/master/csl-citation.json"} </w:instrText>
      </w:r>
      <w:r>
        <w:fldChar w:fldCharType="separate"/>
      </w:r>
      <w:r w:rsidR="00FD6A45">
        <w:rPr>
          <w:rFonts w:cs="Times New Roman"/>
        </w:rPr>
        <w:t>[14</w:t>
      </w:r>
      <w:r w:rsidR="00BD0E43">
        <w:rPr>
          <w:rFonts w:cs="Times New Roman"/>
        </w:rPr>
        <w:t>]</w:t>
      </w:r>
      <w:r>
        <w:fldChar w:fldCharType="end"/>
      </w:r>
      <w:r>
        <w:t xml:space="preserve"> and </w:t>
      </w:r>
      <w:r>
        <w:rPr>
          <w:i/>
        </w:rPr>
        <w:t xml:space="preserve">Google </w:t>
      </w:r>
      <w:r>
        <w:fldChar w:fldCharType="begin"/>
      </w:r>
      <w:r w:rsidR="00BD0E43">
        <w:instrText xml:space="preserve"> ADDIN ZOTERO_ITEM CSL_CITATION {"citationID":"2bos97uk1g","properties":{"formattedCitation":"[6]","plainCitation":"[6]"},"citationItems":[{"id":3603,"uris":["http://zotero.org/groups/39695/items/CRHMK4P8"],"uri":["http://zotero.org/groups/39695/items/CRHMK4P8"],"itemData":{"id":3603,"type":"post-weblog","title":"Google Cloud","URL":"https://cloud.google.com/","issued":{"date-parts":[["2015",5]]}}}],"schema":"https://github.com/citation-style-language/schema/raw/master/csl-citation.json"} </w:instrText>
      </w:r>
      <w:r>
        <w:fldChar w:fldCharType="separate"/>
      </w:r>
      <w:r w:rsidR="00FD6A45">
        <w:rPr>
          <w:rFonts w:cs="Times New Roman"/>
        </w:rPr>
        <w:t>[15</w:t>
      </w:r>
      <w:r w:rsidR="00BD0E43">
        <w:rPr>
          <w:rFonts w:cs="Times New Roman"/>
        </w:rPr>
        <w:t>]</w:t>
      </w:r>
      <w:r>
        <w:fldChar w:fldCharType="end"/>
      </w:r>
      <w:r>
        <w:t xml:space="preserve"> and thus reach a large number of potential customers </w:t>
      </w:r>
      <w:r>
        <w:fldChar w:fldCharType="begin"/>
      </w:r>
      <w:r w:rsidR="00BD0E43">
        <w:instrText xml:space="preserve"> ADDIN ZOTERO_ITEM CSL_CITATION {"citationID":"19qk49si2u","properties":{"formattedCitation":"[7]","plainCitation":"[7]"},"citationItems":[{"id":348,"uris":["http://zotero.org/groups/39695/items/E9SI7HVQ"],"uri":["http://zotero.org/groups/39695/items/E9SI7HVQ"],"itemData":{"id":348,"type":"paper-conference","title":"Cloud Application Portability. An Initial View","container-title":"6th Balkan Conference in Informatics","publisher":"ACM","publisher-place":"Thessaloniki, Greece","event-place":"Thessaloniki, Greece","author":[{"family":"Fotis Gonidis","given":""},{"family":"Iraklis Paraskakis","given":""},{"family":"Dimitrios Kourtesis","given":""}],"issued":{"date-parts":[["2013",9]]}}}],"schema":"https://github.com/citation-style-language/schema/raw/master/csl-citation.json"} </w:instrText>
      </w:r>
      <w:r>
        <w:fldChar w:fldCharType="separate"/>
      </w:r>
      <w:r w:rsidR="00FD6A45">
        <w:rPr>
          <w:rFonts w:cs="Times New Roman"/>
        </w:rPr>
        <w:t>[16</w:t>
      </w:r>
      <w:r w:rsidR="00BD0E43">
        <w:rPr>
          <w:rFonts w:cs="Times New Roman"/>
        </w:rPr>
        <w:t>]</w:t>
      </w:r>
      <w:r>
        <w:fldChar w:fldCharType="end"/>
      </w:r>
      <w:r w:rsidR="00362447">
        <w:t xml:space="preserve">.  </w:t>
      </w:r>
      <w:r w:rsidR="00EE01CB">
        <w:t>Large organisations and companies exploit cloud computing offerings in order to minimise their IT infrastructure expenses</w:t>
      </w:r>
      <w:r w:rsidR="00362447">
        <w:t xml:space="preserve">.  </w:t>
      </w:r>
      <w:r w:rsidR="00EE01CB">
        <w:t>Instead of owning and maintaining an underutilised data centre, they can lease and be charged only for the resources</w:t>
      </w:r>
      <w:r w:rsidR="00CD2133">
        <w:t xml:space="preserve"> they actually use</w:t>
      </w:r>
      <w:r w:rsidR="00362447">
        <w:t xml:space="preserve">.  </w:t>
      </w:r>
      <w:r w:rsidR="00CD2133">
        <w:t xml:space="preserve">Likewise, </w:t>
      </w:r>
      <w:r w:rsidR="00302DD7">
        <w:t>s</w:t>
      </w:r>
      <w:r w:rsidR="00EE01CB">
        <w:t xml:space="preserve">mall and </w:t>
      </w:r>
      <w:r w:rsidR="00302DD7">
        <w:t>m</w:t>
      </w:r>
      <w:r w:rsidR="00EE01CB">
        <w:t xml:space="preserve">edium </w:t>
      </w:r>
      <w:r w:rsidR="00302DD7">
        <w:t>e</w:t>
      </w:r>
      <w:r w:rsidR="00EE01CB">
        <w:t xml:space="preserve">nterprises can reduce drastically their upfront capital costs </w:t>
      </w:r>
      <w:r w:rsidR="00EE01CB">
        <w:fldChar w:fldCharType="begin"/>
      </w:r>
      <w:r w:rsidR="00BD0E43">
        <w:instrText xml:space="preserve"> ADDIN ZOTERO_ITEM CSL_CITATION {"citationID":"p3iogaem0","properties":{"formattedCitation":"[8]","plainCitation":"[8]"},"citationItems":[{"id":2981,"uris":["http://zotero.org/groups/39695/items/WIS4TBHI"],"uri":["http://zotero.org/groups/39695/items/WIS4TBHI"],"itemData":{"id":2981,"type":"article-journal","title":"Cloud computing: state-of-the-art and research challenges","container-title":"Journal of Internet Services and Applications","page":"7-18","volume":"1","issue":"1","source":"CrossRef","DOI":"10.1007/s13174-010-0007-6","ISSN":"1867-4828, 1869-0238","shortTitle":"Cloud computing","language":"en","author":[{"family":"Zhang","given":"Qi"},{"family":"Cheng","given":"Lu"},{"family":"Boutaba","given":"Raouf"}],"issued":{"date-parts":[["2010",5]]},"accessed":{"date-parts":[["2014",9,23]]}}}],"schema":"https://github.com/citation-style-language/schema/raw/master/csl-citation.json"} </w:instrText>
      </w:r>
      <w:r w:rsidR="00EE01CB">
        <w:fldChar w:fldCharType="separate"/>
      </w:r>
      <w:r w:rsidR="00FD6A45">
        <w:rPr>
          <w:rFonts w:cs="Times New Roman"/>
        </w:rPr>
        <w:t>[17</w:t>
      </w:r>
      <w:r w:rsidR="00BD0E43">
        <w:rPr>
          <w:rFonts w:cs="Times New Roman"/>
        </w:rPr>
        <w:t>]</w:t>
      </w:r>
      <w:r w:rsidR="00EE01CB">
        <w:fldChar w:fldCharType="end"/>
      </w:r>
      <w:r w:rsidR="00362447">
        <w:t xml:space="preserve">.  </w:t>
      </w:r>
      <w:r>
        <w:t>End users can access their data and the applications online from anywhere around the world by</w:t>
      </w:r>
      <w:r w:rsidR="008008C9">
        <w:t xml:space="preserve"> using</w:t>
      </w:r>
      <w:r>
        <w:t xml:space="preserve"> </w:t>
      </w:r>
      <w:r w:rsidR="008008C9">
        <w:t xml:space="preserve">web-based </w:t>
      </w:r>
      <w:r w:rsidR="008008C9" w:rsidRPr="00B874DE">
        <w:rPr>
          <w:i/>
        </w:rPr>
        <w:lastRenderedPageBreak/>
        <w:t>Customer Relationship Systems (</w:t>
      </w:r>
      <w:r w:rsidR="00547E09" w:rsidRPr="00547E09">
        <w:rPr>
          <w:i/>
        </w:rPr>
        <w:t>CRM</w:t>
      </w:r>
      <w:r w:rsidR="008008C9" w:rsidRPr="00B874DE">
        <w:rPr>
          <w:i/>
        </w:rPr>
        <w:t>)</w:t>
      </w:r>
      <w:r w:rsidR="008008C9">
        <w:t xml:space="preserve"> and </w:t>
      </w:r>
      <w:r w:rsidR="008008C9" w:rsidRPr="00B874DE">
        <w:rPr>
          <w:i/>
        </w:rPr>
        <w:t>Enterprise Resource Planning (ERP)</w:t>
      </w:r>
      <w:r w:rsidR="008008C9">
        <w:t xml:space="preserve"> systems.</w:t>
      </w:r>
    </w:p>
    <w:p w14:paraId="1C535837" w14:textId="2F3BF34B" w:rsidR="00D7206A" w:rsidRDefault="007257EE">
      <w:pPr>
        <w:rPr>
          <w:color w:val="auto"/>
        </w:rPr>
      </w:pPr>
      <w:r>
        <w:rPr>
          <w:color w:val="auto"/>
        </w:rPr>
        <w:t xml:space="preserve">Due to the wide range of capabilities involved, which affect a broad target group ranging from large companies to individual users, cloud computing is further divided into three service models </w:t>
      </w:r>
      <w:r>
        <w:rPr>
          <w:color w:val="auto"/>
        </w:rPr>
        <w:fldChar w:fldCharType="begin"/>
      </w:r>
      <w:r w:rsidR="00BD0E43">
        <w:rPr>
          <w:color w:val="auto"/>
        </w:rPr>
        <w:instrText xml:space="preserve"> ADDIN ZOTERO_ITEM CSL_CITATION {"citationID":"1gc6jdhsr7","properties":{"formattedCitation":"[9]","plainCitation":"[9]"},"citationItems":[{"id":1081,"uris":["http://zotero.org/users/883867/items/KNTJZQSB"],"uri":["http://zotero.org/users/883867/items/KNTJZQSB"],"itemData":{"id":1081,"type":"article-journal","title":"The NIST Definition of Cloud Computing","container-title":"National Institute of Standards and Technology","page":"50","volume":"53","issue":"6","DOI":"10.1080/1047621920040218","author":[{"family":"Mell","given":"Peter"},{"family":"Grance","given":"Tim"}],"issued":{"date-parts":[["2009"]]}}}],"schema":"https://github.com/citation-style-language/schema/raw/master/csl-citation.json"} </w:instrText>
      </w:r>
      <w:r>
        <w:rPr>
          <w:color w:val="auto"/>
        </w:rPr>
        <w:fldChar w:fldCharType="separate"/>
      </w:r>
      <w:r w:rsidR="00FD6A45">
        <w:rPr>
          <w:rFonts w:cs="Times New Roman"/>
        </w:rPr>
        <w:t>[18</w:t>
      </w:r>
      <w:r w:rsidR="00BD0E43">
        <w:rPr>
          <w:rFonts w:cs="Times New Roman"/>
        </w:rPr>
        <w:t>]</w:t>
      </w:r>
      <w:r>
        <w:rPr>
          <w:color w:val="auto"/>
        </w:rPr>
        <w:fldChar w:fldCharType="end"/>
      </w:r>
      <w:r>
        <w:rPr>
          <w:color w:val="auto"/>
        </w:rPr>
        <w:t>:</w:t>
      </w:r>
    </w:p>
    <w:p w14:paraId="446BEAA8" w14:textId="0EC3D93B" w:rsidR="00D7206A" w:rsidRPr="00E61928" w:rsidRDefault="00D7206A" w:rsidP="001F1F71">
      <w:pPr>
        <w:pStyle w:val="ListParagraph"/>
        <w:numPr>
          <w:ilvl w:val="0"/>
          <w:numId w:val="68"/>
        </w:numPr>
        <w:rPr>
          <w:color w:val="auto"/>
        </w:rPr>
      </w:pPr>
      <w:r w:rsidRPr="000250D3">
        <w:rPr>
          <w:b/>
          <w:color w:val="auto"/>
        </w:rPr>
        <w:t>Software as a Service (SaaS):</w:t>
      </w:r>
      <w:r w:rsidRPr="00E61928">
        <w:rPr>
          <w:color w:val="auto"/>
        </w:rPr>
        <w:t xml:space="preserve"> </w:t>
      </w:r>
      <w:r w:rsidRPr="00B874DE">
        <w:rPr>
          <w:i/>
          <w:color w:val="auto"/>
        </w:rPr>
        <w:t>SaaS</w:t>
      </w:r>
      <w:r w:rsidRPr="00E61928">
        <w:rPr>
          <w:color w:val="auto"/>
        </w:rPr>
        <w:t xml:space="preserve"> provides complete software applications such as </w:t>
      </w:r>
      <w:r w:rsidR="00547E09" w:rsidRPr="00547E09">
        <w:rPr>
          <w:i/>
          <w:color w:val="auto"/>
        </w:rPr>
        <w:t>CRM</w:t>
      </w:r>
      <w:r w:rsidRPr="00E61928">
        <w:rPr>
          <w:color w:val="auto"/>
        </w:rPr>
        <w:t xml:space="preserve"> and office solutions for companies and end users who are not necessarily involved in the IT industry</w:t>
      </w:r>
      <w:r w:rsidR="00362447">
        <w:rPr>
          <w:color w:val="auto"/>
        </w:rPr>
        <w:t xml:space="preserve">.  </w:t>
      </w:r>
    </w:p>
    <w:p w14:paraId="7B15FD1A" w14:textId="62536DAD" w:rsidR="00D7206A" w:rsidRPr="00D7206A" w:rsidRDefault="00D7206A" w:rsidP="001F1F71">
      <w:pPr>
        <w:pStyle w:val="ListParagraph"/>
        <w:numPr>
          <w:ilvl w:val="0"/>
          <w:numId w:val="68"/>
        </w:numPr>
        <w:rPr>
          <w:color w:val="auto"/>
        </w:rPr>
      </w:pPr>
      <w:r w:rsidRPr="000250D3">
        <w:rPr>
          <w:b/>
          <w:color w:val="auto"/>
        </w:rPr>
        <w:t>Platform as a Service (PaaS):</w:t>
      </w:r>
      <w:r w:rsidRPr="00E61928">
        <w:rPr>
          <w:color w:val="auto"/>
        </w:rPr>
        <w:t xml:space="preserve">  </w:t>
      </w:r>
      <w:r w:rsidRPr="00B874DE">
        <w:rPr>
          <w:i/>
          <w:color w:val="auto"/>
        </w:rPr>
        <w:t>PaaS</w:t>
      </w:r>
      <w:r w:rsidRPr="00E61928">
        <w:rPr>
          <w:color w:val="auto"/>
        </w:rPr>
        <w:t xml:space="preserve"> offers programming resources such as web servers, run-time containers</w:t>
      </w:r>
      <w:r w:rsidR="00BE7D62">
        <w:rPr>
          <w:color w:val="auto"/>
        </w:rPr>
        <w:t>,</w:t>
      </w:r>
      <w:r w:rsidRPr="00E61928">
        <w:rPr>
          <w:color w:val="auto"/>
        </w:rPr>
        <w:t xml:space="preserve"> and databases and </w:t>
      </w:r>
      <w:r w:rsidR="00933A38">
        <w:rPr>
          <w:color w:val="auto"/>
        </w:rPr>
        <w:t>aims at the</w:t>
      </w:r>
      <w:r w:rsidRPr="00E61928">
        <w:rPr>
          <w:color w:val="auto"/>
        </w:rPr>
        <w:t xml:space="preserve"> software developers who seek to reduce the time and effort needed to develop applications</w:t>
      </w:r>
      <w:r w:rsidR="00362447">
        <w:rPr>
          <w:color w:val="auto"/>
        </w:rPr>
        <w:t xml:space="preserve">.  </w:t>
      </w:r>
    </w:p>
    <w:p w14:paraId="159BD8FE" w14:textId="35A36E86" w:rsidR="00D7206A" w:rsidRPr="006E2A19" w:rsidRDefault="007257EE" w:rsidP="001F1F71">
      <w:pPr>
        <w:pStyle w:val="ListParagraph"/>
        <w:numPr>
          <w:ilvl w:val="0"/>
          <w:numId w:val="68"/>
        </w:numPr>
        <w:rPr>
          <w:color w:val="auto"/>
        </w:rPr>
      </w:pPr>
      <w:r w:rsidRPr="000250D3">
        <w:rPr>
          <w:b/>
          <w:color w:val="auto"/>
        </w:rPr>
        <w:t>Infrastructure as a Service (IaaS)</w:t>
      </w:r>
      <w:r w:rsidR="00D7206A" w:rsidRPr="000250D3">
        <w:rPr>
          <w:b/>
          <w:color w:val="auto"/>
        </w:rPr>
        <w:t>:</w:t>
      </w:r>
      <w:r w:rsidRPr="000250D3">
        <w:rPr>
          <w:b/>
          <w:color w:val="auto"/>
        </w:rPr>
        <w:t xml:space="preserve"> </w:t>
      </w:r>
      <w:r w:rsidRPr="00B874DE">
        <w:rPr>
          <w:i/>
          <w:color w:val="auto"/>
        </w:rPr>
        <w:t>IaaS</w:t>
      </w:r>
      <w:r w:rsidRPr="006E2A19">
        <w:rPr>
          <w:color w:val="auto"/>
        </w:rPr>
        <w:t xml:space="preserve"> refers to low-level hardware resources such as compute, storage</w:t>
      </w:r>
      <w:r w:rsidR="00BE7D62">
        <w:rPr>
          <w:color w:val="auto"/>
        </w:rPr>
        <w:t>,</w:t>
      </w:r>
      <w:r w:rsidRPr="006E2A19">
        <w:rPr>
          <w:color w:val="auto"/>
        </w:rPr>
        <w:t xml:space="preserve"> and network resources and mainly targets large organisations and companies</w:t>
      </w:r>
      <w:r w:rsidR="00362447">
        <w:rPr>
          <w:color w:val="auto"/>
        </w:rPr>
        <w:t xml:space="preserve">.  </w:t>
      </w:r>
    </w:p>
    <w:p w14:paraId="16E03635" w14:textId="59D3DB00" w:rsidR="00FC2A45" w:rsidRDefault="007257EE">
      <w:r>
        <w:t>Due to the wide range of advantages that cloud computing offers to its end users, spanning the whole IT industry, its popularity has grown continuously</w:t>
      </w:r>
      <w:r w:rsidR="00BE7D62">
        <w:t>,</w:t>
      </w:r>
      <w:r>
        <w:t xml:space="preserve"> and it has already reached a certain maturity </w:t>
      </w:r>
      <w:r>
        <w:fldChar w:fldCharType="begin"/>
      </w:r>
      <w:r w:rsidR="00BD0E43">
        <w:instrText xml:space="preserve"> ADDIN ZOTERO_ITEM CSL_CITATION {"citationID":"1nv2cdru7d","properties":{"formattedCitation":"[10]","plainCitation":"[10]"},"citationItems":[{"id":3626,"uris":["http://zotero.org/groups/39695/items/NW9GVKX5"],"uri":["http://zotero.org/groups/39695/items/NW9GVKX5"],"itemData":{"id":3626,"type":"report","title":"Predictions 2015: The Days Of Fighting The Cloud Are Over","publisher":"Forrester Research Inc.","publisher-place":"Cambridge, MA","event-place":"Cambridge, MA","author":[{"family":"J. Staten","given":""},{"family":"L. E. Nelson","given":""},{"family":"D. Bartoletti","given":""},{"family":"L. Herbert","given":""},{"family":"W. Martorelli","given":""},{"family":"H. Baltazar","given":""}],"issued":{"date-parts":[["2014",11]]}}}],"schema":"https://github.com/citation-style-language/schema/raw/master/csl-citation.json"} </w:instrText>
      </w:r>
      <w:r>
        <w:fldChar w:fldCharType="separate"/>
      </w:r>
      <w:r w:rsidR="00CE0523">
        <w:rPr>
          <w:rFonts w:cs="Times New Roman"/>
        </w:rPr>
        <w:t>[19</w:t>
      </w:r>
      <w:r w:rsidR="00BD0E43">
        <w:rPr>
          <w:rFonts w:cs="Times New Roman"/>
        </w:rPr>
        <w:t>]</w:t>
      </w:r>
      <w:r>
        <w:fldChar w:fldCharType="end"/>
      </w:r>
      <w:r>
        <w:t xml:space="preserve"> and mainstream adoption </w:t>
      </w:r>
      <w:r>
        <w:fldChar w:fldCharType="begin"/>
      </w:r>
      <w:r w:rsidR="00BD0E43">
        <w:instrText xml:space="preserve"> ADDIN ZOTERO_ITEM CSL_CITATION {"citationID":"11b382cmnf","properties":{"formattedCitation":"[11]","plainCitation":"[11]"},"citationItems":[{"id":3617,"uris":["http://zotero.org/groups/39695/items/IIP46SUC"],"uri":["http://zotero.org/groups/39695/items/IIP46SUC"],"itemData":{"id":3617,"type":"report","title":"The What, Why and When of Cloud Computing","publisher":"Gartner Inc","publisher-place":"Stamfodrd, CT","event-place":"Stamfodrd, CT","URL":"http://www.rosebudtech.com/wp-content/uploads/2012/08/WhatWhyWhen_CloudComputing.pdf","number":"G00168582","author":[{"family":"D. M. Smith","given":""},{"family":"D. C. Plummer","given":""},{"family":"D. W. Cearley","given":""}],"issued":{"date-parts":[["2009",6]]}}}],"schema":"https://github.com/citation-style-language/schema/raw/master/csl-citation.json"} </w:instrText>
      </w:r>
      <w:r>
        <w:fldChar w:fldCharType="separate"/>
      </w:r>
      <w:r w:rsidR="00CE0523">
        <w:rPr>
          <w:rFonts w:cs="Times New Roman"/>
        </w:rPr>
        <w:t>[20</w:t>
      </w:r>
      <w:r w:rsidR="00BD0E43">
        <w:rPr>
          <w:rFonts w:cs="Times New Roman"/>
        </w:rPr>
        <w:t>]</w:t>
      </w:r>
      <w:r>
        <w:fldChar w:fldCharType="end"/>
      </w:r>
      <w:r w:rsidR="00362447">
        <w:t xml:space="preserve">.  </w:t>
      </w:r>
      <w:r>
        <w:t xml:space="preserve">Particularly, </w:t>
      </w:r>
      <w:r>
        <w:rPr>
          <w:i/>
        </w:rPr>
        <w:t>Gartner</w:t>
      </w:r>
      <w:r>
        <w:t xml:space="preserve"> </w:t>
      </w:r>
      <w:r>
        <w:fldChar w:fldCharType="begin"/>
      </w:r>
      <w:r w:rsidR="00BD0E43">
        <w:instrText xml:space="preserve"> ADDIN ZOTERO_ITEM CSL_CITATION {"citationID":"2o8usmtgcj","properties":{"formattedCitation":"[12]","plainCitation":"[12]"},"citationItems":[{"id":3595,"uris":["http://zotero.org/groups/39695/items/6R78J4CN"],"uri":["http://zotero.org/groups/39695/items/6R78J4CN"],"itemData":{"id":3595,"type":"post-weblog","title":"Gartner Inc","URL":"http://www.gartner.com/technology/home.jsp","issued":{"date-parts":[["2015",5]]}}}],"schema":"https://github.com/citation-style-language/schema/raw/master/csl-citation.json"} </w:instrText>
      </w:r>
      <w:r>
        <w:fldChar w:fldCharType="separate"/>
      </w:r>
      <w:r w:rsidR="00CE0523">
        <w:rPr>
          <w:rFonts w:cs="Times New Roman"/>
        </w:rPr>
        <w:t>[21</w:t>
      </w:r>
      <w:r w:rsidR="00BD0E43">
        <w:rPr>
          <w:rFonts w:cs="Times New Roman"/>
        </w:rPr>
        <w:t>]</w:t>
      </w:r>
      <w:r>
        <w:fldChar w:fldCharType="end"/>
      </w:r>
      <w:r>
        <w:t xml:space="preserve">, a leading research and market analysis company, names cloud computing as one of the top 10 strategic technology trends for 2015 </w:t>
      </w:r>
      <w:r>
        <w:fldChar w:fldCharType="begin"/>
      </w:r>
      <w:r w:rsidR="00BD0E43">
        <w:instrText xml:space="preserve"> ADDIN ZOTERO_ITEM CSL_CITATION {"citationID":"55kkilgjd","properties":{"formattedCitation":"[13]","plainCitation":"[13]"},"citationItems":[{"id":3611,"uris":["http://zotero.org/groups/39695/items/FDNN3TNU"],"uri":["http://zotero.org/groups/39695/items/FDNN3TNU"],"itemData":{"id":3611,"type":"report","title":"Gartner Identifies the Top 10 Strategic Technology Trends for 2015","publisher-place":"Orlando, FLA","event-place":"Orlando, FLA","issued":{"date-parts":[["2014",10]]}}}],"schema":"https://github.com/citation-style-language/schema/raw/master/csl-citation.json"} </w:instrText>
      </w:r>
      <w:r>
        <w:fldChar w:fldCharType="separate"/>
      </w:r>
      <w:r w:rsidR="00CE0523">
        <w:rPr>
          <w:rFonts w:cs="Times New Roman"/>
        </w:rPr>
        <w:t>[22</w:t>
      </w:r>
      <w:r w:rsidR="00BD0E43">
        <w:rPr>
          <w:rFonts w:cs="Times New Roman"/>
        </w:rPr>
        <w:t>]</w:t>
      </w:r>
      <w:r>
        <w:fldChar w:fldCharType="end"/>
      </w:r>
      <w:r w:rsidR="00362447">
        <w:t xml:space="preserve">.  </w:t>
      </w:r>
    </w:p>
    <w:p w14:paraId="328C4FFE" w14:textId="4C5AD8CA" w:rsidR="00FC2A45" w:rsidRDefault="007130B5">
      <w:r>
        <w:rPr>
          <w:i/>
        </w:rPr>
        <w:t>PaaS</w:t>
      </w:r>
      <w:r w:rsidR="007257EE">
        <w:t xml:space="preserve"> has received particular attention, due its great appeal to software developers who attempt to harness the offered benefits throughout the whole lifecycle of </w:t>
      </w:r>
      <w:r w:rsidR="001549CF">
        <w:t xml:space="preserve">the </w:t>
      </w:r>
      <w:r w:rsidR="007257EE">
        <w:t>application development</w:t>
      </w:r>
      <w:r w:rsidR="00362447">
        <w:t xml:space="preserve">.  </w:t>
      </w:r>
      <w:r w:rsidR="007257EE">
        <w:t xml:space="preserve">The research firm </w:t>
      </w:r>
      <w:r w:rsidR="007257EE">
        <w:rPr>
          <w:i/>
        </w:rPr>
        <w:t>IDC</w:t>
      </w:r>
      <w:r w:rsidR="007257EE">
        <w:t xml:space="preserve"> </w:t>
      </w:r>
      <w:r w:rsidR="007257EE">
        <w:fldChar w:fldCharType="begin"/>
      </w:r>
      <w:r w:rsidR="00BD0E43">
        <w:instrText xml:space="preserve"> ADDIN ZOTERO_ITEM CSL_CITATION {"citationID":"no1b9tqbq","properties":{"formattedCitation":"[14]","plainCitation":"[14]"},"citationItems":[{"id":3601,"uris":["http://zotero.org/groups/39695/items/CAEBQ5ZM"],"uri":["http://zotero.org/groups/39695/items/CAEBQ5ZM"],"itemData":{"id":3601,"type":"post-weblog","title":"IDC","URL":"http://www.idc.com/","issued":{"date-parts":[["2015",5]]}}}],"schema":"https://github.com/citation-style-language/schema/raw/master/csl-citation.json"} </w:instrText>
      </w:r>
      <w:r w:rsidR="007257EE">
        <w:fldChar w:fldCharType="separate"/>
      </w:r>
      <w:r w:rsidR="00AA755F">
        <w:rPr>
          <w:rFonts w:cs="Times New Roman"/>
        </w:rPr>
        <w:t>[23</w:t>
      </w:r>
      <w:r w:rsidR="00BD0E43">
        <w:rPr>
          <w:rFonts w:cs="Times New Roman"/>
        </w:rPr>
        <w:t>]</w:t>
      </w:r>
      <w:r w:rsidR="007257EE">
        <w:fldChar w:fldCharType="end"/>
      </w:r>
      <w:r w:rsidR="007257EE">
        <w:t xml:space="preserve"> estimated a compound annual growth rate of 30% for the </w:t>
      </w:r>
      <w:r w:rsidR="007257EE">
        <w:rPr>
          <w:i/>
        </w:rPr>
        <w:t xml:space="preserve">cloud platform </w:t>
      </w:r>
      <w:r w:rsidR="007257EE">
        <w:t>offerings which will reach $</w:t>
      </w:r>
      <w:r w:rsidR="005D1925">
        <w:t>22</w:t>
      </w:r>
      <w:r w:rsidR="007257EE">
        <w:t xml:space="preserve"> billion by 201</w:t>
      </w:r>
      <w:r w:rsidR="005D1925">
        <w:t>9</w:t>
      </w:r>
      <w:r w:rsidR="007257EE">
        <w:t xml:space="preserve"> </w:t>
      </w:r>
      <w:r w:rsidR="007257EE">
        <w:fldChar w:fldCharType="begin"/>
      </w:r>
      <w:r w:rsidR="00BD0E43">
        <w:instrText xml:space="preserve"> ADDIN ZOTERO_ITEM CSL_CITATION {"citationID":"2iohljoq40","properties":{"formattedCitation":"[15]","plainCitation":"[15]"},"citationItems":[{"id":3621,"uris":["http://zotero.org/groups/39695/items/KIX2GTPN"],"uri":["http://zotero.org/groups/39695/items/KIX2GTPN"],"itemData":{"id":3621,"type":"report","title":"Worldwide Competitive Public Cloud Platform as a Service 2014–2018 Forecast and 2013 Vendor Shares","publisher-place":"Framingham, MA","event-place":"Framingham, MA","number":"243315","author":[{"family":"L. Carvalho","given":""},{"family":"M. Fleming","given":""},{"family":"A. Hilwa","given":""},{"family":"R. P. Mahowald","given":""},{"family":"B.McGrath","given":""}],"issued":{"date-parts":[["2014",7]]}}}],"schema":"https://github.com/citation-style-language/schema/raw/master/csl-citation.json"} </w:instrText>
      </w:r>
      <w:r w:rsidR="007257EE">
        <w:fldChar w:fldCharType="separate"/>
      </w:r>
      <w:r w:rsidR="00AA755F">
        <w:rPr>
          <w:rFonts w:cs="Times New Roman"/>
        </w:rPr>
        <w:t>[24</w:t>
      </w:r>
      <w:r w:rsidR="00BD0E43">
        <w:rPr>
          <w:rFonts w:cs="Times New Roman"/>
        </w:rPr>
        <w:t>]</w:t>
      </w:r>
      <w:r w:rsidR="007257EE">
        <w:fldChar w:fldCharType="end"/>
      </w:r>
      <w:r w:rsidR="00362447">
        <w:t xml:space="preserve">.  </w:t>
      </w:r>
    </w:p>
    <w:p w14:paraId="4BE59AB7" w14:textId="543BA66E" w:rsidR="00FC2A45" w:rsidRDefault="007257EE">
      <w:r>
        <w:t>In its basic model</w:t>
      </w:r>
      <w:r w:rsidR="009B3898">
        <w:t xml:space="preserve"> </w:t>
      </w:r>
      <w:r>
        <w:t xml:space="preserve">a </w:t>
      </w:r>
      <w:r>
        <w:rPr>
          <w:i/>
        </w:rPr>
        <w:t xml:space="preserve">cloud platform </w:t>
      </w:r>
      <w:r>
        <w:t xml:space="preserve">provides developers with the programming resources required to build and deploy software applications, also referred to as </w:t>
      </w:r>
      <w:r>
        <w:rPr>
          <w:i/>
        </w:rPr>
        <w:t>cloud applications</w:t>
      </w:r>
      <w:r w:rsidR="00362447">
        <w:t xml:space="preserve">.  </w:t>
      </w:r>
      <w:r>
        <w:t xml:space="preserve">Such resources include several programming languages, such as </w:t>
      </w:r>
      <w:r w:rsidR="00BF2BA8" w:rsidRPr="00B874DE">
        <w:rPr>
          <w:i/>
        </w:rPr>
        <w:t>Java</w:t>
      </w:r>
      <w:r>
        <w:t xml:space="preserve"> and </w:t>
      </w:r>
      <w:r w:rsidRPr="00B874DE">
        <w:rPr>
          <w:i/>
        </w:rPr>
        <w:t>PHP</w:t>
      </w:r>
      <w:r>
        <w:t xml:space="preserve">, databases such as </w:t>
      </w:r>
      <w:r w:rsidRPr="00B874DE">
        <w:rPr>
          <w:i/>
        </w:rPr>
        <w:t>MySQL</w:t>
      </w:r>
      <w:r>
        <w:t xml:space="preserve"> </w:t>
      </w:r>
      <w:r>
        <w:fldChar w:fldCharType="begin"/>
      </w:r>
      <w:r w:rsidR="00BD0E43">
        <w:instrText xml:space="preserve"> ADDIN ZOTERO_ITEM CSL_CITATION {"citationID":"28n29nshs9","properties":{"formattedCitation":"[16]","plainCitation":"[16]"},"citationItems":[{"id":3587,"uris":["http://zotero.org/groups/39695/items/2RBSSMBI"],"uri":["http://zotero.org/groups/39695/items/2RBSSMBI"],"itemData":{"id":3587,"type":"book","title":"Learning MySQL. Get a Handle on Your Data","publisher":"O'Reilly Media","publisher-place":"Sebastopol, CA","event-place":"Sebastopol, CA","author":[{"family":"S. M. M. Tahaghoghi","given":""},{"family":"H. E. Williams","given":""}],"issued":{"date-parts":[["2006",11]]}}}],"schema":"https://github.com/citation-style-language/schema/raw/master/csl-citation.json"} </w:instrText>
      </w:r>
      <w:r>
        <w:fldChar w:fldCharType="separate"/>
      </w:r>
      <w:r w:rsidR="005457A8">
        <w:rPr>
          <w:rFonts w:cs="Times New Roman"/>
        </w:rPr>
        <w:t>[25</w:t>
      </w:r>
      <w:r w:rsidR="00BD0E43">
        <w:rPr>
          <w:rFonts w:cs="Times New Roman"/>
        </w:rPr>
        <w:t>]</w:t>
      </w:r>
      <w:r>
        <w:fldChar w:fldCharType="end"/>
      </w:r>
      <w:r w:rsidR="009B3898">
        <w:t>,</w:t>
      </w:r>
      <w:r>
        <w:t xml:space="preserve"> and a selection of web servers, such as </w:t>
      </w:r>
      <w:r>
        <w:rPr>
          <w:i/>
        </w:rPr>
        <w:t xml:space="preserve">Apache Tomcat </w:t>
      </w:r>
      <w:r>
        <w:fldChar w:fldCharType="begin"/>
      </w:r>
      <w:r w:rsidR="00BD0E43">
        <w:instrText xml:space="preserve"> ADDIN ZOTERO_ITEM CSL_CITATION {"citationID":"2j6ocikglm","properties":{"formattedCitation":"[17]","plainCitation":"[17]"},"citationItems":[{"id":3337,"uris":["http://zotero.org/groups/39695/items/2FWKWXZA"],"uri":["http://zotero.org/groups/39695/items/2FWKWXZA"],"itemData":{"id":3337,"type":"post-weblog","title":"Apache Tomcat","URL":"http://tomcat.apache.org/","issued":{"date-parts":[["2015",3]]}}}],"schema":"https://github.com/citation-style-language/schema/raw/master/csl-citation.json"} </w:instrText>
      </w:r>
      <w:r>
        <w:fldChar w:fldCharType="separate"/>
      </w:r>
      <w:r w:rsidR="005457A8">
        <w:rPr>
          <w:rFonts w:cs="Times New Roman"/>
        </w:rPr>
        <w:t>[26</w:t>
      </w:r>
      <w:r w:rsidR="00BD0E43">
        <w:rPr>
          <w:rFonts w:cs="Times New Roman"/>
        </w:rPr>
        <w:t>]</w:t>
      </w:r>
      <w:r>
        <w:fldChar w:fldCharType="end"/>
      </w:r>
      <w:r>
        <w:t xml:space="preserve"> and </w:t>
      </w:r>
      <w:r>
        <w:rPr>
          <w:i/>
        </w:rPr>
        <w:t>Microsoft</w:t>
      </w:r>
      <w:r w:rsidRPr="00B874DE">
        <w:rPr>
          <w:i/>
        </w:rPr>
        <w:t xml:space="preserve"> IIS</w:t>
      </w:r>
      <w:r>
        <w:t xml:space="preserve"> </w:t>
      </w:r>
      <w:r>
        <w:fldChar w:fldCharType="begin"/>
      </w:r>
      <w:r w:rsidR="00AD24DE">
        <w:instrText xml:space="preserve"> ADDIN ZOTERO_ITEM CSL_CITATION {"citationID":"fcbfpq2h","properties":{"formattedCitation":"[24]","plainCitation":"[24]","dontUpdate":true},"citationItems":[{"id":3647,"uris":["http://zotero.org/groups/39695/items/ZV4KMDRC"],"uri":["http://zotero.org/groups/39695/items/ZV4KMDRC"],"itemData":{"id":3647,"type":"book","title":"Professional Microsoft IIS 8","publisher":"Wiley / Wrox","publisher-place":"Hoboken, N.J.","event-place":"Hoboken, N.J.","author":[{"family":"K. Schaefer","given":""},{"family":"J. Cochran","given":""},{"family":"S. Forsyth","given":""},{"family":"D. Glendenning","given":""},{"family":"B. Perkins","given":""}],"issued":{"date-parts":[["2012",11]]}}}],"schema":"https://github.com/citation-style-language/schema/raw/master/csl-citation.json"} </w:instrText>
      </w:r>
      <w:r>
        <w:fldChar w:fldCharType="separate"/>
      </w:r>
      <w:r w:rsidR="005457A8">
        <w:rPr>
          <w:rFonts w:cs="Times New Roman"/>
        </w:rPr>
        <w:t>[27</w:t>
      </w:r>
      <w:r w:rsidR="00D62823">
        <w:rPr>
          <w:rFonts w:cs="Times New Roman"/>
        </w:rPr>
        <w:t>]</w:t>
      </w:r>
      <w:r>
        <w:fldChar w:fldCharType="end"/>
      </w:r>
      <w:r w:rsidR="00362447">
        <w:t xml:space="preserve">.  </w:t>
      </w:r>
      <w:r>
        <w:t xml:space="preserve">A detailed description of </w:t>
      </w:r>
      <w:r>
        <w:rPr>
          <w:i/>
        </w:rPr>
        <w:t xml:space="preserve">cloud platforms </w:t>
      </w:r>
      <w:r>
        <w:t xml:space="preserve">and </w:t>
      </w:r>
      <w:r>
        <w:rPr>
          <w:i/>
        </w:rPr>
        <w:t xml:space="preserve">cloud applications </w:t>
      </w:r>
      <w:r>
        <w:t>is provided in the</w:t>
      </w:r>
      <w:r w:rsidR="007B54C1">
        <w:t xml:space="preserve"> Section</w:t>
      </w:r>
      <w:r>
        <w:t xml:space="preserve"> </w:t>
      </w:r>
      <w:r>
        <w:fldChar w:fldCharType="begin"/>
      </w:r>
      <w:r>
        <w:instrText xml:space="preserve"> REF _Ref293683775 \n \h </w:instrText>
      </w:r>
      <w:r>
        <w:fldChar w:fldCharType="separate"/>
      </w:r>
      <w:r w:rsidR="00087E02">
        <w:t>2.3</w:t>
      </w:r>
      <w:r>
        <w:fldChar w:fldCharType="end"/>
      </w:r>
      <w:r>
        <w:t xml:space="preserve"> and </w:t>
      </w:r>
      <w:r>
        <w:fldChar w:fldCharType="begin"/>
      </w:r>
      <w:r>
        <w:instrText xml:space="preserve"> REF _Ref293683790 \n \h </w:instrText>
      </w:r>
      <w:r>
        <w:fldChar w:fldCharType="separate"/>
      </w:r>
      <w:r w:rsidR="00087E02">
        <w:t>2.4</w:t>
      </w:r>
      <w:r>
        <w:fldChar w:fldCharType="end"/>
      </w:r>
      <w:r>
        <w:t xml:space="preserve"> of the next </w:t>
      </w:r>
      <w:r w:rsidR="003077DA">
        <w:t>C</w:t>
      </w:r>
      <w:r>
        <w:t>hapter</w:t>
      </w:r>
      <w:r w:rsidR="00362447">
        <w:t xml:space="preserve">.  </w:t>
      </w:r>
      <w:r>
        <w:lastRenderedPageBreak/>
        <w:t xml:space="preserve">Due to the popularity of </w:t>
      </w:r>
      <w:r>
        <w:rPr>
          <w:i/>
        </w:rPr>
        <w:t xml:space="preserve">cloud platforms, </w:t>
      </w:r>
      <w:r>
        <w:t>new offerings have been constantly launched, providing additional capabilities such as monitoring, logging and reporting tools.</w:t>
      </w:r>
    </w:p>
    <w:p w14:paraId="426D3758" w14:textId="0F6CBD21" w:rsidR="00EF472F" w:rsidRDefault="007257EE">
      <w:r>
        <w:t xml:space="preserve">Apart from the resources offered to assist software engineers in the application development process, certain </w:t>
      </w:r>
      <w:r>
        <w:rPr>
          <w:i/>
        </w:rPr>
        <w:t xml:space="preserve">cloud platform </w:t>
      </w:r>
      <w:r>
        <w:t>providers offer additional functionality, which can be directly integrated into the application</w:t>
      </w:r>
      <w:r w:rsidR="00362447">
        <w:t xml:space="preserve">.  </w:t>
      </w:r>
      <w:r>
        <w:t xml:space="preserve">Example of such </w:t>
      </w:r>
      <w:r>
        <w:rPr>
          <w:i/>
        </w:rPr>
        <w:t xml:space="preserve">cloud platforms </w:t>
      </w:r>
      <w:r>
        <w:t xml:space="preserve">are </w:t>
      </w:r>
      <w:r>
        <w:rPr>
          <w:i/>
        </w:rPr>
        <w:t>Heroku</w:t>
      </w:r>
      <w:r>
        <w:t xml:space="preserve"> </w:t>
      </w:r>
      <w:r>
        <w:fldChar w:fldCharType="begin"/>
      </w:r>
      <w:r w:rsidR="00BD0E43">
        <w:instrText xml:space="preserve"> ADDIN ZOTERO_ITEM CSL_CITATION {"citationID":"129i97l5lb","properties":{"formattedCitation":"[19]","plainCitation":"[19]"},"citationItems":[{"id":885,"uris":["http://zotero.org/groups/39695/items/ZTUGD96I"],"uri":["http://zotero.org/groups/39695/items/ZTUGD96I"],"itemData":{"id":885,"type":"post-weblog","title":"Heroku","URL":"https://www.heroku.com/","note":"Cited by 0000","issued":{"date-parts":[["2013",8]]}}}],"schema":"https://github.com/citation-style-language/schema/raw/master/csl-citation.json"} </w:instrText>
      </w:r>
      <w:r>
        <w:fldChar w:fldCharType="separate"/>
      </w:r>
      <w:r w:rsidR="00614C89">
        <w:rPr>
          <w:rFonts w:cs="Times New Roman"/>
        </w:rPr>
        <w:t>[28</w:t>
      </w:r>
      <w:r w:rsidR="00BD0E43">
        <w:rPr>
          <w:rFonts w:cs="Times New Roman"/>
        </w:rPr>
        <w:t>]</w:t>
      </w:r>
      <w:r>
        <w:fldChar w:fldCharType="end"/>
      </w:r>
      <w:r>
        <w:t xml:space="preserve">, </w:t>
      </w:r>
      <w:r>
        <w:rPr>
          <w:i/>
        </w:rPr>
        <w:t>OpenShift</w:t>
      </w:r>
      <w:r>
        <w:t xml:space="preserve"> </w:t>
      </w:r>
      <w:r>
        <w:fldChar w:fldCharType="begin"/>
      </w:r>
      <w:r w:rsidR="00BD0E43">
        <w:instrText xml:space="preserve"> ADDIN ZOTERO_ITEM CSL_CITATION {"citationID":"22g4q0h9fg","properties":{"formattedCitation":"[20]","plainCitation":"[20]"},"citationItems":[{"id":67,"uris":["http://zotero.org/groups/39695/items/4BS7EGPJ"],"uri":["http://zotero.org/groups/39695/items/4BS7EGPJ"],"itemData":{"id":67,"type":"post-weblog","title":"Openshift","URL":"https://www.openshift.com/","note":"Cited by 0000","issued":{"date-parts":[["2013",8,20]]}}}],"schema":"https://github.com/citation-style-language/schema/raw/master/csl-citation.json"} </w:instrText>
      </w:r>
      <w:r>
        <w:fldChar w:fldCharType="separate"/>
      </w:r>
      <w:r w:rsidR="00614C89">
        <w:rPr>
          <w:rFonts w:cs="Times New Roman"/>
        </w:rPr>
        <w:t>[29</w:t>
      </w:r>
      <w:r w:rsidR="00BD0E43">
        <w:rPr>
          <w:rFonts w:cs="Times New Roman"/>
        </w:rPr>
        <w:t>]</w:t>
      </w:r>
      <w:r>
        <w:fldChar w:fldCharType="end"/>
      </w:r>
      <w:r>
        <w:t xml:space="preserve"> and </w:t>
      </w:r>
      <w:r>
        <w:rPr>
          <w:i/>
        </w:rPr>
        <w:t>Engine Yard</w:t>
      </w:r>
      <w:r>
        <w:t xml:space="preserve"> </w:t>
      </w:r>
      <w:r>
        <w:fldChar w:fldCharType="begin"/>
      </w:r>
      <w:r w:rsidR="00BD0E43">
        <w:instrText xml:space="preserve"> ADDIN ZOTERO_ITEM CSL_CITATION {"citationID":"1h9iej4dvh","properties":{"formattedCitation":"[21]","plainCitation":"[21]"},"citationItems":[{"id":3228,"uris":["http://zotero.org/groups/39695/items/NEJAG8UB"],"uri":["http://zotero.org/groups/39695/items/NEJAG8UB"],"itemData":{"id":3228,"type":"post-weblog","title":"Engine Yard","URL":"https://www.engineyard.com/","note":"00002"}}],"schema":"https://github.com/citation-style-language/schema/raw/master/csl-citation.json"} </w:instrText>
      </w:r>
      <w:r>
        <w:fldChar w:fldCharType="separate"/>
      </w:r>
      <w:r w:rsidR="00614C89">
        <w:rPr>
          <w:rFonts w:cs="Times New Roman"/>
        </w:rPr>
        <w:t>[30</w:t>
      </w:r>
      <w:r w:rsidR="00BD0E43">
        <w:rPr>
          <w:rFonts w:cs="Times New Roman"/>
        </w:rPr>
        <w:t>]</w:t>
      </w:r>
      <w:r>
        <w:fldChar w:fldCharType="end"/>
      </w:r>
      <w:r>
        <w:t xml:space="preserve"> </w:t>
      </w:r>
      <w:r w:rsidR="00362447">
        <w:t xml:space="preserve">.  </w:t>
      </w:r>
      <w:r>
        <w:t xml:space="preserve">The functionality is provided in the form of many independently-functioning software components which can be accessed by the application using the </w:t>
      </w:r>
      <w:r w:rsidRPr="00B874DE">
        <w:rPr>
          <w:i/>
        </w:rPr>
        <w:t xml:space="preserve">Representational State Transfer protocol </w:t>
      </w:r>
      <w:r w:rsidR="00FF0DC6" w:rsidRPr="00B874DE">
        <w:rPr>
          <w:i/>
        </w:rPr>
        <w:t>(REST)</w:t>
      </w:r>
      <w:r w:rsidR="00634B18">
        <w:t xml:space="preserve"> </w:t>
      </w:r>
      <w:r>
        <w:fldChar w:fldCharType="begin"/>
      </w:r>
      <w:r w:rsidR="00BD0E43">
        <w:instrText xml:space="preserve"> ADDIN ZOTERO_ITEM CSL_CITATION {"citationID":"2nrf4ueb1a","properties":{"formattedCitation":"[22]","plainCitation":"[22]"},"citationItems":[{"id":390,"uris":["http://zotero.org/groups/39695/items/FRUEPBS7"],"uri":["http://zotero.org/groups/39695/items/FRUEPBS7"],"itemData":{"id":390,"type":"book","title":"REST Representational State Transfer","source":"CiteSeer","abstract":"Abstract. Many modern Web-services ignore existing Web-standards and develop their own interfaces to publish their services. This reduces interoperability and increases network latency, which in turn reduces scalability of the service. The Web grew from a few thousand requests per day to million requests per hour without significant loss of performance. Applying the same architecture underlying the modern Web to Web-services could improve existing and forthcoming applications. REST is the idealized model of the interactions within an Web-application and became the foundation of the modern Web-architecture, it has been designed to meet the needs of Internet-scale distributed hypermedia systems by emphasizing scalability, generality of interfaces, independent deployment and allowing intermediary components to reduce network latency. 1","author":[{"family":"Jakl","given":"Michael"}],"issued":{"date-parts":[["2005"]]}}}],"schema":"https://github.com/citation-style-language/schema/raw/master/csl-citation.json"} </w:instrText>
      </w:r>
      <w:r>
        <w:fldChar w:fldCharType="separate"/>
      </w:r>
      <w:r w:rsidR="00614C89">
        <w:rPr>
          <w:rFonts w:cs="Times New Roman"/>
        </w:rPr>
        <w:t>[31</w:t>
      </w:r>
      <w:r w:rsidR="00BD0E43">
        <w:rPr>
          <w:rFonts w:cs="Times New Roman"/>
        </w:rPr>
        <w:t>]</w:t>
      </w:r>
      <w:r>
        <w:fldChar w:fldCharType="end"/>
      </w:r>
      <w:r w:rsidR="00362447">
        <w:t xml:space="preserve">.  </w:t>
      </w:r>
    </w:p>
    <w:p w14:paraId="72F11524" w14:textId="76FA50DF" w:rsidR="00FC2A45" w:rsidRDefault="00E6106C">
      <w:pPr>
        <w:rPr>
          <w:i/>
        </w:rPr>
      </w:pPr>
      <w:r>
        <w:t>The additional functionality, which is provided by certain cloud platforms,</w:t>
      </w:r>
      <w:r w:rsidR="007257EE">
        <w:t xml:space="preserve"> is referred to in this thesis as a </w:t>
      </w:r>
      <w:r w:rsidR="007257EE">
        <w:rPr>
          <w:i/>
        </w:rPr>
        <w:t>platform basic service</w:t>
      </w:r>
      <w:r w:rsidR="00362447">
        <w:rPr>
          <w:i/>
        </w:rPr>
        <w:t xml:space="preserve">.  </w:t>
      </w:r>
      <w:r w:rsidR="007257EE">
        <w:t xml:space="preserve">Examples of </w:t>
      </w:r>
      <w:r w:rsidR="007257EE">
        <w:rPr>
          <w:i/>
        </w:rPr>
        <w:t xml:space="preserve">platform basic services </w:t>
      </w:r>
      <w:r w:rsidR="007257EE">
        <w:t>are the e-mail service, the authentication service</w:t>
      </w:r>
      <w:r w:rsidR="009B3898">
        <w:t>,</w:t>
      </w:r>
      <w:r w:rsidR="007257EE">
        <w:t xml:space="preserve"> and the payment service</w:t>
      </w:r>
      <w:r w:rsidR="00362447">
        <w:t xml:space="preserve">.  </w:t>
      </w:r>
      <w:r w:rsidR="007257EE">
        <w:t xml:space="preserve">Instead of building applications that offer similar services from scratch, software developers can leverage these </w:t>
      </w:r>
      <w:r w:rsidR="007257EE" w:rsidRPr="00474019">
        <w:rPr>
          <w:i/>
        </w:rPr>
        <w:t>platform</w:t>
      </w:r>
      <w:r w:rsidR="00BB3D26">
        <w:rPr>
          <w:i/>
        </w:rPr>
        <w:t xml:space="preserve"> </w:t>
      </w:r>
      <w:r w:rsidR="007257EE" w:rsidRPr="00474019">
        <w:rPr>
          <w:i/>
        </w:rPr>
        <w:t>basic services</w:t>
      </w:r>
      <w:r w:rsidR="007257EE">
        <w:t xml:space="preserve"> in order to reduce the development effort and time</w:t>
      </w:r>
      <w:r w:rsidR="00362447">
        <w:t xml:space="preserve">.  </w:t>
      </w:r>
      <w:r w:rsidR="007257EE">
        <w:rPr>
          <w:i/>
        </w:rPr>
        <w:t>Cloud applications</w:t>
      </w:r>
      <w:r w:rsidR="007257EE">
        <w:t xml:space="preserve"> that are based on </w:t>
      </w:r>
      <w:r w:rsidR="007257EE" w:rsidRPr="00474019">
        <w:rPr>
          <w:i/>
        </w:rPr>
        <w:t>platform</w:t>
      </w:r>
      <w:r w:rsidR="006E2A19" w:rsidRPr="00474019">
        <w:rPr>
          <w:i/>
        </w:rPr>
        <w:t>-</w:t>
      </w:r>
      <w:r w:rsidR="007257EE" w:rsidRPr="00474019">
        <w:rPr>
          <w:i/>
        </w:rPr>
        <w:t>basic services</w:t>
      </w:r>
      <w:r w:rsidR="007257EE">
        <w:t xml:space="preserve"> will</w:t>
      </w:r>
      <w:r w:rsidR="009B3898">
        <w:t>,</w:t>
      </w:r>
      <w:r w:rsidR="007257EE">
        <w:t xml:space="preserve"> in this thesis</w:t>
      </w:r>
      <w:r w:rsidR="009B3898">
        <w:t xml:space="preserve">, </w:t>
      </w:r>
      <w:r w:rsidR="007257EE">
        <w:t>be referred to as</w:t>
      </w:r>
      <w:r w:rsidR="007257EE">
        <w:rPr>
          <w:i/>
        </w:rPr>
        <w:t xml:space="preserve"> service-based cloud applications</w:t>
      </w:r>
      <w:r w:rsidR="00362447">
        <w:rPr>
          <w:i/>
        </w:rPr>
        <w:t xml:space="preserve">.  </w:t>
      </w:r>
      <w:r w:rsidR="007257EE">
        <w:t xml:space="preserve">The particular category of platforms which offer the </w:t>
      </w:r>
      <w:r w:rsidR="007257EE">
        <w:rPr>
          <w:i/>
        </w:rPr>
        <w:t xml:space="preserve">platform basic services </w:t>
      </w:r>
      <w:r w:rsidR="007257EE">
        <w:t xml:space="preserve">is also known as </w:t>
      </w:r>
      <w:r w:rsidR="007257EE">
        <w:rPr>
          <w:i/>
        </w:rPr>
        <w:t xml:space="preserve">cloud application platforms </w:t>
      </w:r>
      <w:r w:rsidR="00EF472F">
        <w:rPr>
          <w:i/>
        </w:rPr>
        <w:t xml:space="preserve">(CAP) </w:t>
      </w:r>
      <w:r w:rsidR="007257EE">
        <w:rPr>
          <w:i/>
        </w:rPr>
        <w:fldChar w:fldCharType="begin"/>
      </w:r>
      <w:r w:rsidR="00BD0E43">
        <w:rPr>
          <w:i/>
        </w:rPr>
        <w:instrText xml:space="preserve"> ADDIN ZOTERO_ITEM CSL_CITATION {"citationID":"hvu8d5b9i","properties":{"formattedCitation":"[23]","plainCitation":"[23]"},"citationItems":[{"id":755,"uris":["http://zotero.org/groups/39695/items/U4TQMVWU"],"uri":["http://zotero.org/groups/39695/items/U4TQMVWU"],"itemData":{"id":755,"type":"chapter","title":"Software Co-development in the Era of Cloud Application Platforms and Ecosystems: The Case of CAST","container-title":"Collaborative Networks in the Internet of Services","publisher":"Springer Berlin Heidelberg","publisher-place":"Berlin, Heidelberg","page":"196-204","volume":"380","source":"CrossRef","event-place":"Berlin, Heidelberg","URL":"http://link.springer.com/content/pdf/10.1007%2F978-3-642-32775-9_20","ISBN":"978-3-642-32774-2, 978-3-642-32775-9","shortTitle":"Software Co-development in the Era of Cloud Application Platforms and Ecosystems","editor":[{"family":"Camarinha-Matos","given":"Luis M."},{"family":"Xu","given":"Lai"},{"family":"Afsarmanesh","given":"Hamideh"}],"author":[{"family":"Kourtesis","given":"Dimitrios"},{"family":"Bratanis","given":"Konstantinos"},{"family":"Bibikas","given":"Dimitris"},{"family":"Paraskakis","given":"Iraklis"}],"issued":{"date-parts":[["2012"]]},"accessed":{"date-parts":[["2013",1,8]],"season":"10:08:23"}}}],"schema":"https://github.com/citation-style-language/schema/raw/master/csl-citation.json"} </w:instrText>
      </w:r>
      <w:r w:rsidR="007257EE">
        <w:rPr>
          <w:i/>
        </w:rPr>
        <w:fldChar w:fldCharType="separate"/>
      </w:r>
      <w:r w:rsidR="00614C89">
        <w:rPr>
          <w:rFonts w:cs="Times New Roman"/>
        </w:rPr>
        <w:t>[32</w:t>
      </w:r>
      <w:r w:rsidR="00BD0E43">
        <w:rPr>
          <w:rFonts w:cs="Times New Roman"/>
        </w:rPr>
        <w:t>]</w:t>
      </w:r>
      <w:r w:rsidR="007257EE">
        <w:rPr>
          <w:i/>
        </w:rPr>
        <w:fldChar w:fldCharType="end"/>
      </w:r>
      <w:r w:rsidR="007257EE">
        <w:rPr>
          <w:i/>
        </w:rPr>
        <w:t xml:space="preserve"> </w:t>
      </w:r>
      <w:r w:rsidR="007257EE">
        <w:t>and this term is adopted for the rest of this thesis</w:t>
      </w:r>
      <w:r w:rsidR="007257EE" w:rsidRPr="001A5F80">
        <w:rPr>
          <w:rStyle w:val="FootnoteReference"/>
        </w:rPr>
        <w:footnoteReference w:id="1"/>
      </w:r>
      <w:r w:rsidR="00362447">
        <w:rPr>
          <w:i/>
        </w:rPr>
        <w:t xml:space="preserve">.  </w:t>
      </w:r>
    </w:p>
    <w:p w14:paraId="58A7A8EA" w14:textId="55DDDB4F" w:rsidR="003243EB" w:rsidRDefault="00DF7FA5">
      <w:pPr>
        <w:rPr>
          <w:lang w:val="en-US"/>
        </w:rPr>
      </w:pPr>
      <w:r>
        <w:rPr>
          <w:lang w:val="en-US"/>
        </w:rPr>
        <w:t xml:space="preserve">In parallel with the proliferation of the cloud </w:t>
      </w:r>
      <w:r w:rsidRPr="00474019">
        <w:rPr>
          <w:i/>
          <w:lang w:val="en-US"/>
        </w:rPr>
        <w:t>application platforms</w:t>
      </w:r>
      <w:r>
        <w:rPr>
          <w:lang w:val="en-US"/>
        </w:rPr>
        <w:t xml:space="preserve"> and the </w:t>
      </w:r>
      <w:r w:rsidRPr="00474019">
        <w:rPr>
          <w:i/>
          <w:lang w:val="en-US"/>
        </w:rPr>
        <w:t xml:space="preserve">platform basic services </w:t>
      </w:r>
      <w:r>
        <w:rPr>
          <w:lang w:val="en-US"/>
        </w:rPr>
        <w:t xml:space="preserve">another software development approach has emerged and gains momentum, namely the </w:t>
      </w:r>
      <w:r w:rsidR="009B144C">
        <w:rPr>
          <w:i/>
          <w:lang w:val="en-US"/>
        </w:rPr>
        <w:t>m</w:t>
      </w:r>
      <w:r w:rsidR="005315E9" w:rsidRPr="005315E9">
        <w:rPr>
          <w:i/>
          <w:lang w:val="en-US"/>
        </w:rPr>
        <w:t>ic</w:t>
      </w:r>
      <w:r w:rsidRPr="00474019">
        <w:rPr>
          <w:i/>
          <w:lang w:val="en-US"/>
        </w:rPr>
        <w:t>ro-services</w:t>
      </w:r>
      <w:r w:rsidR="005315E9">
        <w:rPr>
          <w:i/>
          <w:lang w:val="en-US"/>
        </w:rPr>
        <w:t xml:space="preserve"> </w:t>
      </w:r>
      <w:r w:rsidR="005315E9" w:rsidRPr="00614C89">
        <w:rPr>
          <w:lang w:val="en-US"/>
        </w:rPr>
        <w:fldChar w:fldCharType="begin"/>
      </w:r>
      <w:r w:rsidR="00BD0E43" w:rsidRPr="00614C89">
        <w:rPr>
          <w:lang w:val="en-US"/>
        </w:rPr>
        <w:instrText xml:space="preserve"> ADDIN ZOTERO_ITEM CSL_CITATION {"citationID":"4445uh2l2","properties":{"formattedCitation":"[24]","plainCitation":"[24]"},"citationItems":[{"id":3701,"uris":["http://zotero.org/groups/39695/items/6ZZRAVIE"],"uri":["http://zotero.org/groups/39695/items/6ZZRAVIE"],"itemData":{"id":3701,"type":"book","title":"Building Microservices","publisher":"O'Reilly Media","publisher-place":"Sebastopol, CA","event-place":"Sebastopol, CA","author":[{"family":"Sam Newman","given":""}],"issued":{"date-parts":[["2015",2]]}}}],"schema":"https://github.com/citation-style-language/schema/raw/master/csl-citation.json"} </w:instrText>
      </w:r>
      <w:r w:rsidR="005315E9" w:rsidRPr="00614C89">
        <w:rPr>
          <w:lang w:val="en-US"/>
        </w:rPr>
        <w:fldChar w:fldCharType="separate"/>
      </w:r>
      <w:r w:rsidR="00614C89">
        <w:rPr>
          <w:noProof/>
          <w:lang w:val="en-US"/>
        </w:rPr>
        <w:t>[33</w:t>
      </w:r>
      <w:r w:rsidR="00BD0E43" w:rsidRPr="00614C89">
        <w:rPr>
          <w:noProof/>
          <w:lang w:val="en-US"/>
        </w:rPr>
        <w:t>]</w:t>
      </w:r>
      <w:r w:rsidR="005315E9" w:rsidRPr="00614C89">
        <w:rPr>
          <w:lang w:val="en-US"/>
        </w:rPr>
        <w:fldChar w:fldCharType="end"/>
      </w:r>
      <w:r w:rsidR="00362447" w:rsidRPr="00614C89">
        <w:rPr>
          <w:lang w:val="en-US"/>
        </w:rPr>
        <w:t>.</w:t>
      </w:r>
      <w:r w:rsidR="00362447">
        <w:rPr>
          <w:lang w:val="en-US"/>
        </w:rPr>
        <w:t xml:space="preserve">  </w:t>
      </w:r>
      <w:r w:rsidR="005315E9">
        <w:rPr>
          <w:lang w:val="en-US"/>
        </w:rPr>
        <w:t xml:space="preserve">The </w:t>
      </w:r>
      <w:r w:rsidR="009B144C">
        <w:rPr>
          <w:i/>
          <w:lang w:val="en-US"/>
        </w:rPr>
        <w:t>m</w:t>
      </w:r>
      <w:r w:rsidR="005315E9">
        <w:rPr>
          <w:i/>
          <w:lang w:val="en-US"/>
        </w:rPr>
        <w:t xml:space="preserve">icro-services </w:t>
      </w:r>
      <w:r w:rsidR="005315E9">
        <w:rPr>
          <w:lang w:val="en-US"/>
        </w:rPr>
        <w:t>are defined as</w:t>
      </w:r>
      <w:r w:rsidR="00F3429E">
        <w:rPr>
          <w:lang w:val="en-US"/>
        </w:rPr>
        <w:t xml:space="preserve"> </w:t>
      </w:r>
      <w:r w:rsidR="005315E9">
        <w:rPr>
          <w:lang w:val="en-US"/>
        </w:rPr>
        <w:t xml:space="preserve"> </w:t>
      </w:r>
      <w:r w:rsidR="005315E9" w:rsidRPr="00B874DE">
        <w:rPr>
          <w:lang w:val="en-US"/>
        </w:rPr>
        <w:t>small</w:t>
      </w:r>
      <w:r w:rsidR="009D4216" w:rsidRPr="009D4216">
        <w:rPr>
          <w:lang w:val="en-US"/>
        </w:rPr>
        <w:t xml:space="preserve"> and</w:t>
      </w:r>
      <w:r w:rsidR="00F3429E" w:rsidRPr="00B874DE">
        <w:rPr>
          <w:lang w:val="en-US"/>
        </w:rPr>
        <w:t xml:space="preserve"> independently deployed </w:t>
      </w:r>
      <w:r w:rsidR="005315E9" w:rsidRPr="00B874DE">
        <w:rPr>
          <w:lang w:val="en-US"/>
        </w:rPr>
        <w:t>services that work together</w:t>
      </w:r>
      <w:r w:rsidR="00F3429E">
        <w:rPr>
          <w:lang w:val="en-US"/>
        </w:rPr>
        <w:t xml:space="preserve"> [33]</w:t>
      </w:r>
      <w:r w:rsidR="00362447">
        <w:rPr>
          <w:i/>
          <w:lang w:val="en-US"/>
        </w:rPr>
        <w:t xml:space="preserve">.  </w:t>
      </w:r>
      <w:r w:rsidR="00C90D88">
        <w:rPr>
          <w:lang w:val="en-US"/>
        </w:rPr>
        <w:t xml:space="preserve">Their </w:t>
      </w:r>
      <w:r w:rsidR="00CB642C">
        <w:rPr>
          <w:lang w:val="en-US"/>
        </w:rPr>
        <w:t>key characteristic is</w:t>
      </w:r>
      <w:r w:rsidR="00C90D88">
        <w:rPr>
          <w:lang w:val="en-US"/>
        </w:rPr>
        <w:t xml:space="preserve"> that the communication between the services is achieved via network calls rather than library calls, via an exposed </w:t>
      </w:r>
      <w:r w:rsidR="00C90D88" w:rsidRPr="00474019">
        <w:rPr>
          <w:i/>
          <w:lang w:val="en-US"/>
        </w:rPr>
        <w:t>API</w:t>
      </w:r>
      <w:r w:rsidR="00362447">
        <w:rPr>
          <w:lang w:val="en-US"/>
        </w:rPr>
        <w:t xml:space="preserve">.  </w:t>
      </w:r>
    </w:p>
    <w:p w14:paraId="36E9B57D" w14:textId="77777777" w:rsidR="00407639" w:rsidRDefault="003243EB">
      <w:pPr>
        <w:rPr>
          <w:lang w:val="en-US"/>
        </w:rPr>
      </w:pPr>
      <w:r>
        <w:rPr>
          <w:lang w:val="en-US"/>
        </w:rPr>
        <w:t xml:space="preserve">Thus, software applications can be built as a </w:t>
      </w:r>
      <w:r w:rsidR="00E74E1D">
        <w:rPr>
          <w:lang w:val="en-US"/>
        </w:rPr>
        <w:t xml:space="preserve">combination of collaborating </w:t>
      </w:r>
      <w:r w:rsidR="009B144C">
        <w:rPr>
          <w:i/>
          <w:lang w:val="en-US"/>
        </w:rPr>
        <w:t>m</w:t>
      </w:r>
      <w:r w:rsidR="00E74E1D" w:rsidRPr="00474019">
        <w:rPr>
          <w:i/>
          <w:lang w:val="en-US"/>
        </w:rPr>
        <w:t>icro-services</w:t>
      </w:r>
      <w:r w:rsidR="00362447">
        <w:rPr>
          <w:lang w:val="en-US"/>
        </w:rPr>
        <w:t xml:space="preserve">.  </w:t>
      </w:r>
      <w:r w:rsidR="00E74E1D">
        <w:rPr>
          <w:lang w:val="en-US"/>
        </w:rPr>
        <w:t>The benefit of such an approach is that the application can leverage various technologies</w:t>
      </w:r>
      <w:r w:rsidR="00362447">
        <w:rPr>
          <w:lang w:val="en-US"/>
        </w:rPr>
        <w:t xml:space="preserve">.  </w:t>
      </w:r>
      <w:r w:rsidR="00E74E1D">
        <w:rPr>
          <w:lang w:val="en-US"/>
        </w:rPr>
        <w:t xml:space="preserve">Each service can be built using the appropriate technology and tools </w:t>
      </w:r>
    </w:p>
    <w:p w14:paraId="2F72137E" w14:textId="3EE45B0C" w:rsidR="005315E9" w:rsidRPr="00B1207D" w:rsidRDefault="00E74E1D">
      <w:pPr>
        <w:rPr>
          <w:lang w:val="en-US"/>
        </w:rPr>
      </w:pPr>
      <w:r>
        <w:rPr>
          <w:lang w:val="en-US"/>
        </w:rPr>
        <w:lastRenderedPageBreak/>
        <w:t>without affecting the rest of the application</w:t>
      </w:r>
      <w:r w:rsidR="00362447">
        <w:rPr>
          <w:lang w:val="en-US"/>
        </w:rPr>
        <w:t xml:space="preserve">.  </w:t>
      </w:r>
      <w:r>
        <w:rPr>
          <w:lang w:val="en-US"/>
        </w:rPr>
        <w:t xml:space="preserve">Furthermore, the application becomes more resilient since </w:t>
      </w:r>
      <w:r w:rsidR="00E74E8E">
        <w:rPr>
          <w:lang w:val="en-US"/>
        </w:rPr>
        <w:t xml:space="preserve">if one </w:t>
      </w:r>
      <w:r w:rsidR="009B144C">
        <w:rPr>
          <w:i/>
          <w:lang w:val="en-US"/>
        </w:rPr>
        <w:t>m</w:t>
      </w:r>
      <w:r w:rsidR="00E74E8E" w:rsidRPr="00474019">
        <w:rPr>
          <w:i/>
          <w:lang w:val="en-US"/>
        </w:rPr>
        <w:t>icro-service</w:t>
      </w:r>
      <w:r w:rsidR="00E74E8E">
        <w:rPr>
          <w:lang w:val="en-US"/>
        </w:rPr>
        <w:t xml:space="preserve"> fails it can be replaced without cascading the failure to other components</w:t>
      </w:r>
      <w:r w:rsidR="00362447">
        <w:rPr>
          <w:lang w:val="en-US"/>
        </w:rPr>
        <w:t xml:space="preserve">.  </w:t>
      </w:r>
      <w:r w:rsidR="00E74E8E">
        <w:rPr>
          <w:lang w:val="en-US"/>
        </w:rPr>
        <w:t xml:space="preserve">Likewise, scaling and deployment can be managed more efficiently since they are restricted to particular </w:t>
      </w:r>
      <w:r w:rsidR="009B144C">
        <w:rPr>
          <w:i/>
          <w:lang w:val="en-US"/>
        </w:rPr>
        <w:t>m</w:t>
      </w:r>
      <w:r w:rsidR="00E74E8E" w:rsidRPr="00474019">
        <w:rPr>
          <w:i/>
          <w:lang w:val="en-US"/>
        </w:rPr>
        <w:t>icro-services</w:t>
      </w:r>
      <w:r w:rsidR="00362447">
        <w:rPr>
          <w:i/>
          <w:lang w:val="en-US"/>
        </w:rPr>
        <w:t xml:space="preserve">.  </w:t>
      </w:r>
      <w:r w:rsidR="00B1207D">
        <w:rPr>
          <w:lang w:val="en-US"/>
        </w:rPr>
        <w:t xml:space="preserve">On the other hand </w:t>
      </w:r>
      <w:r w:rsidR="00B1207D" w:rsidRPr="00B1207D">
        <w:rPr>
          <w:i/>
          <w:lang w:val="en-US"/>
        </w:rPr>
        <w:t>micro-services</w:t>
      </w:r>
      <w:r w:rsidR="00B1207D">
        <w:rPr>
          <w:lang w:val="en-US"/>
        </w:rPr>
        <w:t xml:space="preserve"> may cause efficiency issues especially across the interfaces using network protocols. </w:t>
      </w:r>
    </w:p>
    <w:p w14:paraId="77D94F4A" w14:textId="35B85088" w:rsidR="00A12AD8" w:rsidRPr="00474019" w:rsidRDefault="005C48F9">
      <w:pPr>
        <w:rPr>
          <w:lang w:val="en-US"/>
        </w:rPr>
      </w:pPr>
      <w:r>
        <w:rPr>
          <w:lang w:val="en-US"/>
        </w:rPr>
        <w:t xml:space="preserve">A closer consideration of the </w:t>
      </w:r>
      <w:r w:rsidR="009B144C">
        <w:rPr>
          <w:i/>
          <w:lang w:val="en-US"/>
        </w:rPr>
        <w:t>m</w:t>
      </w:r>
      <w:r w:rsidRPr="00474019">
        <w:rPr>
          <w:i/>
          <w:lang w:val="en-US"/>
        </w:rPr>
        <w:t>icro-service</w:t>
      </w:r>
      <w:r>
        <w:rPr>
          <w:lang w:val="en-US"/>
        </w:rPr>
        <w:t xml:space="preserve"> architecture and the </w:t>
      </w:r>
      <w:r w:rsidR="00365376">
        <w:rPr>
          <w:i/>
          <w:lang w:val="en-US"/>
        </w:rPr>
        <w:t>CAPs</w:t>
      </w:r>
      <w:r>
        <w:rPr>
          <w:lang w:val="en-US"/>
        </w:rPr>
        <w:t xml:space="preserve"> may reveal a strong connection between the two fields</w:t>
      </w:r>
      <w:r w:rsidR="00362447">
        <w:rPr>
          <w:lang w:val="en-US"/>
        </w:rPr>
        <w:t xml:space="preserve">.  </w:t>
      </w:r>
      <w:r>
        <w:rPr>
          <w:lang w:val="en-US"/>
        </w:rPr>
        <w:t xml:space="preserve">Particularly, the notion of </w:t>
      </w:r>
      <w:r w:rsidR="00365376">
        <w:rPr>
          <w:lang w:val="en-US"/>
        </w:rPr>
        <w:t xml:space="preserve">the </w:t>
      </w:r>
      <w:r w:rsidR="00365376">
        <w:rPr>
          <w:i/>
          <w:lang w:val="en-US"/>
        </w:rPr>
        <w:t xml:space="preserve">platform basic services, </w:t>
      </w:r>
      <w:r w:rsidR="00365376">
        <w:rPr>
          <w:lang w:val="en-US"/>
        </w:rPr>
        <w:t xml:space="preserve">which are offered via the </w:t>
      </w:r>
      <w:r w:rsidR="00365376" w:rsidRPr="00474019">
        <w:rPr>
          <w:i/>
          <w:lang w:val="en-US"/>
        </w:rPr>
        <w:t>CAPs</w:t>
      </w:r>
      <w:r w:rsidR="00365376">
        <w:rPr>
          <w:i/>
          <w:lang w:val="en-US"/>
        </w:rPr>
        <w:t xml:space="preserve">, </w:t>
      </w:r>
      <w:r w:rsidR="00365376">
        <w:rPr>
          <w:lang w:val="en-US"/>
        </w:rPr>
        <w:t xml:space="preserve">can be correlated with </w:t>
      </w:r>
      <w:r w:rsidR="000F02F3">
        <w:rPr>
          <w:lang w:val="en-US"/>
        </w:rPr>
        <w:t xml:space="preserve">the </w:t>
      </w:r>
      <w:r w:rsidR="00365376">
        <w:rPr>
          <w:lang w:val="en-US"/>
        </w:rPr>
        <w:t xml:space="preserve">concept of </w:t>
      </w:r>
      <w:r w:rsidR="009B144C">
        <w:rPr>
          <w:i/>
          <w:lang w:val="en-US"/>
        </w:rPr>
        <w:t>m</w:t>
      </w:r>
      <w:r w:rsidR="00365376">
        <w:rPr>
          <w:i/>
          <w:lang w:val="en-US"/>
        </w:rPr>
        <w:t>icro-services</w:t>
      </w:r>
      <w:r w:rsidR="00362447">
        <w:rPr>
          <w:i/>
          <w:lang w:val="en-US"/>
        </w:rPr>
        <w:t xml:space="preserve">.  </w:t>
      </w:r>
      <w:r w:rsidR="001F76BD">
        <w:rPr>
          <w:lang w:val="en-US"/>
        </w:rPr>
        <w:t>As it</w:t>
      </w:r>
      <w:r w:rsidR="0052318C">
        <w:rPr>
          <w:lang w:val="en-US"/>
        </w:rPr>
        <w:t xml:space="preserve"> has already been described both concepts refer to autonomous</w:t>
      </w:r>
      <w:r w:rsidR="00FF0DC6">
        <w:rPr>
          <w:lang w:val="en-US"/>
        </w:rPr>
        <w:t xml:space="preserve"> pieces of r</w:t>
      </w:r>
      <w:r w:rsidR="00771E84">
        <w:rPr>
          <w:lang w:val="en-US"/>
        </w:rPr>
        <w:t>eusable software</w:t>
      </w:r>
      <w:r w:rsidR="009B3898">
        <w:rPr>
          <w:lang w:val="en-US"/>
        </w:rPr>
        <w:t xml:space="preserve">, </w:t>
      </w:r>
      <w:r w:rsidR="00771E84">
        <w:rPr>
          <w:lang w:val="en-US"/>
        </w:rPr>
        <w:t>which expose</w:t>
      </w:r>
      <w:r w:rsidR="00FF0DC6">
        <w:rPr>
          <w:lang w:val="en-US"/>
        </w:rPr>
        <w:t xml:space="preserve"> certain functionality via an API</w:t>
      </w:r>
      <w:r w:rsidR="009B3898">
        <w:rPr>
          <w:lang w:val="en-US"/>
        </w:rPr>
        <w:t>,</w:t>
      </w:r>
      <w:r w:rsidR="00FF0DC6">
        <w:rPr>
          <w:lang w:val="en-US"/>
        </w:rPr>
        <w:t xml:space="preserve"> and can be accessed through networks calls</w:t>
      </w:r>
      <w:r w:rsidR="00362447">
        <w:rPr>
          <w:lang w:val="en-US"/>
        </w:rPr>
        <w:t xml:space="preserve">.  </w:t>
      </w:r>
      <w:r w:rsidR="00634B18">
        <w:rPr>
          <w:lang w:val="en-US"/>
        </w:rPr>
        <w:t>As a result</w:t>
      </w:r>
      <w:r w:rsidR="00FF0DC6">
        <w:rPr>
          <w:lang w:val="en-US"/>
        </w:rPr>
        <w:t xml:space="preserve">, the </w:t>
      </w:r>
      <w:r w:rsidR="00FF0DC6">
        <w:rPr>
          <w:i/>
          <w:lang w:val="en-US"/>
        </w:rPr>
        <w:t>service-based cloud application</w:t>
      </w:r>
      <w:r w:rsidR="00634B18">
        <w:rPr>
          <w:i/>
          <w:lang w:val="en-US"/>
        </w:rPr>
        <w:t xml:space="preserve">s, </w:t>
      </w:r>
      <w:r w:rsidR="00634B18">
        <w:rPr>
          <w:lang w:val="en-US"/>
        </w:rPr>
        <w:t>which</w:t>
      </w:r>
      <w:r w:rsidR="00FF0DC6">
        <w:rPr>
          <w:i/>
          <w:lang w:val="en-US"/>
        </w:rPr>
        <w:t xml:space="preserve"> </w:t>
      </w:r>
      <w:r w:rsidR="00FF0DC6">
        <w:rPr>
          <w:lang w:val="en-US"/>
        </w:rPr>
        <w:t>refer to application</w:t>
      </w:r>
      <w:r w:rsidR="00634B18">
        <w:rPr>
          <w:lang w:val="en-US"/>
        </w:rPr>
        <w:t xml:space="preserve">s built on </w:t>
      </w:r>
      <w:r w:rsidR="00634B18">
        <w:rPr>
          <w:i/>
          <w:lang w:val="en-US"/>
        </w:rPr>
        <w:t xml:space="preserve">CAPs </w:t>
      </w:r>
      <w:r w:rsidR="00634B18">
        <w:rPr>
          <w:lang w:val="en-US"/>
        </w:rPr>
        <w:t>and</w:t>
      </w:r>
      <w:r w:rsidR="00FF0DC6">
        <w:rPr>
          <w:lang w:val="en-US"/>
        </w:rPr>
        <w:t xml:space="preserve"> </w:t>
      </w:r>
      <w:r w:rsidR="00634B18">
        <w:rPr>
          <w:lang w:val="en-US"/>
        </w:rPr>
        <w:t xml:space="preserve">using </w:t>
      </w:r>
      <w:r w:rsidR="00FF0DC6">
        <w:rPr>
          <w:lang w:val="en-US"/>
        </w:rPr>
        <w:t xml:space="preserve">a number of </w:t>
      </w:r>
      <w:r w:rsidR="00FF0DC6">
        <w:rPr>
          <w:i/>
          <w:lang w:val="en-US"/>
        </w:rPr>
        <w:t xml:space="preserve">platform basic services </w:t>
      </w:r>
      <w:r w:rsidR="00634B18">
        <w:rPr>
          <w:lang w:val="en-US"/>
        </w:rPr>
        <w:t>can be considered as a</w:t>
      </w:r>
      <w:r w:rsidR="00456120">
        <w:rPr>
          <w:lang w:val="en-US"/>
        </w:rPr>
        <w:t xml:space="preserve"> </w:t>
      </w:r>
      <w:r w:rsidR="00634B18">
        <w:rPr>
          <w:lang w:val="en-US"/>
        </w:rPr>
        <w:t xml:space="preserve">realisation of the </w:t>
      </w:r>
      <w:r w:rsidR="009B144C">
        <w:rPr>
          <w:i/>
          <w:lang w:val="en-US"/>
        </w:rPr>
        <w:t>m</w:t>
      </w:r>
      <w:r w:rsidR="00634B18" w:rsidRPr="00474019">
        <w:rPr>
          <w:i/>
          <w:lang w:val="en-US"/>
        </w:rPr>
        <w:t>icro-services</w:t>
      </w:r>
      <w:r w:rsidR="00634B18">
        <w:rPr>
          <w:lang w:val="en-US"/>
        </w:rPr>
        <w:t xml:space="preserve"> software development paradigm</w:t>
      </w:r>
      <w:r w:rsidR="00362447">
        <w:rPr>
          <w:lang w:val="en-US"/>
        </w:rPr>
        <w:t xml:space="preserve">.  </w:t>
      </w:r>
    </w:p>
    <w:p w14:paraId="0F055292" w14:textId="77777777" w:rsidR="00FC2A45" w:rsidRDefault="007257EE">
      <w:pPr>
        <w:pStyle w:val="Heading2"/>
      </w:pPr>
      <w:bookmarkStart w:id="6" w:name="_Ref319172115"/>
      <w:bookmarkStart w:id="7" w:name="_Ref319172345"/>
      <w:bookmarkStart w:id="8" w:name="_Toc319791648"/>
      <w:r>
        <w:t>Motivation for the research work</w:t>
      </w:r>
      <w:bookmarkEnd w:id="6"/>
      <w:bookmarkEnd w:id="7"/>
      <w:bookmarkEnd w:id="8"/>
    </w:p>
    <w:p w14:paraId="5A3D57D8" w14:textId="3FB759DE" w:rsidR="00FC2A45" w:rsidRDefault="007257EE">
      <w:r>
        <w:t xml:space="preserve">The growing appeal of </w:t>
      </w:r>
      <w:r>
        <w:rPr>
          <w:i/>
        </w:rPr>
        <w:t>platform basic services</w:t>
      </w:r>
      <w:r>
        <w:t xml:space="preserve"> to software developers becomes evident from the ever-increasing number of such services being offered by </w:t>
      </w:r>
      <w:r>
        <w:rPr>
          <w:i/>
        </w:rPr>
        <w:t>cloud application platforms</w:t>
      </w:r>
      <w:r w:rsidR="00362447">
        <w:t xml:space="preserve">.  </w:t>
      </w:r>
      <w:r>
        <w:t xml:space="preserve">Indicatively, it is mentioned, that </w:t>
      </w:r>
      <w:r>
        <w:rPr>
          <w:i/>
        </w:rPr>
        <w:t>Heroku,</w:t>
      </w:r>
      <w:r>
        <w:t xml:space="preserve"> one of the leading </w:t>
      </w:r>
      <w:r>
        <w:rPr>
          <w:i/>
        </w:rPr>
        <w:t>cloud application platforms,</w:t>
      </w:r>
      <w:r>
        <w:t xml:space="preserve"> now counts almost 150 </w:t>
      </w:r>
      <w:r>
        <w:rPr>
          <w:i/>
        </w:rPr>
        <w:t xml:space="preserve">platform basic services </w:t>
      </w:r>
      <w:r>
        <w:rPr>
          <w:i/>
        </w:rPr>
        <w:fldChar w:fldCharType="begin"/>
      </w:r>
      <w:r w:rsidR="00BD0E43">
        <w:rPr>
          <w:i/>
        </w:rPr>
        <w:instrText xml:space="preserve"> ADDIN ZOTERO_ITEM CSL_CITATION {"citationID":"cv0i23lvj","properties":{"formattedCitation":"[25]","plainCitation":"[25]"},"citationItems":[{"id":3629,"uris":["http://zotero.org/groups/39695/items/QHT7QNT3"],"uri":["http://zotero.org/groups/39695/items/QHT7QNT3"],"itemData":{"id":3629,"type":"post-weblog","title":"Heroku addons","URL":"https://addons.heroku.com/","issued":{"date-parts":[["2015",3]]}}}],"schema":"https://github.com/citation-style-language/schema/raw/master/csl-citation.json"} </w:instrText>
      </w:r>
      <w:r>
        <w:rPr>
          <w:i/>
        </w:rPr>
        <w:fldChar w:fldCharType="separate"/>
      </w:r>
      <w:r w:rsidR="00614C89">
        <w:rPr>
          <w:rFonts w:cs="Times New Roman"/>
        </w:rPr>
        <w:t>[34</w:t>
      </w:r>
      <w:r w:rsidR="00BD0E43">
        <w:rPr>
          <w:rFonts w:cs="Times New Roman"/>
        </w:rPr>
        <w:t>]</w:t>
      </w:r>
      <w:r>
        <w:rPr>
          <w:i/>
        </w:rPr>
        <w:fldChar w:fldCharType="end"/>
      </w:r>
      <w:r w:rsidR="00362447">
        <w:t xml:space="preserve">.  </w:t>
      </w:r>
      <w:r>
        <w:t xml:space="preserve">These services may be provided either natively by the owners of the platform, or through the agency of </w:t>
      </w:r>
      <w:r>
        <w:rPr>
          <w:i/>
        </w:rPr>
        <w:t>ISVs</w:t>
      </w:r>
      <w:r>
        <w:t>, whose products are hosted by the platform</w:t>
      </w:r>
      <w:r w:rsidR="00362447">
        <w:t xml:space="preserve">.  </w:t>
      </w:r>
      <w:r>
        <w:t>An increasing number of providers</w:t>
      </w:r>
      <w:r>
        <w:rPr>
          <w:i/>
        </w:rPr>
        <w:t xml:space="preserve"> </w:t>
      </w:r>
      <w:r w:rsidR="009F17D4">
        <w:t>have</w:t>
      </w:r>
      <w:r>
        <w:t xml:space="preserve"> led to the outcome that multiple providers offer the same category of </w:t>
      </w:r>
      <w:r>
        <w:rPr>
          <w:i/>
        </w:rPr>
        <w:t>platform basic service</w:t>
      </w:r>
      <w:r w:rsidR="00362447">
        <w:t xml:space="preserve">.  </w:t>
      </w:r>
      <w:r>
        <w:t xml:space="preserve">For example, the e-mail service is offered by the following providers: </w:t>
      </w:r>
      <w:r>
        <w:rPr>
          <w:i/>
        </w:rPr>
        <w:t>SendGrid</w:t>
      </w:r>
      <w:r>
        <w:t xml:space="preserve"> </w:t>
      </w:r>
      <w:r>
        <w:fldChar w:fldCharType="begin"/>
      </w:r>
      <w:r w:rsidR="00BD0E43">
        <w:instrText xml:space="preserve"> ADDIN ZOTERO_ITEM CSL_CITATION {"citationID":"2g9r26lk7j","properties":{"formattedCitation":"[26]","plainCitation":"[26]"},"citationItems":[{"id":3203,"uris":["http://zotero.org/groups/39695/items/CGDIAB4C"],"uri":["http://zotero.org/groups/39695/items/CGDIAB4C"],"itemData":{"id":3203,"type":"post-weblog","title":"Sendgrid","URL":"https://sendgrid.com/","note":"00000"}}],"schema":"https://github.com/citation-style-language/schema/raw/master/csl-citation.json"} </w:instrText>
      </w:r>
      <w:r>
        <w:fldChar w:fldCharType="separate"/>
      </w:r>
      <w:r w:rsidR="00614C89">
        <w:rPr>
          <w:rFonts w:cs="Times New Roman"/>
        </w:rPr>
        <w:t>[35</w:t>
      </w:r>
      <w:r w:rsidR="00BD0E43">
        <w:rPr>
          <w:rFonts w:cs="Times New Roman"/>
        </w:rPr>
        <w:t>]</w:t>
      </w:r>
      <w:r>
        <w:fldChar w:fldCharType="end"/>
      </w:r>
      <w:r>
        <w:t xml:space="preserve"> via </w:t>
      </w:r>
      <w:r>
        <w:rPr>
          <w:i/>
        </w:rPr>
        <w:t>Heroku</w:t>
      </w:r>
      <w:r>
        <w:t xml:space="preserve"> and </w:t>
      </w:r>
      <w:r>
        <w:rPr>
          <w:i/>
        </w:rPr>
        <w:t>OpenShift</w:t>
      </w:r>
      <w:r>
        <w:t xml:space="preserve"> platform, </w:t>
      </w:r>
      <w:r>
        <w:rPr>
          <w:i/>
        </w:rPr>
        <w:t>Mailgun</w:t>
      </w:r>
      <w:r>
        <w:t xml:space="preserve"> </w:t>
      </w:r>
      <w:r>
        <w:fldChar w:fldCharType="begin"/>
      </w:r>
      <w:r w:rsidR="00BD0E43">
        <w:instrText xml:space="preserve"> ADDIN ZOTERO_ITEM CSL_CITATION {"citationID":"1u9g56l4cm","properties":{"formattedCitation":"[27]","plainCitation":"[27]"},"citationItems":[{"id":3213,"uris":["http://zotero.org/groups/39695/items/G8VRJ3AU"],"uri":["http://zotero.org/groups/39695/items/G8VRJ3AU"],"itemData":{"id":3213,"type":"post-weblog","title":"Mailgun","URL":"http://www.mailgun.com/","note":"00000"}}],"schema":"https://github.com/citation-style-language/schema/raw/master/csl-citation.json"} </w:instrText>
      </w:r>
      <w:r>
        <w:fldChar w:fldCharType="separate"/>
      </w:r>
      <w:r w:rsidR="00614C89">
        <w:rPr>
          <w:rFonts w:cs="Times New Roman"/>
        </w:rPr>
        <w:t>[36</w:t>
      </w:r>
      <w:r w:rsidR="00BD0E43">
        <w:rPr>
          <w:rFonts w:cs="Times New Roman"/>
        </w:rPr>
        <w:t>]</w:t>
      </w:r>
      <w:r>
        <w:fldChar w:fldCharType="end"/>
      </w:r>
      <w:r>
        <w:t xml:space="preserve"> via </w:t>
      </w:r>
      <w:r>
        <w:rPr>
          <w:i/>
        </w:rPr>
        <w:t>Engine Yard</w:t>
      </w:r>
      <w:r>
        <w:t xml:space="preserve"> and </w:t>
      </w:r>
      <w:r>
        <w:rPr>
          <w:i/>
        </w:rPr>
        <w:t>Heroku</w:t>
      </w:r>
      <w:r>
        <w:t xml:space="preserve">, </w:t>
      </w:r>
      <w:r>
        <w:rPr>
          <w:i/>
        </w:rPr>
        <w:t>Postmark</w:t>
      </w:r>
      <w:r>
        <w:t xml:space="preserve"> </w:t>
      </w:r>
      <w:r>
        <w:fldChar w:fldCharType="begin"/>
      </w:r>
      <w:r w:rsidR="00BD0E43">
        <w:instrText xml:space="preserve"> ADDIN ZOTERO_ITEM CSL_CITATION {"citationID":"2n14etslbr","properties":{"formattedCitation":"[28]","plainCitation":"[28]"},"citationItems":[{"id":3229,"uris":["http://zotero.org/groups/39695/items/NHKWJWTD"],"uri":["http://zotero.org/groups/39695/items/NHKWJWTD"],"itemData":{"id":3229,"type":"post-weblog","title":"Postmark","URL":"https://postmarkapp.com/","note":"00686"}}],"schema":"https://github.com/citation-style-language/schema/raw/master/csl-citation.json"} </w:instrText>
      </w:r>
      <w:r>
        <w:fldChar w:fldCharType="separate"/>
      </w:r>
      <w:r w:rsidR="00614C89">
        <w:rPr>
          <w:rFonts w:cs="Times New Roman"/>
        </w:rPr>
        <w:t>[37</w:t>
      </w:r>
      <w:r w:rsidR="00BD0E43">
        <w:rPr>
          <w:rFonts w:cs="Times New Roman"/>
        </w:rPr>
        <w:t>]</w:t>
      </w:r>
      <w:r>
        <w:fldChar w:fldCharType="end"/>
      </w:r>
      <w:r>
        <w:t xml:space="preserve"> via </w:t>
      </w:r>
      <w:r>
        <w:rPr>
          <w:i/>
        </w:rPr>
        <w:t>Heroku</w:t>
      </w:r>
      <w:r w:rsidR="00362447">
        <w:t xml:space="preserve">.  </w:t>
      </w:r>
      <w:r>
        <w:t xml:space="preserve">Likewise, there are several providers implementing the payment service such as: </w:t>
      </w:r>
      <w:r>
        <w:rPr>
          <w:i/>
        </w:rPr>
        <w:t>Spreedly</w:t>
      </w:r>
      <w:r>
        <w:t xml:space="preserve"> </w:t>
      </w:r>
      <w:r>
        <w:fldChar w:fldCharType="begin"/>
      </w:r>
      <w:r w:rsidR="00BD0E43">
        <w:instrText xml:space="preserve"> ADDIN ZOTERO_ITEM CSL_CITATION {"citationID":"4pqnnuq1m","properties":{"formattedCitation":"[29]","plainCitation":"[29]"},"citationItems":[{"id":876,"uris":["http://zotero.org/groups/39695/items/ZGHVK4QA"],"uri":["http://zotero.org/groups/39695/items/ZGHVK4QA"],"itemData":{"id":876,"type":"webpage","title":"Spreedly","URL":"https://spreedly.com/","note":"00000","accessed":{"date-parts":[["2013",12,17]]}}}],"schema":"https://github.com/citation-style-language/schema/raw/master/csl-citation.json"} </w:instrText>
      </w:r>
      <w:r>
        <w:fldChar w:fldCharType="separate"/>
      </w:r>
      <w:r w:rsidR="00614C89">
        <w:rPr>
          <w:rFonts w:cs="Times New Roman"/>
        </w:rPr>
        <w:t>[38</w:t>
      </w:r>
      <w:r w:rsidR="00BD0E43">
        <w:rPr>
          <w:rFonts w:cs="Times New Roman"/>
        </w:rPr>
        <w:t>]</w:t>
      </w:r>
      <w:r>
        <w:fldChar w:fldCharType="end"/>
      </w:r>
      <w:r>
        <w:t xml:space="preserve"> and </w:t>
      </w:r>
      <w:r>
        <w:rPr>
          <w:i/>
        </w:rPr>
        <w:t>Stripe</w:t>
      </w:r>
      <w:r>
        <w:t xml:space="preserve"> </w:t>
      </w:r>
      <w:r>
        <w:fldChar w:fldCharType="begin"/>
      </w:r>
      <w:r w:rsidR="00BD0E43">
        <w:instrText xml:space="preserve"> ADDIN ZOTERO_ITEM CSL_CITATION {"citationID":"r3l37h0hv","properties":{"formattedCitation":"[30]","plainCitation":"[30]"},"citationItems":[{"id":579,"uris":["http://zotero.org/groups/39695/items/NITKAAGG"],"uri":["http://zotero.org/groups/39695/items/NITKAAGG"],"itemData":{"id":579,"type":"webpage","title":"Stripe","URL":"https://stripe.com/","note":"02694","accessed":{"date-parts":[["2013",12,17]]}}}],"schema":"https://github.com/citation-style-language/schema/raw/master/csl-citation.json"} </w:instrText>
      </w:r>
      <w:r>
        <w:fldChar w:fldCharType="separate"/>
      </w:r>
      <w:r w:rsidR="00614C89">
        <w:rPr>
          <w:rFonts w:cs="Times New Roman"/>
        </w:rPr>
        <w:t>[39</w:t>
      </w:r>
      <w:r w:rsidR="00BD0E43">
        <w:rPr>
          <w:rFonts w:cs="Times New Roman"/>
        </w:rPr>
        <w:t>]</w:t>
      </w:r>
      <w:r>
        <w:fldChar w:fldCharType="end"/>
      </w:r>
      <w:r>
        <w:t xml:space="preserve"> offered via </w:t>
      </w:r>
      <w:r>
        <w:rPr>
          <w:i/>
        </w:rPr>
        <w:t>Heroku</w:t>
      </w:r>
      <w:r w:rsidRPr="00F66549">
        <w:rPr>
          <w:rStyle w:val="FootnoteReference"/>
        </w:rPr>
        <w:footnoteReference w:id="2"/>
      </w:r>
      <w:r w:rsidR="00362447">
        <w:t xml:space="preserve">.  </w:t>
      </w:r>
      <w:r>
        <w:t xml:space="preserve">Although the various providers may offer the same category of service, they often differentiate themselves in several </w:t>
      </w:r>
      <w:r>
        <w:lastRenderedPageBreak/>
        <w:t>features such as the pricing, the quality of the product and the provided functionality</w:t>
      </w:r>
      <w:r w:rsidR="00362447">
        <w:t xml:space="preserve">.  </w:t>
      </w:r>
      <w:r>
        <w:t xml:space="preserve">Therefore, application developers can choose from a wide range of available options the </w:t>
      </w:r>
      <w:r w:rsidR="00C62E9E">
        <w:t>one, which</w:t>
      </w:r>
      <w:r>
        <w:t xml:space="preserve"> best meets the requirement at hand</w:t>
      </w:r>
      <w:r w:rsidR="00362447">
        <w:t xml:space="preserve">.  </w:t>
      </w:r>
    </w:p>
    <w:p w14:paraId="7E5FEB22" w14:textId="77FF6A91" w:rsidR="00FC2A45" w:rsidRPr="000250D3" w:rsidRDefault="007257EE">
      <w:pPr>
        <w:rPr>
          <w:color w:val="auto"/>
        </w:rPr>
      </w:pPr>
      <w:r>
        <w:t xml:space="preserve">The existence of a multitude of </w:t>
      </w:r>
      <w:r>
        <w:rPr>
          <w:i/>
        </w:rPr>
        <w:t xml:space="preserve">platform basic service </w:t>
      </w:r>
      <w:r>
        <w:t>providers</w:t>
      </w:r>
      <w:r>
        <w:rPr>
          <w:i/>
        </w:rPr>
        <w:t xml:space="preserve"> </w:t>
      </w:r>
      <w:r>
        <w:t>should be seen as a positive thing for the consumers, since it increases market competition and thus forces the providers to strive for more quality products and cheaper prices</w:t>
      </w:r>
      <w:r w:rsidR="00362447">
        <w:t xml:space="preserve">.  </w:t>
      </w:r>
      <w:r w:rsidR="00C62E9E">
        <w:t xml:space="preserve">However, in order for the </w:t>
      </w:r>
      <w:r w:rsidR="00C62E9E" w:rsidRPr="0080114F">
        <w:rPr>
          <w:i/>
        </w:rPr>
        <w:t>cloud platform</w:t>
      </w:r>
      <w:r w:rsidR="00C62E9E">
        <w:t xml:space="preserve"> consumers to harness the benefits stemming from the pluralism of the providers, they need to be able to deploy seamlessly the </w:t>
      </w:r>
      <w:r w:rsidR="006A0FC1">
        <w:t>ones which each time better meet</w:t>
      </w:r>
      <w:r w:rsidR="00AE4473">
        <w:t xml:space="preserve"> the requirements at hand</w:t>
      </w:r>
      <w:r w:rsidR="00362447">
        <w:t xml:space="preserve">.  </w:t>
      </w:r>
      <w:r w:rsidR="00450906">
        <w:t>In reality, this cannot be achieved out of the box due to the</w:t>
      </w:r>
      <w:r w:rsidR="006A0FC1">
        <w:t xml:space="preserve"> </w:t>
      </w:r>
      <w:r w:rsidR="00450906">
        <w:t>heterogeneity among the</w:t>
      </w:r>
      <w:r w:rsidR="006A0FC1">
        <w:t xml:space="preserve"> </w:t>
      </w:r>
      <w:r w:rsidR="006A0FC1">
        <w:rPr>
          <w:i/>
        </w:rPr>
        <w:t xml:space="preserve">platform basic service </w:t>
      </w:r>
      <w:r w:rsidR="006A0FC1">
        <w:t>providers</w:t>
      </w:r>
      <w:r>
        <w:t xml:space="preserve"> which </w:t>
      </w:r>
      <w:r w:rsidR="00450906">
        <w:t>adds</w:t>
      </w:r>
      <w:r>
        <w:t xml:space="preserve"> to the already existing heterogeneity among </w:t>
      </w:r>
      <w:r w:rsidR="00450906">
        <w:t xml:space="preserve">the </w:t>
      </w:r>
      <w:r>
        <w:rPr>
          <w:i/>
        </w:rPr>
        <w:t xml:space="preserve">cloud platform </w:t>
      </w:r>
      <w:r>
        <w:t>offerings</w:t>
      </w:r>
      <w:r w:rsidR="00362447">
        <w:t xml:space="preserve">.  </w:t>
      </w:r>
      <w:r>
        <w:t>The heterogeneity lies primarily in the resources that the platforms offer</w:t>
      </w:r>
      <w:r w:rsidR="00362447">
        <w:t xml:space="preserve">.  </w:t>
      </w:r>
      <w:r>
        <w:t>For example, certain programming languages and frameworks, such as the popular</w:t>
      </w:r>
      <w:r w:rsidRPr="00B874DE">
        <w:rPr>
          <w:i/>
        </w:rPr>
        <w:t xml:space="preserve"> </w:t>
      </w:r>
      <w:r w:rsidR="00BF2BA8" w:rsidRPr="00B874DE">
        <w:rPr>
          <w:i/>
        </w:rPr>
        <w:t>Java</w:t>
      </w:r>
      <w:r w:rsidRPr="00B874DE">
        <w:rPr>
          <w:i/>
        </w:rPr>
        <w:t>EE</w:t>
      </w:r>
      <w:r>
        <w:t xml:space="preserve"> </w:t>
      </w:r>
      <w:r>
        <w:fldChar w:fldCharType="begin"/>
      </w:r>
      <w:r w:rsidR="00BD0E43">
        <w:instrText xml:space="preserve"> ADDIN ZOTERO_ITEM CSL_CITATION {"citationID":"2fdskgoova","properties":{"formattedCitation":"[31]","plainCitation":"[31]"},"citationItems":[{"id":746,"uris":["http://zotero.org/groups/39695/items/TVU5RS93"],"uri":["http://zotero.org/groups/39695/items/TVU5RS93"],"itemData":{"id":746,"type":"book","title":"The Java EE 6 Tutorial: Basic Concepts","publisher":"Prentice Hall Press","publisher-place":"Upper Saddle River, NJ, USA","edition":"4th","source":"ACM Digital Library","event-place":"Upper Saddle River, NJ, USA","abstract":"The Java EE 6 Tutorial: Basic Concepts, Fourth Edition, is a task-oriented, example-driven guide to developing enterprise applications for the Java Platform, Enterprise Edition 6 (Java EE 6). Written by members of the Java EE 6 documentation team at Oracle, this book provides new and intermediate Java programmers with a deep understanding of the platform. Starting with expert guidance on web tier technologies, including JavaServer Faces and Facelets, this book also covers building web services using JAX-WS and JAX-RS, developing business logic with Enterprise JavaBeans components, accessing databases using the Java Persistence API, securing web and enterprise applications, and using Contexts and Dependency Injection for the Java EE platform. This edition contains extensive new material throughout, including detailed introductions to the latest APIs and platform features, and instructions for using the latest versions of GlassFish Server Open Source Edition and NetBeans IDE. Key platform features covered include Convention over configuration, so developers need specify only those aspects of an application that vary from the convention Annotated POJOs (Plain Old Java Objects) with optional XML configuration Simplified but more flexible packaging Lightweight Web Profile that is ideal for developing web applications The Java Seriesfrom the Source Since 1996, when Addison-Wesley published the first edition of The Java Programming Language by Ken Arnold and James Gosling, this series has been the place to go for complete, expert, and definitive information on Java technology. The books in this series provide the detailed information developers need to build effective, robust, and portable applications and are an indispensable resource for anyone using the Java platform.","ISBN":"0137081855, 9780137081851","note":"00000","shortTitle":"The Java EE 6 Tutorial","author":[{"family":"Jendrock","given":"Eric"},{"family":"Evans","given":"Ian"},{"family":"Gollapudi","given":"Devika"},{"family":"Haase","given":"Kim"},{"family":"Srivathsa","given":"Chinmayee"}],"issued":{"date-parts":[["2010"]]}}}],"schema":"https://github.com/citation-style-language/schema/raw/master/csl-citation.json"} </w:instrText>
      </w:r>
      <w:r>
        <w:fldChar w:fldCharType="separate"/>
      </w:r>
      <w:r w:rsidR="00F8585F">
        <w:rPr>
          <w:rFonts w:cs="Times New Roman"/>
        </w:rPr>
        <w:t>[40</w:t>
      </w:r>
      <w:r w:rsidR="00BD0E43">
        <w:rPr>
          <w:rFonts w:cs="Times New Roman"/>
        </w:rPr>
        <w:t>]</w:t>
      </w:r>
      <w:r>
        <w:fldChar w:fldCharType="end"/>
      </w:r>
      <w:r>
        <w:t xml:space="preserve">  framework, is only supported by certain </w:t>
      </w:r>
      <w:r>
        <w:rPr>
          <w:i/>
        </w:rPr>
        <w:t xml:space="preserve">cloud platforms </w:t>
      </w:r>
      <w:r>
        <w:t xml:space="preserve">such as </w:t>
      </w:r>
      <w:r>
        <w:rPr>
          <w:i/>
        </w:rPr>
        <w:t>OpenShift</w:t>
      </w:r>
      <w:r w:rsidR="00362447">
        <w:t xml:space="preserve">.  </w:t>
      </w:r>
      <w:r>
        <w:t>Likewise, diversity may arise in the provided databases</w:t>
      </w:r>
      <w:r w:rsidR="00362447">
        <w:t xml:space="preserve">.  </w:t>
      </w:r>
      <w:r w:rsidRPr="000250D3">
        <w:rPr>
          <w:color w:val="auto"/>
        </w:rPr>
        <w:t>A detailed list of the differences</w:t>
      </w:r>
      <w:r w:rsidR="00B35F0C" w:rsidRPr="000250D3">
        <w:rPr>
          <w:color w:val="auto"/>
        </w:rPr>
        <w:t>,</w:t>
      </w:r>
      <w:r w:rsidRPr="000250D3">
        <w:rPr>
          <w:color w:val="auto"/>
        </w:rPr>
        <w:t xml:space="preserve"> which may be encountered across the platform offerings</w:t>
      </w:r>
      <w:r w:rsidR="002C1B03">
        <w:rPr>
          <w:color w:val="auto"/>
        </w:rPr>
        <w:t>,</w:t>
      </w:r>
      <w:r w:rsidRPr="000250D3">
        <w:rPr>
          <w:color w:val="auto"/>
        </w:rPr>
        <w:t xml:space="preserve"> is stated in chapter 3</w:t>
      </w:r>
      <w:r w:rsidR="00362447">
        <w:rPr>
          <w:color w:val="auto"/>
        </w:rPr>
        <w:t xml:space="preserve">.  </w:t>
      </w:r>
    </w:p>
    <w:p w14:paraId="40CC663F" w14:textId="45567948" w:rsidR="00FC2A45" w:rsidRDefault="007257EE">
      <w:r>
        <w:t>Particularly</w:t>
      </w:r>
      <w:r w:rsidR="002C1B03">
        <w:t>,</w:t>
      </w:r>
      <w:r>
        <w:t xml:space="preserve"> in the case of the </w:t>
      </w:r>
      <w:r>
        <w:rPr>
          <w:i/>
        </w:rPr>
        <w:t>cloud application platforms,</w:t>
      </w:r>
      <w:r>
        <w:t xml:space="preserve"> an additional level of heterogeneity arises among the providers who offer </w:t>
      </w:r>
      <w:r>
        <w:rPr>
          <w:i/>
        </w:rPr>
        <w:t>platform basic services</w:t>
      </w:r>
      <w:r w:rsidR="00362447">
        <w:rPr>
          <w:i/>
        </w:rPr>
        <w:t xml:space="preserve">.  </w:t>
      </w:r>
      <w:r w:rsidR="007F7B2F" w:rsidRPr="000250D3">
        <w:t>Specifically, the following variability issues, thoroughly discussed in Chapter 4, may arise:</w:t>
      </w:r>
    </w:p>
    <w:p w14:paraId="7C7B5221" w14:textId="1CA84379" w:rsidR="00FC2A45" w:rsidRDefault="007257EE" w:rsidP="001F1F71">
      <w:pPr>
        <w:pStyle w:val="ListParagraph"/>
        <w:numPr>
          <w:ilvl w:val="0"/>
          <w:numId w:val="69"/>
        </w:numPr>
      </w:pPr>
      <w:r>
        <w:rPr>
          <w:b/>
        </w:rPr>
        <w:t>The differences in the workflow</w:t>
      </w:r>
      <w:r w:rsidR="009C771F">
        <w:t>:</w:t>
      </w:r>
      <w:r>
        <w:t xml:space="preserve"> For a specific kind of service, different providers may adopt a different workflow in order to complete an operation</w:t>
      </w:r>
      <w:r w:rsidR="00362447">
        <w:t xml:space="preserve">.  </w:t>
      </w:r>
      <w:r>
        <w:t>For example, in the case of the payment service various implementations exist that support completing a purchase request, and these can follow different workflows</w:t>
      </w:r>
      <w:r w:rsidR="00362447">
        <w:t xml:space="preserve">.  </w:t>
      </w:r>
    </w:p>
    <w:p w14:paraId="220AB4A0" w14:textId="2177AA4F" w:rsidR="00FC2A45" w:rsidRDefault="007257EE" w:rsidP="001F1F71">
      <w:pPr>
        <w:pStyle w:val="ListParagraph"/>
        <w:numPr>
          <w:ilvl w:val="0"/>
          <w:numId w:val="69"/>
        </w:numPr>
      </w:pPr>
      <w:r>
        <w:rPr>
          <w:b/>
        </w:rPr>
        <w:t>The differences in the web API</w:t>
      </w:r>
      <w:r w:rsidR="009C771F">
        <w:rPr>
          <w:b/>
        </w:rPr>
        <w:t>:</w:t>
      </w:r>
      <w:r>
        <w:rPr>
          <w:b/>
        </w:rPr>
        <w:t xml:space="preserve"> </w:t>
      </w:r>
      <w:r>
        <w:t>As explained earlier in this</w:t>
      </w:r>
      <w:r w:rsidR="007B54C1">
        <w:t xml:space="preserve"> Section</w:t>
      </w:r>
      <w:r>
        <w:t>,</w:t>
      </w:r>
      <w:r w:rsidR="00CD4118">
        <w:t xml:space="preserve"> the consumers access</w:t>
      </w:r>
      <w:r>
        <w:t xml:space="preserve"> the </w:t>
      </w:r>
      <w:r>
        <w:rPr>
          <w:i/>
        </w:rPr>
        <w:t>platform basic services</w:t>
      </w:r>
      <w:r>
        <w:t xml:space="preserve"> via their exposed </w:t>
      </w:r>
      <w:r w:rsidRPr="00B874DE">
        <w:rPr>
          <w:i/>
        </w:rPr>
        <w:t>API</w:t>
      </w:r>
      <w:r w:rsidR="00362447">
        <w:t xml:space="preserve">.  </w:t>
      </w:r>
      <w:r>
        <w:t xml:space="preserve">Depending on the concrete provider, the expected parameters in the </w:t>
      </w:r>
      <w:r w:rsidRPr="00B874DE">
        <w:rPr>
          <w:i/>
        </w:rPr>
        <w:t>API</w:t>
      </w:r>
      <w:r>
        <w:t xml:space="preserve"> may change</w:t>
      </w:r>
      <w:r w:rsidR="00362447">
        <w:t xml:space="preserve">.  </w:t>
      </w:r>
      <w:r>
        <w:t xml:space="preserve">For example, in the case of the e-mail service, </w:t>
      </w:r>
      <w:r w:rsidR="00CD4118" w:rsidRPr="00D13AB3">
        <w:rPr>
          <w:i/>
        </w:rPr>
        <w:t>SendGrid, Mailgun</w:t>
      </w:r>
      <w:r w:rsidR="002C1B03">
        <w:rPr>
          <w:i/>
        </w:rPr>
        <w:t>,</w:t>
      </w:r>
      <w:r w:rsidR="00CD4118">
        <w:t xml:space="preserve"> and </w:t>
      </w:r>
      <w:r w:rsidR="00CD4118" w:rsidRPr="00D13AB3">
        <w:rPr>
          <w:i/>
        </w:rPr>
        <w:t>Postmark</w:t>
      </w:r>
      <w:r w:rsidR="00CD4118">
        <w:t xml:space="preserve"> expose a different </w:t>
      </w:r>
      <w:r w:rsidR="00CD4118" w:rsidRPr="00B874DE">
        <w:rPr>
          <w:i/>
        </w:rPr>
        <w:t>API</w:t>
      </w:r>
      <w:r>
        <w:t xml:space="preserve"> for the operation “</w:t>
      </w:r>
      <w:r>
        <w:rPr>
          <w:i/>
        </w:rPr>
        <w:t>send e-mail</w:t>
      </w:r>
      <w:r>
        <w:t>”</w:t>
      </w:r>
      <w:r w:rsidR="00362447">
        <w:t xml:space="preserve">.  </w:t>
      </w:r>
    </w:p>
    <w:p w14:paraId="0FC022B0" w14:textId="2762647B" w:rsidR="00FC2A45" w:rsidRDefault="007257EE" w:rsidP="001F1F71">
      <w:pPr>
        <w:pStyle w:val="ListParagraph"/>
        <w:numPr>
          <w:ilvl w:val="0"/>
          <w:numId w:val="69"/>
        </w:numPr>
      </w:pPr>
      <w:r>
        <w:rPr>
          <w:b/>
        </w:rPr>
        <w:lastRenderedPageBreak/>
        <w:t>Management of the configuration and authentication variables</w:t>
      </w:r>
      <w:r w:rsidR="009C771F">
        <w:t>:</w:t>
      </w:r>
      <w:r>
        <w:t xml:space="preserve"> In order to configure a service and authenticate the user</w:t>
      </w:r>
      <w:r w:rsidR="00D13AB3">
        <w:t>,</w:t>
      </w:r>
      <w:r>
        <w:t xml:space="preserve"> several variables may be required</w:t>
      </w:r>
      <w:r w:rsidR="00362447">
        <w:t xml:space="preserve">.  </w:t>
      </w:r>
      <w:r>
        <w:t xml:space="preserve">Indicatively, the </w:t>
      </w:r>
      <w:r>
        <w:rPr>
          <w:i/>
        </w:rPr>
        <w:t xml:space="preserve">Google </w:t>
      </w:r>
      <w:r>
        <w:t xml:space="preserve">authentication service requires among others the following variables: a) the </w:t>
      </w:r>
      <w:r>
        <w:rPr>
          <w:i/>
        </w:rPr>
        <w:t>redirect URL</w:t>
      </w:r>
      <w:r>
        <w:t xml:space="preserve">, b) the </w:t>
      </w:r>
      <w:r>
        <w:rPr>
          <w:i/>
        </w:rPr>
        <w:t>client ID</w:t>
      </w:r>
      <w:r>
        <w:t xml:space="preserve">, c) the </w:t>
      </w:r>
      <w:r w:rsidRPr="00E06B8E">
        <w:rPr>
          <w:i/>
        </w:rPr>
        <w:t>scope</w:t>
      </w:r>
      <w:r w:rsidR="00362447">
        <w:t xml:space="preserve">.  </w:t>
      </w:r>
      <w:r>
        <w:t>The number and the type of the settings vary according to the provider</w:t>
      </w:r>
      <w:r w:rsidR="00362447">
        <w:t xml:space="preserve">.  </w:t>
      </w:r>
      <w:r>
        <w:t xml:space="preserve">Considering the large number of </w:t>
      </w:r>
      <w:r>
        <w:rPr>
          <w:i/>
        </w:rPr>
        <w:t>platform basic services</w:t>
      </w:r>
      <w:r>
        <w:t xml:space="preserve"> out of which a </w:t>
      </w:r>
      <w:r>
        <w:rPr>
          <w:i/>
        </w:rPr>
        <w:t>service-based cloud application</w:t>
      </w:r>
      <w:r>
        <w:t xml:space="preserve"> may be composed, the management of the settings may become a time consuming and strenuous process</w:t>
      </w:r>
      <w:r w:rsidR="00362447">
        <w:t xml:space="preserve">.  </w:t>
      </w:r>
    </w:p>
    <w:p w14:paraId="58FF7521" w14:textId="485FC3E7" w:rsidR="00FC2A45" w:rsidRDefault="000131C7">
      <w:r>
        <w:t xml:space="preserve">The heterogeneity among the </w:t>
      </w:r>
      <w:r>
        <w:rPr>
          <w:i/>
        </w:rPr>
        <w:t xml:space="preserve">platform basic service </w:t>
      </w:r>
      <w:r>
        <w:t>providers may create an uncerta</w:t>
      </w:r>
      <w:r w:rsidR="002B7D43">
        <w:t xml:space="preserve">inty to the software developers, </w:t>
      </w:r>
      <w:r>
        <w:t xml:space="preserve">willing to leverage </w:t>
      </w:r>
      <w:r>
        <w:rPr>
          <w:i/>
        </w:rPr>
        <w:t>platform basic services</w:t>
      </w:r>
      <w:r w:rsidR="002B7D43">
        <w:rPr>
          <w:i/>
        </w:rPr>
        <w:t xml:space="preserve">, </w:t>
      </w:r>
      <w:r w:rsidR="002B7D43">
        <w:t>regarding the optimal provider to be used</w:t>
      </w:r>
      <w:r w:rsidR="00362447">
        <w:t xml:space="preserve">.  </w:t>
      </w:r>
      <w:r w:rsidR="007257EE">
        <w:t xml:space="preserve">In turn, this may reduce the trust towards the </w:t>
      </w:r>
      <w:r w:rsidR="007257EE">
        <w:rPr>
          <w:i/>
        </w:rPr>
        <w:t xml:space="preserve">cloud platform </w:t>
      </w:r>
      <w:r w:rsidR="007257EE">
        <w:t>providers and becomes a hindrance to their wider adoption</w:t>
      </w:r>
      <w:r w:rsidR="00362447">
        <w:t xml:space="preserve">.  </w:t>
      </w:r>
      <w:r w:rsidR="007257EE">
        <w:t xml:space="preserve">Representatively, </w:t>
      </w:r>
      <w:r w:rsidR="007257EE">
        <w:rPr>
          <w:i/>
        </w:rPr>
        <w:t>Gigaom</w:t>
      </w:r>
      <w:r w:rsidR="007257EE">
        <w:t xml:space="preserve"> research </w:t>
      </w:r>
      <w:r w:rsidR="007257EE">
        <w:fldChar w:fldCharType="begin"/>
      </w:r>
      <w:r w:rsidR="00BD0E43">
        <w:instrText xml:space="preserve"> ADDIN ZOTERO_ITEM CSL_CITATION {"citationID":"2lj6gjs56m","properties":{"formattedCitation":"[32]","plainCitation":"[32]"},"citationItems":[{"id":3633,"uris":["http://zotero.org/groups/39695/items/TKETMPJN"],"uri":["http://zotero.org/groups/39695/items/TKETMPJN"],"itemData":{"id":3633,"type":"post-weblog","title":"Gigaom research","URL":"http://research.gigaom.com/","issued":{"date-parts":[["2015",5]]}}}],"schema":"https://github.com/citation-style-language/schema/raw/master/csl-citation.json"} </w:instrText>
      </w:r>
      <w:r w:rsidR="007257EE">
        <w:fldChar w:fldCharType="separate"/>
      </w:r>
      <w:r w:rsidR="00F8585F">
        <w:rPr>
          <w:noProof/>
        </w:rPr>
        <w:t>[41</w:t>
      </w:r>
      <w:r w:rsidR="00BD0E43">
        <w:rPr>
          <w:noProof/>
        </w:rPr>
        <w:t>]</w:t>
      </w:r>
      <w:r w:rsidR="007257EE">
        <w:fldChar w:fldCharType="end"/>
      </w:r>
      <w:r w:rsidR="007257EE">
        <w:t xml:space="preserve">, a major technology market analysis company, states that despite the steady annual growth of the </w:t>
      </w:r>
      <w:r w:rsidR="007257EE" w:rsidRPr="00B874DE">
        <w:rPr>
          <w:i/>
        </w:rPr>
        <w:t>PaaS</w:t>
      </w:r>
      <w:r w:rsidR="007257EE">
        <w:t xml:space="preserve"> market, it still enjoys a slower adoption rate compared to the </w:t>
      </w:r>
      <w:r w:rsidR="007257EE" w:rsidRPr="00B874DE">
        <w:rPr>
          <w:i/>
        </w:rPr>
        <w:t>IaaS</w:t>
      </w:r>
      <w:r w:rsidR="007257EE">
        <w:t xml:space="preserve"> and </w:t>
      </w:r>
      <w:r w:rsidR="007257EE" w:rsidRPr="00B874DE">
        <w:rPr>
          <w:i/>
        </w:rPr>
        <w:t>SaaS</w:t>
      </w:r>
      <w:r w:rsidR="007257EE">
        <w:t xml:space="preserve"> market </w:t>
      </w:r>
      <w:r w:rsidR="007257EE">
        <w:fldChar w:fldCharType="begin"/>
      </w:r>
      <w:r w:rsidR="00BD0E43">
        <w:instrText xml:space="preserve"> ADDIN ZOTERO_ITEM CSL_CITATION {"citationID":"1q0jmrcl35","properties":{"formattedCitation":"[33]","plainCitation":"[33]"},"citationItems":[{"id":3644,"uris":["http://zotero.org/groups/39695/items/ZAT8NXV5"],"uri":["http://zotero.org/groups/39695/items/ZAT8NXV5"],"itemData":{"id":3644,"type":"article-newspaper","title":"Why PaaS growth is disproportional to other sectors","URL":"http://research.gigaom.com/2014/10/why-paas-growth-is-disproportional-to-other-sectors/","author":[{"family":"D. S. Linthicum, Gigaom Research","given":""}],"issued":{"date-parts":[["2014",10]]}}}],"schema":"https://github.com/citation-style-language/schema/raw/master/csl-citation.json"} </w:instrText>
      </w:r>
      <w:r w:rsidR="007257EE">
        <w:fldChar w:fldCharType="separate"/>
      </w:r>
      <w:r w:rsidR="00F8585F">
        <w:rPr>
          <w:rFonts w:cs="Times New Roman"/>
        </w:rPr>
        <w:t>[42</w:t>
      </w:r>
      <w:r w:rsidR="00BD0E43">
        <w:rPr>
          <w:rFonts w:cs="Times New Roman"/>
        </w:rPr>
        <w:t>]</w:t>
      </w:r>
      <w:r w:rsidR="007257EE">
        <w:fldChar w:fldCharType="end"/>
      </w:r>
      <w:r w:rsidR="00362447">
        <w:t xml:space="preserve">.  </w:t>
      </w:r>
      <w:r w:rsidR="007257EE">
        <w:t xml:space="preserve">Among the reasons behind this is the confusion that IT managers experience with </w:t>
      </w:r>
      <w:r w:rsidR="002B7D43">
        <w:t xml:space="preserve">heterogeneous </w:t>
      </w:r>
      <w:r w:rsidR="007257EE" w:rsidRPr="00B874DE">
        <w:rPr>
          <w:i/>
        </w:rPr>
        <w:t>PaaS</w:t>
      </w:r>
      <w:r w:rsidR="007257EE">
        <w:t xml:space="preserve"> interfaces and </w:t>
      </w:r>
      <w:r w:rsidR="002B7D43">
        <w:t>technologies</w:t>
      </w:r>
      <w:r w:rsidR="00362447">
        <w:t xml:space="preserve">.  </w:t>
      </w:r>
    </w:p>
    <w:p w14:paraId="5B3D5FDC" w14:textId="687A75F0" w:rsidR="00FC2A45" w:rsidRDefault="007257EE">
      <w:r>
        <w:t xml:space="preserve">To challenge this current state of affairs, we believe that software developers should be empowered to create their applications without having to deal with all the inconsistencies across different </w:t>
      </w:r>
      <w:r w:rsidRPr="00D13AB3">
        <w:rPr>
          <w:i/>
        </w:rPr>
        <w:t>cloud platforms</w:t>
      </w:r>
      <w:r w:rsidR="00362447">
        <w:t xml:space="preserve">.  </w:t>
      </w:r>
      <w:r>
        <w:t>In other words, to the extent that this is possible, the underlying technologies that power each platform should be made transparent to the users</w:t>
      </w:r>
      <w:r w:rsidR="00362447">
        <w:t xml:space="preserve">.  </w:t>
      </w:r>
      <w:r>
        <w:t>Therefore, applications can be built in a platform agnostic manner and only at the deployment stage the target platform is selected</w:t>
      </w:r>
      <w:r w:rsidR="00362447">
        <w:t xml:space="preserve">.  </w:t>
      </w:r>
    </w:p>
    <w:p w14:paraId="5C9351D6" w14:textId="06CD50D3" w:rsidR="00FC2A45" w:rsidRDefault="007257EE">
      <w:r>
        <w:t xml:space="preserve">There are multiple benefits associated with granting </w:t>
      </w:r>
      <w:r w:rsidRPr="00F30B51">
        <w:rPr>
          <w:i/>
        </w:rPr>
        <w:t>cloud applications</w:t>
      </w:r>
      <w:r>
        <w:t xml:space="preserve"> the ability to be deployed across multiple </w:t>
      </w:r>
      <w:r w:rsidRPr="00D13AB3">
        <w:rPr>
          <w:i/>
        </w:rPr>
        <w:t>cloud platforms</w:t>
      </w:r>
      <w:r w:rsidR="00362447">
        <w:t xml:space="preserve">.  </w:t>
      </w:r>
      <w:r>
        <w:t xml:space="preserve">Software developers are not required each time to cope with the peculiarities and the proprietary technology of each </w:t>
      </w:r>
      <w:r w:rsidRPr="0080114F">
        <w:rPr>
          <w:i/>
        </w:rPr>
        <w:t>cloud platform</w:t>
      </w:r>
      <w:r w:rsidR="00362447">
        <w:t xml:space="preserve">.  </w:t>
      </w:r>
      <w:r>
        <w:t>Instead, the application is only developed once and then it is deployable across multiple platforms</w:t>
      </w:r>
      <w:r w:rsidR="00362447">
        <w:t xml:space="preserve">.  </w:t>
      </w:r>
      <w:r>
        <w:t xml:space="preserve">This fact further insulates the developers against the deficiencies of particular </w:t>
      </w:r>
      <w:r w:rsidRPr="00D13AB3">
        <w:rPr>
          <w:i/>
        </w:rPr>
        <w:t>cloud platforms</w:t>
      </w:r>
      <w:r>
        <w:t>, by giving them the freedom to switch to another platform offered by a different provider</w:t>
      </w:r>
      <w:r w:rsidR="00362447">
        <w:t xml:space="preserve">.  </w:t>
      </w:r>
      <w:r>
        <w:t>For example</w:t>
      </w:r>
      <w:r w:rsidR="002C1B03">
        <w:t>,</w:t>
      </w:r>
      <w:r>
        <w:t xml:space="preserve"> a provider may fail to meet the pre-determined </w:t>
      </w:r>
      <w:r>
        <w:rPr>
          <w:i/>
        </w:rPr>
        <w:t>service level agreements</w:t>
      </w:r>
      <w:r>
        <w:t xml:space="preserve"> </w:t>
      </w:r>
      <w:r w:rsidRPr="00B874DE">
        <w:rPr>
          <w:i/>
        </w:rPr>
        <w:t>(SLAs)</w:t>
      </w:r>
      <w:r>
        <w:t xml:space="preserve"> either by reducing the </w:t>
      </w:r>
      <w:r>
        <w:lastRenderedPageBreak/>
        <w:t xml:space="preserve">quality of the offered service, or increasing the price or even by terminating unexpectedly the services offered </w:t>
      </w:r>
      <w:r>
        <w:fldChar w:fldCharType="begin"/>
      </w:r>
      <w:r w:rsidR="00BD0E43">
        <w:instrText xml:space="preserve"> ADDIN ZOTERO_ITEM CSL_CITATION {"citationID":"bguejnrj4","properties":{"formattedCitation":"[34]","plainCitation":"[34]"},"citationItems":[{"id":1152,"uris":["http://zotero.org/users/883867/items/T9WAXIH7"],"uri":["http://zotero.org/users/883867/items/T9WAXIH7"],"itemData":{"id":1152,"type":"webpage","title":"Coghead Grinds To A Halt, Heads To The Deadpool","container-title":"techcrunch","URL":"http://techcrunch.com/2009/02/18/coghead-grinds-to-a-halt-heads-to-the-deadpool/","author":[{"family":"Jason KinCaid","given":""}],"issued":{"date-parts":[["2009",2]]}}}],"schema":"https://github.com/citation-style-language/schema/raw/master/csl-citation.json"} </w:instrText>
      </w:r>
      <w:r>
        <w:fldChar w:fldCharType="separate"/>
      </w:r>
      <w:r w:rsidR="00F8585F">
        <w:rPr>
          <w:rFonts w:cs="Times New Roman"/>
        </w:rPr>
        <w:t>[43</w:t>
      </w:r>
      <w:r w:rsidR="00BD0E43">
        <w:rPr>
          <w:rFonts w:cs="Times New Roman"/>
        </w:rPr>
        <w:t>]</w:t>
      </w:r>
      <w:r>
        <w:fldChar w:fldCharType="end"/>
      </w:r>
      <w:r w:rsidR="00362447">
        <w:t xml:space="preserve">.  </w:t>
      </w:r>
      <w:r>
        <w:t xml:space="preserve">In such a case the software developers will be able to deploy the same applications on a different </w:t>
      </w:r>
      <w:r>
        <w:rPr>
          <w:i/>
        </w:rPr>
        <w:t xml:space="preserve">cloud platform </w:t>
      </w:r>
      <w:r>
        <w:t>and thus minimise the disruption caused to the users of these applications</w:t>
      </w:r>
      <w:r w:rsidR="00362447">
        <w:t xml:space="preserve">.  </w:t>
      </w:r>
      <w:r>
        <w:t xml:space="preserve">Eventually, the ability to deploy a </w:t>
      </w:r>
      <w:r>
        <w:rPr>
          <w:i/>
        </w:rPr>
        <w:t>cloud application</w:t>
      </w:r>
      <w:r>
        <w:t xml:space="preserve"> securely and robustly across multiple </w:t>
      </w:r>
      <w:r>
        <w:rPr>
          <w:i/>
        </w:rPr>
        <w:t xml:space="preserve">cloud platforms </w:t>
      </w:r>
      <w:r>
        <w:t xml:space="preserve">will promote a wider adoption of the </w:t>
      </w:r>
      <w:r w:rsidRPr="00B874DE">
        <w:rPr>
          <w:i/>
        </w:rPr>
        <w:t>PaaS</w:t>
      </w:r>
      <w:r>
        <w:t xml:space="preserve"> offerings by the software developers</w:t>
      </w:r>
      <w:r w:rsidR="00362447">
        <w:t xml:space="preserve">.  </w:t>
      </w:r>
    </w:p>
    <w:p w14:paraId="1AB7738F" w14:textId="77777777" w:rsidR="00FC2A45" w:rsidRDefault="007257EE">
      <w:pPr>
        <w:pStyle w:val="Heading2"/>
      </w:pPr>
      <w:bookmarkStart w:id="9" w:name="_Toc319791649"/>
      <w:r>
        <w:t>Aim of the thesis</w:t>
      </w:r>
      <w:bookmarkEnd w:id="9"/>
    </w:p>
    <w:p w14:paraId="0AD8EF3F" w14:textId="7E314A1A" w:rsidR="00FC2A45" w:rsidRDefault="007257EE">
      <w:r>
        <w:t xml:space="preserve">To this end the aim of this research work is to </w:t>
      </w:r>
      <w:r w:rsidR="00050288">
        <w:t xml:space="preserve">propose a methodology and </w:t>
      </w:r>
      <w:r>
        <w:t xml:space="preserve">build a development </w:t>
      </w:r>
      <w:r w:rsidR="00835D31">
        <w:t>framework which</w:t>
      </w:r>
      <w:r>
        <w:t xml:space="preserve"> enables the creation of </w:t>
      </w:r>
      <w:r>
        <w:rPr>
          <w:i/>
        </w:rPr>
        <w:t xml:space="preserve">cloud platform </w:t>
      </w:r>
      <w:r>
        <w:t>agnostic applications</w:t>
      </w:r>
      <w:r w:rsidR="00362447">
        <w:t xml:space="preserve">.  </w:t>
      </w:r>
      <w:r>
        <w:t xml:space="preserve">Recapitulating the famous slogan invented by </w:t>
      </w:r>
      <w:r>
        <w:rPr>
          <w:i/>
        </w:rPr>
        <w:t>Sun Microsystems</w:t>
      </w:r>
      <w:r>
        <w:t xml:space="preserve"> </w:t>
      </w:r>
      <w:r>
        <w:fldChar w:fldCharType="begin"/>
      </w:r>
      <w:r w:rsidR="00BD0E43">
        <w:instrText xml:space="preserve"> ADDIN ZOTERO_ITEM CSL_CITATION {"citationID":"2cjnbu4dtf","properties":{"formattedCitation":"[36]","plainCitation":"[36]"},"citationItems":[{"id":3588,"uris":["http://zotero.org/groups/39695/items/39UWHV9G"],"uri":["http://zotero.org/groups/39695/items/39UWHV9G"],"itemData":{"id":3588,"type":"post-weblog","title":"Sun Microsystems","URL":"http://www.oracle.com/us/sun/index.html","issued":{"date-parts":[["2015",5]]}}}],"schema":"https://github.com/citation-style-language/schema/raw/master/csl-citation.json"} </w:instrText>
      </w:r>
      <w:r>
        <w:fldChar w:fldCharType="separate"/>
      </w:r>
      <w:r w:rsidR="00F8585F">
        <w:rPr>
          <w:rFonts w:cs="Times New Roman"/>
        </w:rPr>
        <w:t>[44</w:t>
      </w:r>
      <w:r w:rsidR="00BD0E43">
        <w:rPr>
          <w:rFonts w:cs="Times New Roman"/>
        </w:rPr>
        <w:t>]</w:t>
      </w:r>
      <w:r>
        <w:fldChar w:fldCharType="end"/>
      </w:r>
      <w:r>
        <w:t xml:space="preserve">, </w:t>
      </w:r>
    </w:p>
    <w:p w14:paraId="3F5F0380" w14:textId="591EAFCE" w:rsidR="00FC2A45" w:rsidRPr="00F8585F" w:rsidRDefault="007257EE">
      <w:pPr>
        <w:jc w:val="center"/>
      </w:pPr>
      <w:r>
        <w:rPr>
          <w:i/>
        </w:rPr>
        <w:t>“Write once, run everywhere.”</w:t>
      </w:r>
      <w:r w:rsidR="00F8585F">
        <w:rPr>
          <w:i/>
        </w:rPr>
        <w:t xml:space="preserve"> </w:t>
      </w:r>
      <w:r w:rsidR="00F8585F">
        <w:t>[45]</w:t>
      </w:r>
    </w:p>
    <w:p w14:paraId="3B162782" w14:textId="43F4BCC8" w:rsidR="00FC2A45" w:rsidRDefault="002C1B03">
      <w:r>
        <w:t>,</w:t>
      </w:r>
      <w:r w:rsidR="007257EE">
        <w:t xml:space="preserve">which refers to the fact that </w:t>
      </w:r>
      <w:r w:rsidR="00BF2BA8">
        <w:t>Java</w:t>
      </w:r>
      <w:r w:rsidR="007257EE">
        <w:t xml:space="preserve"> applications can run on any device with the </w:t>
      </w:r>
      <w:r w:rsidR="00BF2BA8" w:rsidRPr="00B874DE">
        <w:rPr>
          <w:i/>
        </w:rPr>
        <w:t>Java</w:t>
      </w:r>
      <w:r w:rsidR="007257EE" w:rsidRPr="00B874DE">
        <w:rPr>
          <w:i/>
        </w:rPr>
        <w:t xml:space="preserve"> Virtual Machine</w:t>
      </w:r>
      <w:r w:rsidR="007257EE">
        <w:t xml:space="preserve"> </w:t>
      </w:r>
      <w:r w:rsidR="007257EE">
        <w:fldChar w:fldCharType="begin"/>
      </w:r>
      <w:r w:rsidR="00BD0E43">
        <w:instrText xml:space="preserve"> ADDIN ZOTERO_ITEM CSL_CITATION {"citationID":"1ce2mj6i4g","properties":{"formattedCitation":"[37]","plainCitation":"[37]"},"citationItems":[{"id":3612,"uris":["http://zotero.org/groups/39695/items/GBNIF6H6"],"uri":["http://zotero.org/groups/39695/items/GBNIF6H6"],"itemData":{"id":3612,"type":"book","title":"Java Virtual Machine Specification","publisher":"Addison-Wesley Longman Publishing Co., Inc.","publisher-place":"Boston, MA, USA","edition":"2nd","source":"ACM Digital Library","event-place":"Boston, MA, USA","abstract":"From the Publisher:The nucleus of the Java 2 platform, the Java virtual machine is the technology that enables the Java 2 platform to host applications on any computer or operating system without rewriting or recompiling. This book was written by those directly responsible for the design and implementation of the Java virtual machine, and is the complete and definitive specification for the technology. It is an essential reference for writers of compilers for the Java programming language and implementors of the Java virtual machine. This second edition specifies the newest version of the Java virtual machine and provides a fascinating view into the inner workings of the Java 2 platform.","ISBN":"0201432943","author":[{"family":"Lindholm","given":"Tim"},{"family":"Yellin","given":"Frank"}],"issued":{"date-parts":[["1999"]]}}}],"schema":"https://github.com/citation-style-language/schema/raw/master/csl-citation.json"} </w:instrText>
      </w:r>
      <w:r w:rsidR="007257EE">
        <w:fldChar w:fldCharType="separate"/>
      </w:r>
      <w:r w:rsidR="00F8585F">
        <w:rPr>
          <w:rFonts w:cs="Times New Roman"/>
        </w:rPr>
        <w:t>[46</w:t>
      </w:r>
      <w:r w:rsidR="00BD0E43">
        <w:rPr>
          <w:rFonts w:cs="Times New Roman"/>
        </w:rPr>
        <w:t>]</w:t>
      </w:r>
      <w:r w:rsidR="007257EE">
        <w:fldChar w:fldCharType="end"/>
      </w:r>
      <w:r w:rsidR="007257EE">
        <w:t xml:space="preserve"> installed, the target of this research work is to empower software developers to code their </w:t>
      </w:r>
      <w:r w:rsidR="007257EE">
        <w:rPr>
          <w:i/>
        </w:rPr>
        <w:t>cloud applications</w:t>
      </w:r>
      <w:r w:rsidR="007257EE">
        <w:t xml:space="preserve"> once and deploy them on any </w:t>
      </w:r>
      <w:r w:rsidR="007257EE" w:rsidRPr="00D13AB3">
        <w:rPr>
          <w:i/>
        </w:rPr>
        <w:t>cloud platform</w:t>
      </w:r>
      <w:r w:rsidR="00362447">
        <w:t xml:space="preserve">.  </w:t>
      </w:r>
      <w:r w:rsidR="007257EE">
        <w:t>Essentially, developers should remain focused on the creation of the application and not on the process of learning the peculiarities and specific technology of each target platform</w:t>
      </w:r>
      <w:r w:rsidR="00362447">
        <w:t xml:space="preserve">.  </w:t>
      </w:r>
    </w:p>
    <w:p w14:paraId="5BF6702E" w14:textId="1EFB2FE2" w:rsidR="00FC2A45" w:rsidRDefault="007257EE">
      <w:pPr>
        <w:rPr>
          <w:i/>
        </w:rPr>
      </w:pPr>
      <w:r>
        <w:t>However, although such a vision sounds highly appealing, its feasibility remains disputed</w:t>
      </w:r>
      <w:r w:rsidR="00362447">
        <w:t xml:space="preserve">.  </w:t>
      </w:r>
      <w:r>
        <w:t xml:space="preserve">The large diversity across </w:t>
      </w:r>
      <w:r>
        <w:rPr>
          <w:i/>
        </w:rPr>
        <w:t xml:space="preserve">cloud platform </w:t>
      </w:r>
      <w:r>
        <w:t xml:space="preserve">offerings does not allow the engineering of a solution that abstracts over the whole </w:t>
      </w:r>
      <w:r w:rsidR="000E1E37">
        <w:t>variety</w:t>
      </w:r>
      <w:r>
        <w:t xml:space="preserve"> of the platform specific technolog</w:t>
      </w:r>
      <w:r w:rsidR="00A84399">
        <w:t>ies</w:t>
      </w:r>
      <w:r w:rsidR="00362447">
        <w:t xml:space="preserve">.  </w:t>
      </w:r>
      <w:r w:rsidR="000E1E37">
        <w:t xml:space="preserve">The field of </w:t>
      </w:r>
      <w:r w:rsidR="000E1E37" w:rsidRPr="00D13AB3">
        <w:rPr>
          <w:i/>
        </w:rPr>
        <w:t>cloud platforms</w:t>
      </w:r>
      <w:r w:rsidR="000E1E37">
        <w:t xml:space="preserve"> can be ranged between offerings</w:t>
      </w:r>
      <w:r w:rsidR="00D13AB3">
        <w:t>,</w:t>
      </w:r>
      <w:r w:rsidR="000E1E37">
        <w:t xml:space="preserve"> which </w:t>
      </w:r>
      <w:r w:rsidR="004B659D">
        <w:t>provision the basic development</w:t>
      </w:r>
      <w:r>
        <w:t xml:space="preserve"> </w:t>
      </w:r>
      <w:r w:rsidR="000E1E37">
        <w:t>resources offerings</w:t>
      </w:r>
      <w:r w:rsidR="00B80164">
        <w:t>,</w:t>
      </w:r>
      <w:r w:rsidR="000E1E37">
        <w:t xml:space="preserve"> which provide additional </w:t>
      </w:r>
      <w:r w:rsidR="000E1E37">
        <w:rPr>
          <w:i/>
        </w:rPr>
        <w:t xml:space="preserve">platform basic services, </w:t>
      </w:r>
      <w:r w:rsidR="000E1E37">
        <w:t>and platforms which follow a concrete high-level development paradigm based on graphical interfaces</w:t>
      </w:r>
      <w:r w:rsidR="00362447">
        <w:t xml:space="preserve">.  </w:t>
      </w:r>
      <w:r>
        <w:t xml:space="preserve">Chapter 3 </w:t>
      </w:r>
      <w:r w:rsidR="000E1E37">
        <w:t>analyses</w:t>
      </w:r>
      <w:r>
        <w:t xml:space="preserve"> the </w:t>
      </w:r>
      <w:r w:rsidR="000E1E37">
        <w:t xml:space="preserve">heterogeneity among the </w:t>
      </w:r>
      <w:r w:rsidR="000E1E37" w:rsidRPr="001A4AFF">
        <w:rPr>
          <w:i/>
        </w:rPr>
        <w:t>cloud platforms</w:t>
      </w:r>
      <w:r w:rsidR="000E1E37">
        <w:t xml:space="preserve"> and draws the </w:t>
      </w:r>
      <w:r>
        <w:t>requirements that a platform needs to meet in order to be accommodated by the solution proposed in this research work</w:t>
      </w:r>
      <w:r w:rsidR="00362447">
        <w:t xml:space="preserve">.  </w:t>
      </w:r>
      <w:r>
        <w:t xml:space="preserve">Essentially, this thesis focuses on the design of </w:t>
      </w:r>
      <w:r>
        <w:rPr>
          <w:i/>
        </w:rPr>
        <w:t>service-based cloud applications</w:t>
      </w:r>
      <w:r>
        <w:t xml:space="preserve">, namely those </w:t>
      </w:r>
      <w:r>
        <w:rPr>
          <w:i/>
        </w:rPr>
        <w:t xml:space="preserve">cloud </w:t>
      </w:r>
      <w:r w:rsidR="00343CFD">
        <w:rPr>
          <w:i/>
        </w:rPr>
        <w:t>applications</w:t>
      </w:r>
      <w:r w:rsidR="00343CFD">
        <w:t>, which</w:t>
      </w:r>
      <w:r>
        <w:t xml:space="preserve"> are based on </w:t>
      </w:r>
      <w:r>
        <w:rPr>
          <w:i/>
        </w:rPr>
        <w:t>platform basic services</w:t>
      </w:r>
      <w:r w:rsidR="00362447">
        <w:rPr>
          <w:i/>
        </w:rPr>
        <w:t xml:space="preserve">.  </w:t>
      </w:r>
    </w:p>
    <w:p w14:paraId="164AF667" w14:textId="51E956A2" w:rsidR="00FC2A45" w:rsidRDefault="007257EE" w:rsidP="00B47E4C">
      <w:r>
        <w:lastRenderedPageBreak/>
        <w:t xml:space="preserve">Specifically, this thesis proposes </w:t>
      </w:r>
      <w:r w:rsidR="001E6F96">
        <w:t>the</w:t>
      </w:r>
      <w:r w:rsidR="003C744E">
        <w:t xml:space="preserve"> </w:t>
      </w:r>
      <w:r w:rsidR="006C30B4">
        <w:rPr>
          <w:i/>
        </w:rPr>
        <w:t>S</w:t>
      </w:r>
      <w:r w:rsidR="003C744E">
        <w:rPr>
          <w:i/>
        </w:rPr>
        <w:t xml:space="preserve">ervice-based </w:t>
      </w:r>
      <w:r w:rsidR="006C30B4">
        <w:rPr>
          <w:i/>
        </w:rPr>
        <w:t>C</w:t>
      </w:r>
      <w:r w:rsidR="003C744E">
        <w:rPr>
          <w:i/>
        </w:rPr>
        <w:t xml:space="preserve">loud </w:t>
      </w:r>
      <w:r w:rsidR="006C30B4" w:rsidRPr="00F52D03">
        <w:rPr>
          <w:i/>
        </w:rPr>
        <w:t>A</w:t>
      </w:r>
      <w:r w:rsidR="003C744E" w:rsidRPr="00F52D03">
        <w:rPr>
          <w:i/>
        </w:rPr>
        <w:t>pplication</w:t>
      </w:r>
      <w:r w:rsidRPr="00B874DE">
        <w:rPr>
          <w:i/>
        </w:rPr>
        <w:t xml:space="preserve"> </w:t>
      </w:r>
      <w:r w:rsidR="006C30B4" w:rsidRPr="00B874DE">
        <w:rPr>
          <w:i/>
        </w:rPr>
        <w:t>D</w:t>
      </w:r>
      <w:r w:rsidRPr="00B874DE">
        <w:rPr>
          <w:i/>
        </w:rPr>
        <w:t xml:space="preserve">evelopment </w:t>
      </w:r>
      <w:r w:rsidR="006C30B4" w:rsidRPr="00B874DE">
        <w:rPr>
          <w:i/>
        </w:rPr>
        <w:t>F</w:t>
      </w:r>
      <w:r w:rsidRPr="00B874DE">
        <w:rPr>
          <w:i/>
        </w:rPr>
        <w:t>ramework</w:t>
      </w:r>
      <w:r w:rsidR="003C744E">
        <w:t xml:space="preserve"> (</w:t>
      </w:r>
      <w:r w:rsidR="00775380" w:rsidRPr="00775380">
        <w:rPr>
          <w:i/>
        </w:rPr>
        <w:t>SCADeF</w:t>
      </w:r>
      <w:r w:rsidR="003C744E">
        <w:t>)</w:t>
      </w:r>
      <w:r>
        <w:t>, which aims</w:t>
      </w:r>
      <w:r w:rsidR="00B47E4C">
        <w:t xml:space="preserve"> </w:t>
      </w:r>
      <w:r>
        <w:t>to provide the tools and the methodology</w:t>
      </w:r>
      <w:r w:rsidR="00B47E4C">
        <w:t xml:space="preserve"> to support:</w:t>
      </w:r>
    </w:p>
    <w:p w14:paraId="74DBA565" w14:textId="0D8A9190" w:rsidR="00B47E4C" w:rsidRDefault="005C7D97" w:rsidP="001F1F71">
      <w:pPr>
        <w:pStyle w:val="ListParagraph"/>
        <w:numPr>
          <w:ilvl w:val="0"/>
          <w:numId w:val="70"/>
        </w:numPr>
      </w:pPr>
      <w:r>
        <w:t>T</w:t>
      </w:r>
      <w:r w:rsidR="00B47E4C">
        <w:t xml:space="preserve">he </w:t>
      </w:r>
      <w:r w:rsidR="009371CF">
        <w:t xml:space="preserve">consistent </w:t>
      </w:r>
      <w:r w:rsidR="00B47E4C">
        <w:t xml:space="preserve">integration of different categories of </w:t>
      </w:r>
      <w:r w:rsidR="00B47E4C" w:rsidRPr="00B47E4C">
        <w:rPr>
          <w:i/>
        </w:rPr>
        <w:t>platform basic services</w:t>
      </w:r>
      <w:r w:rsidR="00B47E4C">
        <w:t xml:space="preserve"> with a</w:t>
      </w:r>
      <w:r w:rsidR="00CB225D">
        <w:t xml:space="preserve"> </w:t>
      </w:r>
      <w:r w:rsidR="00CB225D" w:rsidRPr="00FF5A9C">
        <w:rPr>
          <w:i/>
        </w:rPr>
        <w:t>service-based</w:t>
      </w:r>
      <w:r w:rsidR="00B47E4C" w:rsidRPr="00FF5A9C">
        <w:rPr>
          <w:i/>
        </w:rPr>
        <w:t xml:space="preserve"> </w:t>
      </w:r>
      <w:r w:rsidR="00B47E4C" w:rsidRPr="00CB225D">
        <w:rPr>
          <w:i/>
        </w:rPr>
        <w:t>cloud application</w:t>
      </w:r>
      <w:r>
        <w:t>.</w:t>
      </w:r>
    </w:p>
    <w:p w14:paraId="64A3E1BF" w14:textId="047A185D" w:rsidR="00B47E4C" w:rsidRDefault="005C7D97" w:rsidP="001F1F71">
      <w:pPr>
        <w:pStyle w:val="ListParagraph"/>
        <w:numPr>
          <w:ilvl w:val="0"/>
          <w:numId w:val="70"/>
        </w:numPr>
      </w:pPr>
      <w:r>
        <w:t>T</w:t>
      </w:r>
      <w:r w:rsidR="00B47E4C">
        <w:t xml:space="preserve">he seamless </w:t>
      </w:r>
      <w:r w:rsidR="00C754EE">
        <w:t>use</w:t>
      </w:r>
      <w:r w:rsidR="00B47E4C">
        <w:t xml:space="preserve"> of the various </w:t>
      </w:r>
      <w:r w:rsidR="00B47E4C">
        <w:rPr>
          <w:i/>
        </w:rPr>
        <w:t xml:space="preserve">platform basic service </w:t>
      </w:r>
      <w:r w:rsidR="00B47E4C">
        <w:t xml:space="preserve">providers </w:t>
      </w:r>
      <w:r w:rsidR="00F235D3">
        <w:t>in a manner that is</w:t>
      </w:r>
      <w:r w:rsidR="00B47E4C">
        <w:t xml:space="preserve"> transpa</w:t>
      </w:r>
      <w:r w:rsidR="00C754EE">
        <w:t>rent and technology-agnostic to</w:t>
      </w:r>
      <w:r w:rsidR="00B47E4C">
        <w:t xml:space="preserve"> the software engineer.</w:t>
      </w:r>
    </w:p>
    <w:p w14:paraId="0787595A" w14:textId="492CD521" w:rsidR="00FC2A45" w:rsidRDefault="007257EE" w:rsidP="00B47E4C">
      <w:r>
        <w:t xml:space="preserve">Such a vision entails the alleviation of the three variability points across </w:t>
      </w:r>
      <w:r w:rsidRPr="00B47E4C">
        <w:rPr>
          <w:i/>
        </w:rPr>
        <w:t>platform basic services</w:t>
      </w:r>
      <w:r>
        <w:t xml:space="preserve">, namely: (i) the differences in the workflow, (ii) the differences in the web </w:t>
      </w:r>
      <w:r w:rsidRPr="00B874DE">
        <w:rPr>
          <w:i/>
        </w:rPr>
        <w:t>APIs</w:t>
      </w:r>
      <w:r>
        <w:t xml:space="preserve"> of the various providers and (ii) the management of the configuration and the authentication variables</w:t>
      </w:r>
      <w:r w:rsidR="00362447">
        <w:t xml:space="preserve">.  </w:t>
      </w:r>
      <w:r>
        <w:t xml:space="preserve">Essentially, software developers shall focus on building the functionality of the application and then will be able to choose automatically the concrete </w:t>
      </w:r>
      <w:r w:rsidRPr="00B47E4C">
        <w:rPr>
          <w:i/>
        </w:rPr>
        <w:t xml:space="preserve">platform basic service </w:t>
      </w:r>
      <w:r>
        <w:t>provider which implements this functionality</w:t>
      </w:r>
      <w:r w:rsidR="00362447">
        <w:t xml:space="preserve">.  </w:t>
      </w:r>
    </w:p>
    <w:p w14:paraId="2DC8B068" w14:textId="072448D9" w:rsidR="00FF5A9C" w:rsidRDefault="00FF5A9C" w:rsidP="000250D3">
      <w:pPr>
        <w:pStyle w:val="Heading2"/>
      </w:pPr>
      <w:bookmarkStart w:id="10" w:name="_Toc319791650"/>
      <w:r>
        <w:t>Standardisation and Intermediation as solution approaches</w:t>
      </w:r>
      <w:bookmarkEnd w:id="10"/>
    </w:p>
    <w:p w14:paraId="6E7B9893" w14:textId="59367B72" w:rsidR="00FC2A45" w:rsidRDefault="007257EE">
      <w:r>
        <w:t xml:space="preserve">Towards enabling the development of platform agnostic </w:t>
      </w:r>
      <w:r>
        <w:rPr>
          <w:i/>
        </w:rPr>
        <w:t>cloud applications,</w:t>
      </w:r>
      <w:r>
        <w:t xml:space="preserve"> two approaches have become prominent, namely </w:t>
      </w:r>
      <w:r>
        <w:rPr>
          <w:i/>
        </w:rPr>
        <w:t xml:space="preserve">standardisation </w:t>
      </w:r>
      <w:r>
        <w:rPr>
          <w:i/>
        </w:rPr>
        <w:fldChar w:fldCharType="begin"/>
      </w:r>
      <w:r w:rsidR="00BD0E43">
        <w:rPr>
          <w:i/>
        </w:rPr>
        <w:instrText xml:space="preserve"> ADDIN ZOTERO_ITEM CSL_CITATION {"citationID":"22cvbo5422","properties":{"formattedCitation":"[38]","plainCitation":"[38]"},"citationItems":[{"id":3178,"uris":["http://zotero.org/groups/39695/items/64TTIACH"],"uri":["http://zotero.org/groups/39695/items/64TTIACH"],"itemData":{"id":3178,"type":"report","title":"The Role of Standards in Cloud- Computing Interoperability","publisher":"Carnegie Mellon","publisher-place":"Pittsburgh, PA","event-place":"Pittsburgh, PA","number":"CMU/SEI-2012-TN-012","author":[{"family":"G. A. Lewis","given":""}],"issued":{"date-parts":[["2012",10]]}}}],"schema":"https://github.com/citation-style-language/schema/raw/master/csl-citation.json"} </w:instrText>
      </w:r>
      <w:r>
        <w:rPr>
          <w:i/>
        </w:rPr>
        <w:fldChar w:fldCharType="separate"/>
      </w:r>
      <w:r w:rsidR="00BD0E43">
        <w:rPr>
          <w:rFonts w:cs="Times New Roman"/>
        </w:rPr>
        <w:t>[</w:t>
      </w:r>
      <w:r w:rsidR="007B25CD">
        <w:rPr>
          <w:rFonts w:cs="Times New Roman"/>
        </w:rPr>
        <w:t>47</w:t>
      </w:r>
      <w:r w:rsidR="00BD0E43">
        <w:rPr>
          <w:rFonts w:cs="Times New Roman"/>
        </w:rPr>
        <w:t>]</w:t>
      </w:r>
      <w:r>
        <w:rPr>
          <w:i/>
        </w:rPr>
        <w:fldChar w:fldCharType="end"/>
      </w:r>
      <w:r>
        <w:t xml:space="preserve"> and </w:t>
      </w:r>
      <w:r>
        <w:rPr>
          <w:i/>
        </w:rPr>
        <w:t xml:space="preserve">intermediation </w:t>
      </w:r>
      <w:r>
        <w:rPr>
          <w:i/>
        </w:rPr>
        <w:fldChar w:fldCharType="begin"/>
      </w:r>
      <w:r w:rsidR="00BD0E43">
        <w:rPr>
          <w:i/>
        </w:rPr>
        <w:instrText xml:space="preserve"> ADDIN ZOTERO_ITEM CSL_CITATION {"citationID":"5opmdds4l","properties":{"formattedCitation":"[39]","plainCitation":"[39]"},"citationItems":[{"id":122,"uris":["http://zotero.org/groups/39695/items/68KPF925"],"uri":["http://zotero.org/groups/39695/items/68KPF925"],"itemData":{"id":122,"type":"paper-conference","title":"Addressing the Challenge of Application Portability in Cloud Platforms","container-title":"7th South-East European Doctoral Student Conference","publisher-place":"Thessaloniki","page":"565-576","event-place":"Thessaloniki","author":[{"family":"F. Gonidis","given":""},{"family":"I. Paraskakis","given":""},{"family":"D. Kourtesis","given":""}],"issued":{"date-parts":[["2012",9]]}}}],"schema":"https://github.com/citation-style-language/schema/raw/master/csl-citation.json"} </w:instrText>
      </w:r>
      <w:r>
        <w:rPr>
          <w:i/>
        </w:rPr>
        <w:fldChar w:fldCharType="separate"/>
      </w:r>
      <w:r w:rsidR="007B25CD">
        <w:rPr>
          <w:rFonts w:cs="Times New Roman"/>
        </w:rPr>
        <w:t>[48</w:t>
      </w:r>
      <w:r w:rsidR="00BD0E43">
        <w:rPr>
          <w:rFonts w:cs="Times New Roman"/>
        </w:rPr>
        <w:t>]</w:t>
      </w:r>
      <w:r>
        <w:rPr>
          <w:i/>
        </w:rPr>
        <w:fldChar w:fldCharType="end"/>
      </w:r>
      <w:r w:rsidR="00362447">
        <w:t xml:space="preserve">.  </w:t>
      </w:r>
      <w:r>
        <w:t>The first involves the definition of a common set of standards adopted by all cloud providers</w:t>
      </w:r>
      <w:r w:rsidR="00362447">
        <w:t xml:space="preserve">.  </w:t>
      </w:r>
      <w:r>
        <w:t xml:space="preserve">This set of standards could include well-defined </w:t>
      </w:r>
      <w:r w:rsidRPr="00B874DE">
        <w:rPr>
          <w:i/>
        </w:rPr>
        <w:t>APIs</w:t>
      </w:r>
      <w:r>
        <w:t xml:space="preserve">, which enable the uniform access to the </w:t>
      </w:r>
      <w:r w:rsidRPr="00D13AB3">
        <w:rPr>
          <w:i/>
        </w:rPr>
        <w:t>platform basic services</w:t>
      </w:r>
      <w:r>
        <w:t>, and standard formats to store and retrieve data from the databases</w:t>
      </w:r>
      <w:r w:rsidR="00362447">
        <w:t xml:space="preserve">.  </w:t>
      </w:r>
      <w:r>
        <w:t xml:space="preserve">An example of the standardisation approach is the </w:t>
      </w:r>
      <w:r w:rsidRPr="00B874DE">
        <w:rPr>
          <w:i/>
        </w:rPr>
        <w:t>Cloud Data Management Interface (CDMI)</w:t>
      </w:r>
      <w:r>
        <w:t xml:space="preserve"> </w:t>
      </w:r>
      <w:r>
        <w:fldChar w:fldCharType="begin"/>
      </w:r>
      <w:r w:rsidR="00BD0E43">
        <w:instrText xml:space="preserve"> ADDIN ZOTERO_ITEM CSL_CITATION {"citationID":"27la56ooie","properties":{"formattedCitation":"[40]","plainCitation":"[40]"},"citationItems":[{"id":3236,"uris":["http://zotero.org/groups/39695/items/Q5A6US43"],"uri":["http://zotero.org/groups/39695/items/Q5A6US43"],"itemData":{"id":3236,"type":"report","title":"Cloud Data Management Interface (CDMI)","publisher":"Storage Networking Industry Association (SNIA)","URL":"http://www.snia.org/sites/default/files/CDMI_Spec_v1.1.pdf","note":"00000","number":"1.1.0","issued":{"date-parts":[["2014",8]]}}}],"schema":"https://github.com/citation-style-language/schema/raw/master/csl-citation.json"} </w:instrText>
      </w:r>
      <w:r>
        <w:fldChar w:fldCharType="separate"/>
      </w:r>
      <w:r w:rsidR="007B25CD">
        <w:rPr>
          <w:rFonts w:cs="Times New Roman"/>
        </w:rPr>
        <w:t>[49</w:t>
      </w:r>
      <w:r w:rsidR="00BD0E43">
        <w:rPr>
          <w:rFonts w:cs="Times New Roman"/>
        </w:rPr>
        <w:t>]</w:t>
      </w:r>
      <w:r>
        <w:fldChar w:fldCharType="end"/>
      </w:r>
      <w:r>
        <w:t xml:space="preserve"> which puts forwards a common </w:t>
      </w:r>
      <w:r w:rsidRPr="00B874DE">
        <w:rPr>
          <w:i/>
        </w:rPr>
        <w:t>HTTP</w:t>
      </w:r>
      <w:r>
        <w:t xml:space="preserve"> interface in order for the consumer to access cloud file storage services</w:t>
      </w:r>
      <w:r w:rsidR="00362447">
        <w:t xml:space="preserve">.  </w:t>
      </w:r>
      <w:r w:rsidRPr="00B874DE">
        <w:rPr>
          <w:i/>
        </w:rPr>
        <w:t>CDMI</w:t>
      </w:r>
      <w:r w:rsidRPr="00D13AB3">
        <w:t xml:space="preserve"> </w:t>
      </w:r>
      <w:r>
        <w:t xml:space="preserve">is supported by major IT companies such </w:t>
      </w:r>
      <w:r>
        <w:rPr>
          <w:i/>
        </w:rPr>
        <w:t>IBM</w:t>
      </w:r>
      <w:r>
        <w:t xml:space="preserve"> </w:t>
      </w:r>
      <w:r>
        <w:fldChar w:fldCharType="begin"/>
      </w:r>
      <w:r w:rsidR="00BD0E43">
        <w:instrText xml:space="preserve"> ADDIN ZOTERO_ITEM CSL_CITATION {"citationID":"1q30p6q9vr","properties":{"formattedCitation":"[41]","plainCitation":"[41]"},"citationItems":[{"id":3625,"uris":["http://zotero.org/groups/39695/items/NDW7NEJ7"],"uri":["http://zotero.org/groups/39695/items/NDW7NEJ7"],"itemData":{"id":3625,"type":"post-weblog","title":"IBM","URL":"http://www.ibm.com/us/en/","issued":{"date-parts":[["2015",5]]}}}],"schema":"https://github.com/citation-style-language/schema/raw/master/csl-citation.json"} </w:instrText>
      </w:r>
      <w:r>
        <w:fldChar w:fldCharType="separate"/>
      </w:r>
      <w:r w:rsidR="007B25CD">
        <w:rPr>
          <w:rFonts w:cs="Times New Roman"/>
        </w:rPr>
        <w:t>[50</w:t>
      </w:r>
      <w:r w:rsidR="00BD0E43">
        <w:rPr>
          <w:rFonts w:cs="Times New Roman"/>
        </w:rPr>
        <w:t>]</w:t>
      </w:r>
      <w:r>
        <w:fldChar w:fldCharType="end"/>
      </w:r>
      <w:r>
        <w:t xml:space="preserve"> and </w:t>
      </w:r>
      <w:r>
        <w:rPr>
          <w:i/>
        </w:rPr>
        <w:t>Hewlett Packard</w:t>
      </w:r>
      <w:r>
        <w:t xml:space="preserve"> </w:t>
      </w:r>
      <w:r>
        <w:fldChar w:fldCharType="begin"/>
      </w:r>
      <w:r w:rsidR="00BD0E43">
        <w:instrText xml:space="preserve"> ADDIN ZOTERO_ITEM CSL_CITATION {"citationID":"qgab07gm2","properties":{"formattedCitation":"[42]","plainCitation":"[42]"},"citationItems":[{"id":3606,"uris":["http://zotero.org/groups/39695/items/DHU9DNK6"],"uri":["http://zotero.org/groups/39695/items/DHU9DNK6"],"itemData":{"id":3606,"type":"post-weblog","title":"Hewlett Packard","URL":"http://www.hp.com/country/us/en/uc/welcome.html","issued":{"date-parts":[["2015",5]]}}}],"schema":"https://github.com/citation-style-language/schema/raw/master/csl-citation.json"} </w:instrText>
      </w:r>
      <w:r>
        <w:fldChar w:fldCharType="separate"/>
      </w:r>
      <w:r w:rsidR="007B25CD">
        <w:rPr>
          <w:rFonts w:cs="Times New Roman"/>
        </w:rPr>
        <w:t>[51</w:t>
      </w:r>
      <w:r w:rsidR="00BD0E43">
        <w:rPr>
          <w:rFonts w:cs="Times New Roman"/>
        </w:rPr>
        <w:t>]</w:t>
      </w:r>
      <w:r>
        <w:fldChar w:fldCharType="end"/>
      </w:r>
      <w:r w:rsidR="00362447">
        <w:t xml:space="preserve">.  </w:t>
      </w:r>
    </w:p>
    <w:p w14:paraId="1699392A" w14:textId="73758DB5" w:rsidR="00FC2A45" w:rsidRDefault="007257EE">
      <w:r>
        <w:t>The second approach, intermediation, involves the introduction of an intermediate layer which decouples application development from any specific platform provider technologies</w:t>
      </w:r>
      <w:r w:rsidR="00362447">
        <w:t xml:space="preserve">.  </w:t>
      </w:r>
      <w:r>
        <w:t xml:space="preserve">An example of a widely adopted intermediation approach is the </w:t>
      </w:r>
      <w:r w:rsidR="00BF2BA8" w:rsidRPr="00B874DE">
        <w:rPr>
          <w:i/>
        </w:rPr>
        <w:t>Java</w:t>
      </w:r>
      <w:r w:rsidRPr="00B874DE">
        <w:rPr>
          <w:i/>
        </w:rPr>
        <w:t xml:space="preserve"> Database Connectivity (JDBC)</w:t>
      </w:r>
      <w:r>
        <w:rPr>
          <w:i/>
        </w:rPr>
        <w:t xml:space="preserve"> </w:t>
      </w:r>
      <w:r>
        <w:rPr>
          <w:i/>
        </w:rPr>
        <w:fldChar w:fldCharType="begin"/>
      </w:r>
      <w:r w:rsidR="00BD0E43">
        <w:rPr>
          <w:i/>
        </w:rPr>
        <w:instrText xml:space="preserve"> ADDIN ZOTERO_ITEM CSL_CITATION {"citationID":"1kkhgpuji2","properties":{"formattedCitation":"[43]","plainCitation":"[43]"},"citationItems":[{"id":701,"uris":["http://zotero.org/groups/39695/items/SJFMHUNJ"],"uri":["http://zotero.org/groups/39695/items/SJFMHUNJ"],"itemData":{"id":701,"type":"book","title":"Jdbc Database Access with Java: A Tutorial Annotated Reference","publisher":"Addison-Wesley Longman Publishing Co., Inc.","publisher-place":"Boston, MA, USA","source":"ACM Digital Library","event-place":"Boston, MA, USA","ISBN":"0201924544","shortTitle":"Jdbc Database Access with Java","author":[{"family":"Cattell","given":"Rick"}],"editor":[{"family":"Hamilton","given":"Graham"}],"issued":{"date-parts":[["1997"]]}}}],"schema":"https://github.com/citation-style-language/schema/raw/master/csl-citation.json"} </w:instrText>
      </w:r>
      <w:r>
        <w:rPr>
          <w:i/>
        </w:rPr>
        <w:fldChar w:fldCharType="separate"/>
      </w:r>
      <w:r w:rsidR="007B25CD">
        <w:rPr>
          <w:rFonts w:cs="Times New Roman"/>
        </w:rPr>
        <w:t>[52</w:t>
      </w:r>
      <w:r w:rsidR="00BD0E43">
        <w:rPr>
          <w:rFonts w:cs="Times New Roman"/>
        </w:rPr>
        <w:t>]</w:t>
      </w:r>
      <w:r>
        <w:rPr>
          <w:i/>
        </w:rPr>
        <w:fldChar w:fldCharType="end"/>
      </w:r>
      <w:r>
        <w:rPr>
          <w:i/>
        </w:rPr>
        <w:t xml:space="preserve"> </w:t>
      </w:r>
      <w:r w:rsidRPr="00F30B51">
        <w:t>driver</w:t>
      </w:r>
      <w:r>
        <w:rPr>
          <w:i/>
        </w:rPr>
        <w:t xml:space="preserve"> </w:t>
      </w:r>
      <w:r>
        <w:t>technology, which grants</w:t>
      </w:r>
      <w:r w:rsidRPr="00B874DE">
        <w:rPr>
          <w:i/>
        </w:rPr>
        <w:t xml:space="preserve"> </w:t>
      </w:r>
      <w:r w:rsidR="00BF2BA8" w:rsidRPr="00B874DE">
        <w:rPr>
          <w:i/>
        </w:rPr>
        <w:t>Java</w:t>
      </w:r>
      <w:r>
        <w:t xml:space="preserve"> uniform access to any kind of database by hiding the specific underlying implementation</w:t>
      </w:r>
      <w:r w:rsidR="00362447">
        <w:t xml:space="preserve">.  </w:t>
      </w:r>
    </w:p>
    <w:p w14:paraId="0F32BA2E" w14:textId="1BFCE783" w:rsidR="00FC2A45" w:rsidRDefault="007257EE">
      <w:r>
        <w:lastRenderedPageBreak/>
        <w:t xml:space="preserve">While standardisation seems an efficient approach to enable cross-platform development of </w:t>
      </w:r>
      <w:r>
        <w:rPr>
          <w:i/>
        </w:rPr>
        <w:t>cloud applications</w:t>
      </w:r>
      <w:r>
        <w:t>, the establishment of a standard is a strenuous and time</w:t>
      </w:r>
      <w:r w:rsidR="005C70E6">
        <w:t>-</w:t>
      </w:r>
      <w:r>
        <w:t>consuming process</w:t>
      </w:r>
      <w:r w:rsidR="005C70E6">
        <w:t>,</w:t>
      </w:r>
      <w:r>
        <w:t xml:space="preserve"> which requires the consensus of major stakeholders</w:t>
      </w:r>
      <w:r w:rsidRPr="00F66549">
        <w:rPr>
          <w:rStyle w:val="FootnoteReference"/>
        </w:rPr>
        <w:footnoteReference w:id="3"/>
      </w:r>
      <w:r>
        <w:t xml:space="preserve"> and thus lies beyond the scope and the capabilities of this research work</w:t>
      </w:r>
      <w:r w:rsidR="00362447">
        <w:t xml:space="preserve">.  </w:t>
      </w:r>
      <w:r>
        <w:t>Therefore, in this thesis work the intermediation approach is adopted</w:t>
      </w:r>
      <w:r w:rsidR="00362447">
        <w:t xml:space="preserve">.  </w:t>
      </w:r>
    </w:p>
    <w:p w14:paraId="281D39D9" w14:textId="546F7ACB" w:rsidR="00FC2A45" w:rsidRDefault="00217AF4">
      <w:pPr>
        <w:pStyle w:val="Heading2"/>
      </w:pPr>
      <w:bookmarkStart w:id="11" w:name="_Toc319791651"/>
      <w:r>
        <w:t>Bird eye</w:t>
      </w:r>
      <w:r w:rsidR="00FF5A9C">
        <w:t xml:space="preserve"> view of </w:t>
      </w:r>
      <w:r w:rsidR="00775380">
        <w:t>SCADeF</w:t>
      </w:r>
      <w:r w:rsidR="00094175">
        <w:t xml:space="preserve"> (Service-based Cloud Application Development Framework)</w:t>
      </w:r>
      <w:bookmarkEnd w:id="11"/>
    </w:p>
    <w:p w14:paraId="04410A16" w14:textId="537F1A5B" w:rsidR="00FC2A45" w:rsidRPr="005F75E1" w:rsidRDefault="007257EE">
      <w:r>
        <w:fldChar w:fldCharType="begin"/>
      </w:r>
      <w:r>
        <w:instrText xml:space="preserve"> REF _Ref419192597 \h </w:instrText>
      </w:r>
      <w:r>
        <w:fldChar w:fldCharType="separate"/>
      </w:r>
      <w:r w:rsidR="00087E02">
        <w:t xml:space="preserve">Figure </w:t>
      </w:r>
      <w:r w:rsidR="00087E02">
        <w:rPr>
          <w:noProof/>
        </w:rPr>
        <w:t>2</w:t>
      </w:r>
      <w:r>
        <w:fldChar w:fldCharType="end"/>
      </w:r>
      <w:r>
        <w:t xml:space="preserve"> shows a high-level view </w:t>
      </w:r>
      <w:r w:rsidR="00094175">
        <w:t xml:space="preserve">of </w:t>
      </w:r>
      <w:r w:rsidR="006D15BB">
        <w:t xml:space="preserve">the </w:t>
      </w:r>
      <w:r w:rsidR="00775380">
        <w:rPr>
          <w:i/>
        </w:rPr>
        <w:t>SCADeF</w:t>
      </w:r>
      <w:r w:rsidR="006D15BB">
        <w:rPr>
          <w:i/>
        </w:rPr>
        <w:t xml:space="preserve"> </w:t>
      </w:r>
      <w:r w:rsidR="006D15BB">
        <w:t>framework</w:t>
      </w:r>
      <w:r w:rsidR="00094175">
        <w:t>,</w:t>
      </w:r>
      <w:r>
        <w:t xml:space="preserve"> the proposed solution</w:t>
      </w:r>
      <w:r w:rsidR="00362447">
        <w:t xml:space="preserve">.  </w:t>
      </w:r>
      <w:r w:rsidR="00775380">
        <w:rPr>
          <w:i/>
        </w:rPr>
        <w:t>SCADeF</w:t>
      </w:r>
      <w:r>
        <w:t xml:space="preserve"> mediates between the software developers and the </w:t>
      </w:r>
      <w:r>
        <w:rPr>
          <w:i/>
        </w:rPr>
        <w:t xml:space="preserve">platform basic service </w:t>
      </w:r>
      <w:r>
        <w:t>providers</w:t>
      </w:r>
      <w:r w:rsidR="00362447">
        <w:t xml:space="preserve">.  </w:t>
      </w:r>
      <w:r>
        <w:t xml:space="preserve">The developers </w:t>
      </w:r>
      <w:r w:rsidR="00B03937">
        <w:t>create</w:t>
      </w:r>
      <w:r>
        <w:t xml:space="preserve"> their applications using the high level functionality offered by the framework</w:t>
      </w:r>
      <w:r w:rsidR="00784293">
        <w:t>,</w:t>
      </w:r>
      <w:r>
        <w:t xml:space="preserve"> </w:t>
      </w:r>
      <w:r w:rsidR="00E151B3">
        <w:t xml:space="preserve">which then </w:t>
      </w:r>
      <w:r>
        <w:t>undertake</w:t>
      </w:r>
      <w:r w:rsidR="00E151B3">
        <w:t>s</w:t>
      </w:r>
      <w:r>
        <w:t xml:space="preserve"> the tasks to integrate the application with the concrete service providers</w:t>
      </w:r>
      <w:r w:rsidR="00362447">
        <w:t xml:space="preserve">.  </w:t>
      </w:r>
      <w:r w:rsidR="00022072">
        <w:t xml:space="preserve">As seen from </w:t>
      </w:r>
      <w:r w:rsidR="00022072">
        <w:fldChar w:fldCharType="begin"/>
      </w:r>
      <w:r w:rsidR="00022072">
        <w:instrText xml:space="preserve"> REF _Ref419192597 \h </w:instrText>
      </w:r>
      <w:r w:rsidR="00022072">
        <w:fldChar w:fldCharType="separate"/>
      </w:r>
      <w:r w:rsidR="00087E02">
        <w:t xml:space="preserve">Figure </w:t>
      </w:r>
      <w:r w:rsidR="00087E02">
        <w:rPr>
          <w:noProof/>
        </w:rPr>
        <w:t>2</w:t>
      </w:r>
      <w:r w:rsidR="00022072">
        <w:fldChar w:fldCharType="end"/>
      </w:r>
      <w:r w:rsidR="00BF5FDF">
        <w:t>,</w:t>
      </w:r>
      <w:r w:rsidR="00022072">
        <w:t xml:space="preserve"> </w:t>
      </w:r>
      <w:r w:rsidR="002C22A2">
        <w:t>the framework</w:t>
      </w:r>
      <w:r w:rsidR="00022072">
        <w:t xml:space="preserve"> supports a number of different </w:t>
      </w:r>
      <w:r w:rsidR="00022072">
        <w:rPr>
          <w:i/>
        </w:rPr>
        <w:t xml:space="preserve">platform basic services </w:t>
      </w:r>
      <w:r w:rsidR="00022072">
        <w:t>and providers</w:t>
      </w:r>
      <w:r w:rsidR="00362447">
        <w:t xml:space="preserve">.  </w:t>
      </w:r>
      <w:r w:rsidR="000D3D9B">
        <w:t>For each category it</w:t>
      </w:r>
      <w:r w:rsidR="00560740">
        <w:t xml:space="preserve"> </w:t>
      </w:r>
      <w:r w:rsidR="000D3D9B">
        <w:t xml:space="preserve">provides a </w:t>
      </w:r>
      <w:r w:rsidR="00560740">
        <w:t>reference implementation</w:t>
      </w:r>
      <w:r w:rsidR="000D3D9B">
        <w:t>, which</w:t>
      </w:r>
      <w:r w:rsidR="00560740">
        <w:t xml:space="preserve"> is </w:t>
      </w:r>
      <w:r w:rsidR="000D3D9B">
        <w:t>exposed</w:t>
      </w:r>
      <w:r w:rsidR="00560740">
        <w:t xml:space="preserve"> to the developer</w:t>
      </w:r>
      <w:r w:rsidR="005F75E1">
        <w:t>, and</w:t>
      </w:r>
      <w:r w:rsidR="00560740">
        <w:t xml:space="preserve"> </w:t>
      </w:r>
      <w:r w:rsidR="002A6A07">
        <w:t>the</w:t>
      </w:r>
      <w:r w:rsidR="000D3D9B">
        <w:t xml:space="preserve"> specific implementation </w:t>
      </w:r>
      <w:r w:rsidR="002A6A07">
        <w:t>of each</w:t>
      </w:r>
      <w:r w:rsidR="000D3D9B">
        <w:t xml:space="preserve"> supported provider</w:t>
      </w:r>
      <w:r w:rsidR="00362447">
        <w:t xml:space="preserve">.  </w:t>
      </w:r>
      <w:r w:rsidR="000D3D9B">
        <w:t xml:space="preserve">When </w:t>
      </w:r>
      <w:r w:rsidR="00D955F3">
        <w:t>a</w:t>
      </w:r>
      <w:r w:rsidR="005F75E1">
        <w:t xml:space="preserve"> </w:t>
      </w:r>
      <w:r w:rsidR="005F75E1">
        <w:rPr>
          <w:i/>
        </w:rPr>
        <w:t>platform basic service</w:t>
      </w:r>
      <w:r w:rsidR="00D955F3">
        <w:rPr>
          <w:i/>
        </w:rPr>
        <w:t xml:space="preserve"> </w:t>
      </w:r>
      <w:r w:rsidR="00D955F3">
        <w:t>is required</w:t>
      </w:r>
      <w:r w:rsidR="005F75E1">
        <w:rPr>
          <w:i/>
        </w:rPr>
        <w:t xml:space="preserve">, </w:t>
      </w:r>
      <w:r w:rsidR="005F75E1">
        <w:t>the reference implementation</w:t>
      </w:r>
      <w:r w:rsidR="00D955F3">
        <w:t xml:space="preserve"> is used</w:t>
      </w:r>
      <w:r w:rsidR="005F75E1">
        <w:t xml:space="preserve"> while the specific vendor implementation remains transparent.</w:t>
      </w:r>
    </w:p>
    <w:p w14:paraId="4E2C8FB6" w14:textId="4E22FD0F" w:rsidR="00FC2A45" w:rsidRDefault="009D0EED" w:rsidP="00B874DE">
      <w:pPr>
        <w:keepNext/>
        <w:jc w:val="center"/>
      </w:pPr>
      <w:r>
        <w:rPr>
          <w:noProof/>
          <w:lang w:val="en-US"/>
        </w:rPr>
        <w:drawing>
          <wp:inline distT="0" distB="0" distL="0" distR="0" wp14:anchorId="63B1093E" wp14:editId="74407A1C">
            <wp:extent cx="4540879" cy="2715768"/>
            <wp:effectExtent l="0" t="0" r="6350" b="254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43424" cy="2717290"/>
                    </a:xfrm>
                    <a:prstGeom prst="rect">
                      <a:avLst/>
                    </a:prstGeom>
                    <a:noFill/>
                    <a:ln>
                      <a:noFill/>
                    </a:ln>
                  </pic:spPr>
                </pic:pic>
              </a:graphicData>
            </a:graphic>
          </wp:inline>
        </w:drawing>
      </w:r>
    </w:p>
    <w:p w14:paraId="1E9208EB" w14:textId="1F381ACC" w:rsidR="00FC2A45" w:rsidRDefault="007257EE">
      <w:pPr>
        <w:pStyle w:val="Caption"/>
      </w:pPr>
      <w:bookmarkStart w:id="12" w:name="_Ref419192597"/>
      <w:bookmarkStart w:id="13" w:name="_Toc316742904"/>
      <w:bookmarkStart w:id="14" w:name="_Toc316829978"/>
      <w:bookmarkStart w:id="15" w:name="_Toc319791576"/>
      <w:r>
        <w:t xml:space="preserve">Figure </w:t>
      </w:r>
      <w:r w:rsidR="005E138F">
        <w:fldChar w:fldCharType="begin"/>
      </w:r>
      <w:r w:rsidR="005E138F">
        <w:instrText xml:space="preserve"> SEQ Figure \* ARABIC </w:instrText>
      </w:r>
      <w:r w:rsidR="005E138F">
        <w:fldChar w:fldCharType="separate"/>
      </w:r>
      <w:r w:rsidR="00087E02">
        <w:rPr>
          <w:noProof/>
        </w:rPr>
        <w:t>2</w:t>
      </w:r>
      <w:r w:rsidR="005E138F">
        <w:fldChar w:fldCharType="end"/>
      </w:r>
      <w:bookmarkEnd w:id="12"/>
      <w:r>
        <w:t xml:space="preserve">: </w:t>
      </w:r>
      <w:r w:rsidR="00557D22">
        <w:t xml:space="preserve">Bird eye view of </w:t>
      </w:r>
      <w:r w:rsidR="00BF5FDF">
        <w:t xml:space="preserve">the </w:t>
      </w:r>
      <w:r w:rsidR="00775380">
        <w:t>SCADeF</w:t>
      </w:r>
      <w:r w:rsidR="00BF5FDF">
        <w:t xml:space="preserve"> framework</w:t>
      </w:r>
      <w:bookmarkEnd w:id="13"/>
      <w:bookmarkEnd w:id="14"/>
      <w:bookmarkEnd w:id="15"/>
    </w:p>
    <w:p w14:paraId="636CE401" w14:textId="7AC5B43C" w:rsidR="00FC2A45" w:rsidRDefault="00775380" w:rsidP="000250D3">
      <w:pPr>
        <w:tabs>
          <w:tab w:val="left" w:pos="284"/>
          <w:tab w:val="left" w:pos="426"/>
        </w:tabs>
        <w:rPr>
          <w:color w:val="auto"/>
        </w:rPr>
      </w:pPr>
      <w:r>
        <w:rPr>
          <w:i/>
          <w:color w:val="auto"/>
          <w:lang w:val="en-US"/>
        </w:rPr>
        <w:lastRenderedPageBreak/>
        <w:t>SCADeF</w:t>
      </w:r>
      <w:r w:rsidR="000E59CD">
        <w:rPr>
          <w:color w:val="auto"/>
          <w:lang w:val="en-US"/>
        </w:rPr>
        <w:t xml:space="preserve"> </w:t>
      </w:r>
      <w:r w:rsidR="001B3B97">
        <w:rPr>
          <w:color w:val="auto"/>
          <w:lang w:val="en-US"/>
        </w:rPr>
        <w:t>adopts</w:t>
      </w:r>
      <w:r w:rsidR="000E59CD">
        <w:rPr>
          <w:color w:val="auto"/>
          <w:lang w:val="en-US"/>
        </w:rPr>
        <w:t xml:space="preserve"> a</w:t>
      </w:r>
      <w:r w:rsidR="00DF60D2">
        <w:rPr>
          <w:color w:val="auto"/>
        </w:rPr>
        <w:t xml:space="preserve"> th</w:t>
      </w:r>
      <w:r w:rsidR="00EA5C10">
        <w:rPr>
          <w:color w:val="auto"/>
        </w:rPr>
        <w:t>r</w:t>
      </w:r>
      <w:r w:rsidR="00DF60D2">
        <w:rPr>
          <w:color w:val="auto"/>
        </w:rPr>
        <w:t xml:space="preserve">ee phase process </w:t>
      </w:r>
      <w:r w:rsidR="000E59CD">
        <w:rPr>
          <w:color w:val="auto"/>
        </w:rPr>
        <w:t xml:space="preserve">in order to </w:t>
      </w:r>
      <w:r w:rsidR="00267B82">
        <w:rPr>
          <w:color w:val="auto"/>
        </w:rPr>
        <w:t>support</w:t>
      </w:r>
      <w:r w:rsidR="00EA5C10">
        <w:rPr>
          <w:color w:val="auto"/>
        </w:rPr>
        <w:t xml:space="preserve"> </w:t>
      </w:r>
      <w:r w:rsidR="0047621B">
        <w:rPr>
          <w:color w:val="auto"/>
        </w:rPr>
        <w:t xml:space="preserve">additional </w:t>
      </w:r>
      <w:r w:rsidR="007257EE">
        <w:rPr>
          <w:i/>
          <w:color w:val="auto"/>
        </w:rPr>
        <w:t xml:space="preserve">platform basic services </w:t>
      </w:r>
      <w:r w:rsidR="007257EE">
        <w:rPr>
          <w:color w:val="auto"/>
        </w:rPr>
        <w:t>and</w:t>
      </w:r>
      <w:r w:rsidR="007257EE">
        <w:rPr>
          <w:i/>
          <w:color w:val="auto"/>
        </w:rPr>
        <w:t xml:space="preserve"> </w:t>
      </w:r>
      <w:r w:rsidR="007257EE">
        <w:rPr>
          <w:color w:val="auto"/>
        </w:rPr>
        <w:t xml:space="preserve">concrete providers: </w:t>
      </w:r>
    </w:p>
    <w:p w14:paraId="6373E2E3" w14:textId="1EEC9AA0" w:rsidR="00FC2A45" w:rsidRPr="00C50CDB" w:rsidRDefault="007257EE" w:rsidP="001F1F71">
      <w:pPr>
        <w:pStyle w:val="ListParagraph"/>
        <w:numPr>
          <w:ilvl w:val="0"/>
          <w:numId w:val="49"/>
        </w:numPr>
        <w:rPr>
          <w:color w:val="auto"/>
        </w:rPr>
      </w:pPr>
      <w:r w:rsidRPr="000250D3">
        <w:rPr>
          <w:b/>
          <w:color w:val="auto"/>
        </w:rPr>
        <w:t>Platform Service Modelling Phase</w:t>
      </w:r>
      <w:r w:rsidR="00EA5C10" w:rsidRPr="000250D3">
        <w:rPr>
          <w:b/>
          <w:color w:val="auto"/>
        </w:rPr>
        <w:t>:</w:t>
      </w:r>
      <w:r w:rsidRPr="00C50CDB">
        <w:rPr>
          <w:color w:val="auto"/>
        </w:rPr>
        <w:t xml:space="preserve">  During this phase, the abstract functionality of a </w:t>
      </w:r>
      <w:r w:rsidRPr="00C50CDB">
        <w:rPr>
          <w:i/>
          <w:color w:val="auto"/>
        </w:rPr>
        <w:t xml:space="preserve">platform basic service, </w:t>
      </w:r>
      <w:r w:rsidRPr="00D13AB3">
        <w:rPr>
          <w:color w:val="auto"/>
        </w:rPr>
        <w:t>which is exposed to the application developers,</w:t>
      </w:r>
      <w:r w:rsidRPr="00C50CDB">
        <w:rPr>
          <w:color w:val="auto"/>
        </w:rPr>
        <w:t xml:space="preserve"> is modelled</w:t>
      </w:r>
      <w:r w:rsidR="00362447">
        <w:rPr>
          <w:color w:val="auto"/>
        </w:rPr>
        <w:t xml:space="preserve">.  </w:t>
      </w:r>
    </w:p>
    <w:p w14:paraId="6FD40736" w14:textId="75F4B494" w:rsidR="00FC2A45" w:rsidRPr="00C50CDB" w:rsidRDefault="007257EE" w:rsidP="001F1F71">
      <w:pPr>
        <w:pStyle w:val="ListParagraph"/>
        <w:numPr>
          <w:ilvl w:val="0"/>
          <w:numId w:val="49"/>
        </w:numPr>
        <w:ind w:hanging="294"/>
        <w:rPr>
          <w:color w:val="auto"/>
        </w:rPr>
      </w:pPr>
      <w:r w:rsidRPr="000250D3">
        <w:rPr>
          <w:b/>
          <w:color w:val="auto"/>
        </w:rPr>
        <w:t>Vendor Implementation Phase</w:t>
      </w:r>
      <w:r w:rsidR="00EA5C10" w:rsidRPr="000250D3">
        <w:rPr>
          <w:b/>
          <w:color w:val="auto"/>
        </w:rPr>
        <w:t>:</w:t>
      </w:r>
      <w:r w:rsidRPr="00C50CDB">
        <w:rPr>
          <w:color w:val="auto"/>
        </w:rPr>
        <w:t xml:space="preserve">  During this phase, the concrete implementation of each of the service providers is mapped to the abstract functionality defined in the previous step</w:t>
      </w:r>
      <w:r w:rsidR="00362447">
        <w:rPr>
          <w:color w:val="auto"/>
        </w:rPr>
        <w:t xml:space="preserve">.  </w:t>
      </w:r>
    </w:p>
    <w:p w14:paraId="3425A046" w14:textId="47C08468" w:rsidR="00FC2A45" w:rsidRPr="00C50CDB" w:rsidRDefault="007257EE" w:rsidP="001F1F71">
      <w:pPr>
        <w:pStyle w:val="ListParagraph"/>
        <w:numPr>
          <w:ilvl w:val="0"/>
          <w:numId w:val="49"/>
        </w:numPr>
        <w:ind w:hanging="294"/>
        <w:rPr>
          <w:color w:val="auto"/>
        </w:rPr>
      </w:pPr>
      <w:r w:rsidRPr="000250D3">
        <w:rPr>
          <w:b/>
          <w:color w:val="auto"/>
        </w:rPr>
        <w:t>Execution Phase</w:t>
      </w:r>
      <w:r w:rsidR="00EA5C10" w:rsidRPr="000250D3">
        <w:rPr>
          <w:b/>
          <w:color w:val="auto"/>
        </w:rPr>
        <w:t>:</w:t>
      </w:r>
      <w:r w:rsidRPr="00C50CDB">
        <w:rPr>
          <w:color w:val="auto"/>
        </w:rPr>
        <w:t xml:space="preserve">  During this phase, the development framework will undertake the tasks to mediate between the application and the concrete providers</w:t>
      </w:r>
      <w:r w:rsidR="00362447">
        <w:rPr>
          <w:color w:val="auto"/>
        </w:rPr>
        <w:t xml:space="preserve">.  </w:t>
      </w:r>
    </w:p>
    <w:p w14:paraId="2282686F" w14:textId="59D44EAA" w:rsidR="00FC2A45" w:rsidRPr="00696D8E" w:rsidRDefault="007257EE">
      <w:r>
        <w:t xml:space="preserve">The whole process of </w:t>
      </w:r>
      <w:r w:rsidR="00EE1C4F">
        <w:t xml:space="preserve">supporting </w:t>
      </w:r>
      <w:r>
        <w:t xml:space="preserve">a </w:t>
      </w:r>
      <w:r>
        <w:rPr>
          <w:i/>
        </w:rPr>
        <w:t xml:space="preserve">platform basic service </w:t>
      </w:r>
      <w:r>
        <w:t xml:space="preserve">provider with </w:t>
      </w:r>
      <w:r w:rsidR="00775380">
        <w:rPr>
          <w:i/>
        </w:rPr>
        <w:t>SCADeF</w:t>
      </w:r>
      <w:r>
        <w:t xml:space="preserve"> and the mediation between the application and the concrete providers remains transparent to the software developer</w:t>
      </w:r>
      <w:r w:rsidR="00362447">
        <w:t xml:space="preserve">.  </w:t>
      </w:r>
      <w:r w:rsidR="00696D8E">
        <w:t>T</w:t>
      </w:r>
      <w:r>
        <w:t>he latter focuses on building the functionality of the application and is not distracted from the specific implementations of the various service providers</w:t>
      </w:r>
      <w:r w:rsidR="00362447">
        <w:t xml:space="preserve">.  </w:t>
      </w:r>
      <w:r w:rsidR="00696D8E">
        <w:t xml:space="preserve">Therefore, the proposed framework facilitates the </w:t>
      </w:r>
      <w:r w:rsidR="005F337F">
        <w:t xml:space="preserve">seamless </w:t>
      </w:r>
      <w:r w:rsidR="00696D8E">
        <w:t xml:space="preserve">use of </w:t>
      </w:r>
      <w:r w:rsidR="00696D8E">
        <w:rPr>
          <w:i/>
        </w:rPr>
        <w:t xml:space="preserve">platform basic services </w:t>
      </w:r>
      <w:r w:rsidR="00696D8E">
        <w:t xml:space="preserve">and providers offered by different </w:t>
      </w:r>
      <w:r w:rsidR="00696D8E">
        <w:rPr>
          <w:i/>
        </w:rPr>
        <w:t xml:space="preserve">cloud application platforms </w:t>
      </w:r>
      <w:r w:rsidR="00696D8E">
        <w:t>and with this respect aims to contribute to the cross-platform development of the cloud applications.</w:t>
      </w:r>
    </w:p>
    <w:p w14:paraId="7FED3D57" w14:textId="77777777" w:rsidR="00FC2A45" w:rsidRDefault="007257EE">
      <w:pPr>
        <w:pStyle w:val="Heading2"/>
      </w:pPr>
      <w:bookmarkStart w:id="16" w:name="_Ref305835589"/>
      <w:bookmarkStart w:id="17" w:name="_Toc319791652"/>
      <w:r>
        <w:t>Thesis Objectives</w:t>
      </w:r>
      <w:bookmarkEnd w:id="16"/>
      <w:bookmarkEnd w:id="17"/>
    </w:p>
    <w:p w14:paraId="4749140C" w14:textId="36599F8A" w:rsidR="00474019" w:rsidRPr="00474019" w:rsidRDefault="00474019" w:rsidP="000250D3">
      <w:r>
        <w:t>This Section presents the aims and objectives for the work described in this thesis, as well as a summary of contributions, and a synopsis of the rest of the thesis report</w:t>
      </w:r>
      <w:r w:rsidR="00362447">
        <w:t xml:space="preserve">.  </w:t>
      </w:r>
    </w:p>
    <w:p w14:paraId="4B573CB3" w14:textId="77777777" w:rsidR="00FC2A45" w:rsidRDefault="007257EE">
      <w:pPr>
        <w:pStyle w:val="Heading3"/>
      </w:pPr>
      <w:bookmarkStart w:id="18" w:name="_Toc319791653"/>
      <w:r>
        <w:t>Theoretical objectives</w:t>
      </w:r>
      <w:bookmarkEnd w:id="18"/>
    </w:p>
    <w:p w14:paraId="6CC06FDF" w14:textId="4AE4BD26" w:rsidR="00FC2A45" w:rsidRDefault="007257EE" w:rsidP="001F1F71">
      <w:pPr>
        <w:pStyle w:val="ListParagraph"/>
        <w:numPr>
          <w:ilvl w:val="0"/>
          <w:numId w:val="50"/>
        </w:numPr>
      </w:pPr>
      <w:r>
        <w:t xml:space="preserve">Introduce and explain the concept of the </w:t>
      </w:r>
      <w:r>
        <w:rPr>
          <w:i/>
        </w:rPr>
        <w:t xml:space="preserve">cloud application platform </w:t>
      </w:r>
      <w:r>
        <w:t xml:space="preserve">and the </w:t>
      </w:r>
      <w:r>
        <w:rPr>
          <w:i/>
        </w:rPr>
        <w:t xml:space="preserve">service-based cloud application </w:t>
      </w:r>
      <w:r>
        <w:t>as a specialisation of the concept</w:t>
      </w:r>
      <w:r w:rsidR="007B4C1A">
        <w:t>s</w:t>
      </w:r>
      <w:r>
        <w:t xml:space="preserve"> </w:t>
      </w:r>
      <w:r>
        <w:rPr>
          <w:i/>
        </w:rPr>
        <w:t xml:space="preserve">cloud platform </w:t>
      </w:r>
      <w:r>
        <w:t xml:space="preserve">and </w:t>
      </w:r>
      <w:r>
        <w:rPr>
          <w:i/>
        </w:rPr>
        <w:t xml:space="preserve">cloud application </w:t>
      </w:r>
      <w:r>
        <w:t>respectively</w:t>
      </w:r>
      <w:r w:rsidR="00362447">
        <w:t xml:space="preserve">.  </w:t>
      </w:r>
    </w:p>
    <w:p w14:paraId="2D90BDD7" w14:textId="01269CCA" w:rsidR="00FC2A45" w:rsidRDefault="007257EE" w:rsidP="001F1F71">
      <w:pPr>
        <w:pStyle w:val="ListParagraph"/>
        <w:numPr>
          <w:ilvl w:val="0"/>
          <w:numId w:val="50"/>
        </w:numPr>
        <w:ind w:hanging="294"/>
      </w:pPr>
      <w:r>
        <w:t xml:space="preserve">Survey the existing </w:t>
      </w:r>
      <w:r>
        <w:rPr>
          <w:i/>
        </w:rPr>
        <w:t xml:space="preserve">cloud platform </w:t>
      </w:r>
      <w:r>
        <w:t>offerings and classify them according to their application development and deployment features</w:t>
      </w:r>
      <w:r w:rsidR="00362447">
        <w:t xml:space="preserve">.  </w:t>
      </w:r>
    </w:p>
    <w:p w14:paraId="4F972F58" w14:textId="4668CC6A" w:rsidR="00FC2A45" w:rsidRDefault="007257EE" w:rsidP="001F1F71">
      <w:pPr>
        <w:pStyle w:val="ListParagraph"/>
        <w:numPr>
          <w:ilvl w:val="0"/>
          <w:numId w:val="50"/>
        </w:numPr>
        <w:ind w:hanging="294"/>
      </w:pPr>
      <w:r>
        <w:t xml:space="preserve">Identify the variability issues which need to be addressed in order to enable the cross-platform development of </w:t>
      </w:r>
      <w:r>
        <w:rPr>
          <w:i/>
        </w:rPr>
        <w:t>service-based cloud applications.</w:t>
      </w:r>
    </w:p>
    <w:p w14:paraId="76002D70" w14:textId="77777777" w:rsidR="00FC2A45" w:rsidRDefault="007257EE" w:rsidP="001F1F71">
      <w:pPr>
        <w:pStyle w:val="ListParagraph"/>
        <w:numPr>
          <w:ilvl w:val="0"/>
          <w:numId w:val="50"/>
        </w:numPr>
        <w:ind w:hanging="294"/>
      </w:pPr>
      <w:r>
        <w:lastRenderedPageBreak/>
        <w:t>Propose a methodology to alleviate the variability issues.</w:t>
      </w:r>
    </w:p>
    <w:p w14:paraId="7FDC2628" w14:textId="43E05D96" w:rsidR="00FC2A45" w:rsidRDefault="007257EE" w:rsidP="001F1F71">
      <w:pPr>
        <w:pStyle w:val="ListParagraph"/>
        <w:numPr>
          <w:ilvl w:val="0"/>
          <w:numId w:val="50"/>
        </w:numPr>
        <w:ind w:hanging="294"/>
      </w:pPr>
      <w:r>
        <w:t xml:space="preserve">Examine certain means such as the use of </w:t>
      </w:r>
      <w:r w:rsidRPr="00B874DE">
        <w:rPr>
          <w:i/>
        </w:rPr>
        <w:t>XML</w:t>
      </w:r>
      <w:r>
        <w:t xml:space="preserve"> templates and ontologies in order to capture the differences in the web </w:t>
      </w:r>
      <w:r w:rsidRPr="00B874DE">
        <w:rPr>
          <w:i/>
        </w:rPr>
        <w:t>APIs</w:t>
      </w:r>
      <w:r>
        <w:t xml:space="preserve"> of the </w:t>
      </w:r>
      <w:r>
        <w:rPr>
          <w:i/>
        </w:rPr>
        <w:t xml:space="preserve">platform basic service </w:t>
      </w:r>
      <w:r>
        <w:t>providers</w:t>
      </w:r>
      <w:r w:rsidR="00362447">
        <w:t xml:space="preserve">.  </w:t>
      </w:r>
    </w:p>
    <w:p w14:paraId="3BB0D221" w14:textId="77777777" w:rsidR="00FC2A45" w:rsidRDefault="007257EE">
      <w:pPr>
        <w:pStyle w:val="Heading3"/>
      </w:pPr>
      <w:bookmarkStart w:id="19" w:name="_Toc319791654"/>
      <w:r>
        <w:t>Technical objectives</w:t>
      </w:r>
      <w:bookmarkEnd w:id="19"/>
    </w:p>
    <w:p w14:paraId="097A10BC" w14:textId="11732B6C" w:rsidR="00FC2A45" w:rsidRDefault="007257EE" w:rsidP="001F1F71">
      <w:pPr>
        <w:pStyle w:val="ListParagraph"/>
        <w:numPr>
          <w:ilvl w:val="0"/>
          <w:numId w:val="51"/>
        </w:numPr>
      </w:pPr>
      <w:r>
        <w:t xml:space="preserve">Experiment with a number of </w:t>
      </w:r>
      <w:r>
        <w:rPr>
          <w:i/>
        </w:rPr>
        <w:t xml:space="preserve">cloud platforms </w:t>
      </w:r>
      <w:r>
        <w:t xml:space="preserve">and </w:t>
      </w:r>
      <w:r>
        <w:rPr>
          <w:i/>
        </w:rPr>
        <w:t>platform basic services</w:t>
      </w:r>
      <w:r>
        <w:t xml:space="preserve"> in order to extract the requirements of the development framework</w:t>
      </w:r>
      <w:r w:rsidR="00362447">
        <w:t xml:space="preserve">.  </w:t>
      </w:r>
    </w:p>
    <w:p w14:paraId="2AE0C07C" w14:textId="77777777" w:rsidR="00FC2A45" w:rsidRDefault="007257EE" w:rsidP="001F1F71">
      <w:pPr>
        <w:pStyle w:val="ListParagraph"/>
        <w:numPr>
          <w:ilvl w:val="0"/>
          <w:numId w:val="51"/>
        </w:numPr>
        <w:ind w:hanging="294"/>
      </w:pPr>
      <w:r>
        <w:t xml:space="preserve">Design the architecture to support the cross-platform development of </w:t>
      </w:r>
      <w:r>
        <w:rPr>
          <w:i/>
        </w:rPr>
        <w:t>service-based cloud applications.</w:t>
      </w:r>
    </w:p>
    <w:p w14:paraId="0B4513C4" w14:textId="0A557F3E" w:rsidR="00FC2A45" w:rsidRDefault="007257EE" w:rsidP="001F1F71">
      <w:pPr>
        <w:pStyle w:val="ListParagraph"/>
        <w:numPr>
          <w:ilvl w:val="0"/>
          <w:numId w:val="51"/>
        </w:numPr>
        <w:ind w:hanging="294"/>
      </w:pPr>
      <w:r>
        <w:t>Implement the development framework based on the architecture</w:t>
      </w:r>
      <w:r w:rsidR="00362447">
        <w:t xml:space="preserve">.  </w:t>
      </w:r>
    </w:p>
    <w:p w14:paraId="7413FAF3" w14:textId="77777777" w:rsidR="00FC2A45" w:rsidRDefault="007257EE" w:rsidP="001F1F71">
      <w:pPr>
        <w:pStyle w:val="ListParagraph"/>
        <w:numPr>
          <w:ilvl w:val="0"/>
          <w:numId w:val="51"/>
        </w:numPr>
        <w:ind w:hanging="294"/>
      </w:pPr>
      <w:r>
        <w:t xml:space="preserve">Provide the toolset for: </w:t>
      </w:r>
    </w:p>
    <w:p w14:paraId="3D8F37AF" w14:textId="14F76D41" w:rsidR="00FC2A45" w:rsidRDefault="007257EE" w:rsidP="001F1F71">
      <w:pPr>
        <w:pStyle w:val="ListParagraph"/>
        <w:numPr>
          <w:ilvl w:val="0"/>
          <w:numId w:val="14"/>
        </w:numPr>
        <w:ind w:left="1134" w:hanging="425"/>
      </w:pPr>
      <w:r>
        <w:t xml:space="preserve">The </w:t>
      </w:r>
      <w:r w:rsidR="008065D5" w:rsidRPr="000250D3">
        <w:rPr>
          <w:i/>
        </w:rPr>
        <w:t>admi</w:t>
      </w:r>
      <w:r w:rsidR="009911C7">
        <w:rPr>
          <w:i/>
        </w:rPr>
        <w:t>nist</w:t>
      </w:r>
      <w:r w:rsidR="008065D5" w:rsidRPr="000250D3">
        <w:rPr>
          <w:i/>
        </w:rPr>
        <w:t>rator</w:t>
      </w:r>
      <w:r>
        <w:t xml:space="preserve"> of the development framework to be able to add </w:t>
      </w:r>
      <w:r>
        <w:rPr>
          <w:i/>
        </w:rPr>
        <w:t xml:space="preserve">platform basic services </w:t>
      </w:r>
      <w:r>
        <w:t>and their respective providers to the framework.</w:t>
      </w:r>
    </w:p>
    <w:p w14:paraId="3A5814B5" w14:textId="31711C62" w:rsidR="00FC2A45" w:rsidRDefault="007257EE" w:rsidP="001F1F71">
      <w:pPr>
        <w:pStyle w:val="ListParagraph"/>
        <w:numPr>
          <w:ilvl w:val="0"/>
          <w:numId w:val="14"/>
        </w:numPr>
        <w:ind w:left="1134" w:hanging="425"/>
      </w:pPr>
      <w:r>
        <w:t xml:space="preserve">The user of the development framework to be able to make use of it during the development of the </w:t>
      </w:r>
      <w:r>
        <w:rPr>
          <w:i/>
        </w:rPr>
        <w:t>service-based cloud application</w:t>
      </w:r>
      <w:r w:rsidR="00362447">
        <w:rPr>
          <w:i/>
        </w:rPr>
        <w:t xml:space="preserve">.  </w:t>
      </w:r>
    </w:p>
    <w:p w14:paraId="601F3F51" w14:textId="77777777" w:rsidR="00FC2A45" w:rsidRDefault="007257EE">
      <w:pPr>
        <w:pStyle w:val="Heading3"/>
      </w:pPr>
      <w:bookmarkStart w:id="20" w:name="_Toc319791655"/>
      <w:r>
        <w:t>Experimental objectives</w:t>
      </w:r>
      <w:bookmarkEnd w:id="20"/>
    </w:p>
    <w:p w14:paraId="29CCDEEB" w14:textId="5B5A9D76" w:rsidR="00FC2A45" w:rsidRDefault="007257EE" w:rsidP="001F1F71">
      <w:pPr>
        <w:pStyle w:val="ListParagraph"/>
        <w:numPr>
          <w:ilvl w:val="0"/>
          <w:numId w:val="52"/>
        </w:numPr>
      </w:pPr>
      <w:r>
        <w:t xml:space="preserve">Experiment with a set of real case </w:t>
      </w:r>
      <w:r>
        <w:rPr>
          <w:i/>
        </w:rPr>
        <w:t xml:space="preserve">platform basic services </w:t>
      </w:r>
      <w:r>
        <w:t>and a respective number of providers implementing those services</w:t>
      </w:r>
      <w:r w:rsidR="00362447">
        <w:t xml:space="preserve">.  </w:t>
      </w:r>
    </w:p>
    <w:p w14:paraId="3390A4B4" w14:textId="3E57AB1B" w:rsidR="00FC2A45" w:rsidRDefault="007257EE" w:rsidP="001F1F71">
      <w:pPr>
        <w:pStyle w:val="ListParagraph"/>
        <w:numPr>
          <w:ilvl w:val="0"/>
          <w:numId w:val="52"/>
        </w:numPr>
      </w:pPr>
      <w:r>
        <w:t xml:space="preserve">Validate the overall approach of the development framework and demonstrate its capability to contribute to the cross-platform development of </w:t>
      </w:r>
      <w:r>
        <w:rPr>
          <w:i/>
        </w:rPr>
        <w:t>service-based cloud applications</w:t>
      </w:r>
      <w:r w:rsidR="00362447">
        <w:rPr>
          <w:i/>
        </w:rPr>
        <w:t xml:space="preserve">.  </w:t>
      </w:r>
    </w:p>
    <w:p w14:paraId="4F0B643B" w14:textId="77777777" w:rsidR="00FC2A45" w:rsidRDefault="007257EE" w:rsidP="000250D3">
      <w:pPr>
        <w:pStyle w:val="Heading3"/>
      </w:pPr>
      <w:bookmarkStart w:id="21" w:name="_Ref308953860"/>
      <w:bookmarkStart w:id="22" w:name="_Toc319791656"/>
      <w:r>
        <w:t>Thesis contributions</w:t>
      </w:r>
      <w:bookmarkEnd w:id="21"/>
      <w:bookmarkEnd w:id="22"/>
    </w:p>
    <w:p w14:paraId="5B52104C" w14:textId="77777777" w:rsidR="006A6D27" w:rsidRDefault="006A6D27" w:rsidP="006A6D27">
      <w:pPr>
        <w:rPr>
          <w:position w:val="4"/>
          <w:szCs w:val="24"/>
        </w:rPr>
      </w:pPr>
      <w:r w:rsidRPr="00823201">
        <w:rPr>
          <w:position w:val="4"/>
          <w:szCs w:val="24"/>
        </w:rPr>
        <w:t>The main contributions of the thesis are listed below:</w:t>
      </w:r>
    </w:p>
    <w:p w14:paraId="76482AF8" w14:textId="77777777" w:rsidR="006A6D27" w:rsidRPr="00823201" w:rsidRDefault="006A6D27" w:rsidP="006A6D27">
      <w:pPr>
        <w:spacing w:after="0"/>
        <w:ind w:left="567" w:hanging="567"/>
        <w:rPr>
          <w:position w:val="4"/>
          <w:szCs w:val="24"/>
        </w:rPr>
      </w:pPr>
      <w:r w:rsidRPr="000250D3">
        <w:rPr>
          <w:b/>
          <w:position w:val="4"/>
          <w:szCs w:val="24"/>
        </w:rPr>
        <w:t>C1</w:t>
      </w:r>
      <w:r>
        <w:rPr>
          <w:position w:val="4"/>
          <w:szCs w:val="24"/>
        </w:rPr>
        <w:t xml:space="preserve">:   Clarification of the notions of </w:t>
      </w:r>
      <w:r w:rsidRPr="003A2072">
        <w:rPr>
          <w:i/>
          <w:position w:val="4"/>
          <w:szCs w:val="24"/>
        </w:rPr>
        <w:t>cloud applications platforms</w:t>
      </w:r>
      <w:r>
        <w:rPr>
          <w:position w:val="4"/>
          <w:szCs w:val="24"/>
        </w:rPr>
        <w:t xml:space="preserve"> and </w:t>
      </w:r>
      <w:r w:rsidRPr="003A2072">
        <w:rPr>
          <w:i/>
          <w:position w:val="4"/>
          <w:szCs w:val="24"/>
        </w:rPr>
        <w:t>platform basic services</w:t>
      </w:r>
      <w:r>
        <w:rPr>
          <w:position w:val="4"/>
          <w:szCs w:val="24"/>
        </w:rPr>
        <w:t xml:space="preserve"> and a subsequent exemplification of how these notions could be leveraged to accelerate the cloud-based development process and lead to the creation of </w:t>
      </w:r>
      <w:r w:rsidRPr="003A2072">
        <w:rPr>
          <w:i/>
          <w:position w:val="4"/>
          <w:szCs w:val="24"/>
        </w:rPr>
        <w:t>service-based cloud applications</w:t>
      </w:r>
      <w:r>
        <w:rPr>
          <w:position w:val="4"/>
          <w:szCs w:val="24"/>
        </w:rPr>
        <w:t>.</w:t>
      </w:r>
    </w:p>
    <w:p w14:paraId="49A5537F" w14:textId="732719E5" w:rsidR="006A6D27" w:rsidRPr="00823201" w:rsidRDefault="006A6D27" w:rsidP="006A6D27">
      <w:pPr>
        <w:ind w:left="567" w:hanging="567"/>
        <w:rPr>
          <w:position w:val="4"/>
          <w:szCs w:val="24"/>
        </w:rPr>
      </w:pPr>
      <w:r w:rsidRPr="000250D3">
        <w:rPr>
          <w:b/>
          <w:position w:val="4"/>
          <w:szCs w:val="24"/>
        </w:rPr>
        <w:t>C2</w:t>
      </w:r>
      <w:r w:rsidRPr="00823201">
        <w:rPr>
          <w:position w:val="4"/>
          <w:szCs w:val="24"/>
        </w:rPr>
        <w:t xml:space="preserve">: </w:t>
      </w:r>
      <w:r>
        <w:rPr>
          <w:position w:val="4"/>
          <w:szCs w:val="24"/>
        </w:rPr>
        <w:t xml:space="preserve"> </w:t>
      </w:r>
      <w:r w:rsidRPr="00823201">
        <w:rPr>
          <w:position w:val="4"/>
          <w:szCs w:val="24"/>
        </w:rPr>
        <w:t>The formulation of a methodology</w:t>
      </w:r>
      <w:r>
        <w:rPr>
          <w:position w:val="4"/>
          <w:szCs w:val="24"/>
        </w:rPr>
        <w:t xml:space="preserve"> </w:t>
      </w:r>
      <w:r w:rsidRPr="00823201">
        <w:rPr>
          <w:position w:val="4"/>
          <w:szCs w:val="24"/>
        </w:rPr>
        <w:t>which enab</w:t>
      </w:r>
      <w:r>
        <w:rPr>
          <w:position w:val="4"/>
          <w:szCs w:val="24"/>
        </w:rPr>
        <w:t xml:space="preserve">les the design of </w:t>
      </w:r>
      <w:r w:rsidRPr="003A2072">
        <w:rPr>
          <w:i/>
          <w:position w:val="4"/>
          <w:szCs w:val="24"/>
        </w:rPr>
        <w:t>service-based cloud applications</w:t>
      </w:r>
      <w:r w:rsidRPr="00823201">
        <w:rPr>
          <w:position w:val="4"/>
          <w:szCs w:val="24"/>
        </w:rPr>
        <w:t xml:space="preserve"> independent of the concrete </w:t>
      </w:r>
      <w:r w:rsidRPr="003A2072">
        <w:rPr>
          <w:i/>
          <w:position w:val="4"/>
          <w:szCs w:val="24"/>
        </w:rPr>
        <w:t>platform basic service</w:t>
      </w:r>
      <w:r w:rsidRPr="00823201">
        <w:rPr>
          <w:position w:val="4"/>
          <w:szCs w:val="24"/>
        </w:rPr>
        <w:t xml:space="preserve"> providers.</w:t>
      </w:r>
    </w:p>
    <w:p w14:paraId="6680FC16" w14:textId="5FD19ACF" w:rsidR="006A6D27" w:rsidRPr="00823201" w:rsidRDefault="006A6D27" w:rsidP="006A6D27">
      <w:pPr>
        <w:ind w:left="567" w:hanging="567"/>
        <w:rPr>
          <w:position w:val="4"/>
          <w:szCs w:val="24"/>
        </w:rPr>
      </w:pPr>
      <w:r w:rsidRPr="000250D3">
        <w:rPr>
          <w:b/>
          <w:position w:val="4"/>
          <w:szCs w:val="24"/>
        </w:rPr>
        <w:lastRenderedPageBreak/>
        <w:t>C3</w:t>
      </w:r>
      <w:r w:rsidRPr="00823201">
        <w:rPr>
          <w:position w:val="4"/>
          <w:szCs w:val="24"/>
        </w:rPr>
        <w:t xml:space="preserve">: </w:t>
      </w:r>
      <w:r>
        <w:rPr>
          <w:position w:val="4"/>
          <w:szCs w:val="24"/>
        </w:rPr>
        <w:t xml:space="preserve">  </w:t>
      </w:r>
      <w:r w:rsidRPr="00823201">
        <w:rPr>
          <w:position w:val="4"/>
          <w:szCs w:val="24"/>
        </w:rPr>
        <w:t xml:space="preserve">The design of </w:t>
      </w:r>
      <w:r w:rsidR="008139BC">
        <w:rPr>
          <w:position w:val="4"/>
          <w:szCs w:val="24"/>
        </w:rPr>
        <w:t xml:space="preserve">the </w:t>
      </w:r>
      <w:r w:rsidR="003206C5">
        <w:rPr>
          <w:i/>
          <w:position w:val="4"/>
          <w:szCs w:val="24"/>
        </w:rPr>
        <w:t>Service-based Cloud Application Development Framework (SCADeF)</w:t>
      </w:r>
      <w:r w:rsidRPr="00823201">
        <w:rPr>
          <w:position w:val="4"/>
          <w:szCs w:val="24"/>
        </w:rPr>
        <w:t xml:space="preserve"> to support the above methodology.</w:t>
      </w:r>
    </w:p>
    <w:p w14:paraId="7D53C6BC" w14:textId="0994F5A3" w:rsidR="006A6D27" w:rsidRPr="00823201" w:rsidRDefault="006A6D27" w:rsidP="009911C7">
      <w:pPr>
        <w:ind w:left="567" w:hanging="567"/>
        <w:rPr>
          <w:position w:val="4"/>
          <w:szCs w:val="24"/>
        </w:rPr>
      </w:pPr>
      <w:r w:rsidRPr="000250D3">
        <w:rPr>
          <w:b/>
          <w:position w:val="4"/>
          <w:szCs w:val="24"/>
        </w:rPr>
        <w:t>C4</w:t>
      </w:r>
      <w:r w:rsidRPr="00823201">
        <w:rPr>
          <w:position w:val="4"/>
          <w:szCs w:val="24"/>
        </w:rPr>
        <w:t xml:space="preserve">: </w:t>
      </w:r>
      <w:r>
        <w:rPr>
          <w:position w:val="4"/>
          <w:szCs w:val="24"/>
        </w:rPr>
        <w:t xml:space="preserve"> </w:t>
      </w:r>
      <w:r w:rsidRPr="00823201">
        <w:rPr>
          <w:position w:val="4"/>
          <w:szCs w:val="24"/>
        </w:rPr>
        <w:t>The construction of a toolset to enabl</w:t>
      </w:r>
      <w:r w:rsidR="000C7C74">
        <w:rPr>
          <w:position w:val="4"/>
          <w:szCs w:val="24"/>
        </w:rPr>
        <w:t xml:space="preserve">e the operation of </w:t>
      </w:r>
      <w:r w:rsidR="00775380">
        <w:rPr>
          <w:i/>
          <w:position w:val="4"/>
          <w:szCs w:val="24"/>
        </w:rPr>
        <w:t>SCADeF</w:t>
      </w:r>
      <w:r w:rsidRPr="00823201">
        <w:rPr>
          <w:position w:val="4"/>
          <w:szCs w:val="24"/>
        </w:rPr>
        <w:t xml:space="preserve"> by the software developers</w:t>
      </w:r>
      <w:r w:rsidR="00362447">
        <w:rPr>
          <w:position w:val="4"/>
          <w:szCs w:val="24"/>
        </w:rPr>
        <w:t xml:space="preserve">.  </w:t>
      </w:r>
    </w:p>
    <w:p w14:paraId="11FC05F9" w14:textId="3E196ABD" w:rsidR="006A6D27" w:rsidRPr="00500049" w:rsidRDefault="006A6D27" w:rsidP="006A6D27">
      <w:pPr>
        <w:ind w:left="567" w:hanging="567"/>
        <w:rPr>
          <w:position w:val="4"/>
          <w:szCs w:val="24"/>
        </w:rPr>
      </w:pPr>
      <w:r w:rsidRPr="000250D3">
        <w:rPr>
          <w:b/>
          <w:position w:val="4"/>
          <w:szCs w:val="24"/>
        </w:rPr>
        <w:t>C5</w:t>
      </w:r>
      <w:r w:rsidRPr="00823201">
        <w:rPr>
          <w:position w:val="4"/>
          <w:szCs w:val="24"/>
        </w:rPr>
        <w:t xml:space="preserve">: </w:t>
      </w:r>
      <w:r>
        <w:rPr>
          <w:position w:val="4"/>
          <w:szCs w:val="24"/>
        </w:rPr>
        <w:t xml:space="preserve"> Manifestation of</w:t>
      </w:r>
      <w:r w:rsidRPr="00823201">
        <w:rPr>
          <w:position w:val="4"/>
          <w:szCs w:val="24"/>
        </w:rPr>
        <w:t xml:space="preserve"> </w:t>
      </w:r>
      <w:r>
        <w:rPr>
          <w:position w:val="4"/>
          <w:szCs w:val="24"/>
        </w:rPr>
        <w:t xml:space="preserve">how </w:t>
      </w:r>
      <w:r w:rsidRPr="00823201">
        <w:rPr>
          <w:position w:val="4"/>
          <w:szCs w:val="24"/>
        </w:rPr>
        <w:t xml:space="preserve">the </w:t>
      </w:r>
      <w:r w:rsidR="009B144C" w:rsidRPr="00B874DE">
        <w:rPr>
          <w:i/>
          <w:position w:val="4"/>
          <w:szCs w:val="24"/>
        </w:rPr>
        <w:t>m</w:t>
      </w:r>
      <w:r w:rsidRPr="00B874DE">
        <w:rPr>
          <w:i/>
          <w:position w:val="4"/>
          <w:szCs w:val="24"/>
        </w:rPr>
        <w:t>icro-service</w:t>
      </w:r>
      <w:r w:rsidRPr="00823201">
        <w:rPr>
          <w:position w:val="4"/>
          <w:szCs w:val="24"/>
        </w:rPr>
        <w:t xml:space="preserve"> </w:t>
      </w:r>
      <w:r>
        <w:rPr>
          <w:position w:val="4"/>
          <w:szCs w:val="24"/>
        </w:rPr>
        <w:t xml:space="preserve">architectural style could be applied in the field of cloud computing with </w:t>
      </w:r>
      <w:r w:rsidRPr="00823201">
        <w:rPr>
          <w:position w:val="4"/>
          <w:szCs w:val="24"/>
        </w:rPr>
        <w:t xml:space="preserve">the use of </w:t>
      </w:r>
      <w:r w:rsidRPr="003A354A">
        <w:rPr>
          <w:i/>
          <w:position w:val="4"/>
          <w:szCs w:val="24"/>
        </w:rPr>
        <w:t>cloud application platforms</w:t>
      </w:r>
      <w:r>
        <w:rPr>
          <w:position w:val="4"/>
          <w:szCs w:val="24"/>
        </w:rPr>
        <w:t xml:space="preserve"> and</w:t>
      </w:r>
      <w:r w:rsidRPr="00823201">
        <w:rPr>
          <w:position w:val="4"/>
          <w:szCs w:val="24"/>
        </w:rPr>
        <w:t xml:space="preserve"> </w:t>
      </w:r>
      <w:r>
        <w:rPr>
          <w:i/>
          <w:position w:val="4"/>
          <w:szCs w:val="24"/>
        </w:rPr>
        <w:t>platform basic services.</w:t>
      </w:r>
    </w:p>
    <w:p w14:paraId="588CFA73" w14:textId="77777777" w:rsidR="00FC2A45" w:rsidRDefault="007257EE">
      <w:pPr>
        <w:pStyle w:val="Heading2"/>
      </w:pPr>
      <w:bookmarkStart w:id="23" w:name="_Toc319791657"/>
      <w:r>
        <w:t>Thesis Outline</w:t>
      </w:r>
      <w:bookmarkEnd w:id="23"/>
    </w:p>
    <w:p w14:paraId="5B0E0FBB" w14:textId="48DCF62A" w:rsidR="00FE12B8" w:rsidRPr="00B874DE" w:rsidRDefault="00FE12B8" w:rsidP="00B874DE">
      <w:pPr>
        <w:rPr>
          <w:i/>
        </w:rPr>
      </w:pPr>
      <w:r>
        <w:rPr>
          <w:b/>
          <w:i/>
        </w:rPr>
        <w:t>PART A: Literature review on cross-platform development of cloud application</w:t>
      </w:r>
      <w:r w:rsidR="007E5F49">
        <w:rPr>
          <w:b/>
          <w:i/>
        </w:rPr>
        <w:t>s</w:t>
      </w:r>
      <w:r>
        <w:rPr>
          <w:b/>
          <w:i/>
        </w:rPr>
        <w:t xml:space="preserve"> </w:t>
      </w:r>
    </w:p>
    <w:p w14:paraId="3370F601" w14:textId="0EA21F25" w:rsidR="00FC2A45" w:rsidRDefault="007257EE">
      <w:pPr>
        <w:ind w:left="567" w:hanging="567"/>
      </w:pPr>
      <w:r>
        <w:rPr>
          <w:b/>
        </w:rPr>
        <w:t xml:space="preserve">Chapter 2: </w:t>
      </w:r>
      <w:r>
        <w:t>This chapter presents a selected overview of the field of cloud computing</w:t>
      </w:r>
      <w:r w:rsidR="00362447">
        <w:t xml:space="preserve">.  </w:t>
      </w:r>
      <w:r>
        <w:t>Its aim is to introduce the reader to the concepts</w:t>
      </w:r>
      <w:r w:rsidR="009911C7">
        <w:t>,</w:t>
      </w:r>
      <w:r>
        <w:t xml:space="preserve"> which will be used throughout the rest of the thesis</w:t>
      </w:r>
      <w:r w:rsidR="00362447">
        <w:t xml:space="preserve">.  </w:t>
      </w:r>
      <w:r>
        <w:t>It provides a definition of cloud computing followed by a brief review of the technologies that led to this novel paradigm</w:t>
      </w:r>
      <w:r w:rsidR="00456120">
        <w:t>,</w:t>
      </w:r>
      <w:r>
        <w:t xml:space="preserve"> namely virtualisation, grid</w:t>
      </w:r>
      <w:r w:rsidR="009911C7">
        <w:t>,</w:t>
      </w:r>
      <w:r>
        <w:t xml:space="preserve"> and distributed computing as well as the</w:t>
      </w:r>
      <w:r w:rsidRPr="00B874DE">
        <w:rPr>
          <w:i/>
        </w:rPr>
        <w:t xml:space="preserve"> </w:t>
      </w:r>
      <w:r w:rsidR="00CF3632" w:rsidRPr="00B874DE">
        <w:rPr>
          <w:i/>
        </w:rPr>
        <w:t>SOC</w:t>
      </w:r>
      <w:r w:rsidR="00362447">
        <w:t xml:space="preserve">.  </w:t>
      </w:r>
      <w:r>
        <w:t>Next</w:t>
      </w:r>
      <w:r w:rsidR="00CF0C33">
        <w:t>,</w:t>
      </w:r>
      <w:r>
        <w:t xml:space="preserve"> it breaks down the term cloud computing into the three service models: </w:t>
      </w:r>
      <w:r w:rsidRPr="00B874DE">
        <w:rPr>
          <w:i/>
        </w:rPr>
        <w:t>IaaS</w:t>
      </w:r>
      <w:r>
        <w:t xml:space="preserve">, </w:t>
      </w:r>
      <w:r w:rsidRPr="00B874DE">
        <w:rPr>
          <w:i/>
        </w:rPr>
        <w:t>PaaS</w:t>
      </w:r>
      <w:r>
        <w:t xml:space="preserve"> and </w:t>
      </w:r>
      <w:r w:rsidRPr="00B874DE">
        <w:rPr>
          <w:i/>
        </w:rPr>
        <w:t>Saa</w:t>
      </w:r>
      <w:r w:rsidR="007130B5">
        <w:rPr>
          <w:i/>
        </w:rPr>
        <w:t>S</w:t>
      </w:r>
      <w:r w:rsidR="00362447" w:rsidRPr="00B874DE">
        <w:rPr>
          <w:i/>
        </w:rPr>
        <w:t>.</w:t>
      </w:r>
      <w:r w:rsidR="00362447">
        <w:t xml:space="preserve">  </w:t>
      </w:r>
      <w:r>
        <w:t xml:space="preserve">The remainder of the chapter focuses on the </w:t>
      </w:r>
      <w:r w:rsidRPr="00B874DE">
        <w:rPr>
          <w:i/>
        </w:rPr>
        <w:t>PaaS</w:t>
      </w:r>
      <w:r>
        <w:t xml:space="preserve"> level and attempts to provide a concise definition of the term </w:t>
      </w:r>
      <w:r>
        <w:rPr>
          <w:i/>
        </w:rPr>
        <w:t xml:space="preserve">cloud platform </w:t>
      </w:r>
      <w:r>
        <w:t xml:space="preserve">as well as defining the author’s notion of a </w:t>
      </w:r>
      <w:r>
        <w:rPr>
          <w:i/>
        </w:rPr>
        <w:t>cloud application</w:t>
      </w:r>
      <w:r>
        <w:t>, which will be used throughout the rest of the thesis.</w:t>
      </w:r>
    </w:p>
    <w:p w14:paraId="0F9A513E" w14:textId="7C91855C" w:rsidR="00FC2A45" w:rsidRDefault="007257EE">
      <w:pPr>
        <w:ind w:left="567" w:hanging="567"/>
      </w:pPr>
      <w:r>
        <w:rPr>
          <w:b/>
        </w:rPr>
        <w:t>Chapter 3:</w:t>
      </w:r>
      <w:r>
        <w:t xml:space="preserve"> The chapter presents an analytic survey of current </w:t>
      </w:r>
      <w:r>
        <w:rPr>
          <w:i/>
        </w:rPr>
        <w:t>cloud platforms</w:t>
      </w:r>
      <w:r w:rsidR="00362447">
        <w:rPr>
          <w:i/>
        </w:rPr>
        <w:t xml:space="preserve">.  </w:t>
      </w:r>
      <w:r>
        <w:t xml:space="preserve">The scope of the survey is to examine the available </w:t>
      </w:r>
      <w:r>
        <w:rPr>
          <w:i/>
        </w:rPr>
        <w:t xml:space="preserve">cloud platform </w:t>
      </w:r>
      <w:r>
        <w:t>offerings and analyse them based on a certain framework of features</w:t>
      </w:r>
      <w:r w:rsidR="00362447">
        <w:t xml:space="preserve">.  </w:t>
      </w:r>
      <w:r>
        <w:t xml:space="preserve">The purpose of this survey is to allow </w:t>
      </w:r>
      <w:r w:rsidR="00C11BE9">
        <w:t xml:space="preserve">the </w:t>
      </w:r>
      <w:r>
        <w:t>categorisation of the platforms into certain groups, where the platforms in each group expose similar characteristics</w:t>
      </w:r>
      <w:r w:rsidR="00362447">
        <w:t xml:space="preserve">.  </w:t>
      </w:r>
      <w:r>
        <w:t>This supports the goal to narrow down the research focus onto a specific group, which will benefit most from the framework proposal</w:t>
      </w:r>
      <w:r w:rsidR="00362447">
        <w:t xml:space="preserve">.  </w:t>
      </w:r>
      <w:r>
        <w:t>According to the analysis of the survey,</w:t>
      </w:r>
      <w:r w:rsidR="009911C7">
        <w:t xml:space="preserve"> </w:t>
      </w:r>
      <w:r>
        <w:t xml:space="preserve">three clusters can be defined: </w:t>
      </w:r>
    </w:p>
    <w:p w14:paraId="2E2B78F0" w14:textId="74F0F294" w:rsidR="00FC2A45" w:rsidRDefault="007E5F49" w:rsidP="00B874DE">
      <w:pPr>
        <w:tabs>
          <w:tab w:val="left" w:pos="1418"/>
        </w:tabs>
        <w:ind w:left="1276" w:hanging="496"/>
      </w:pPr>
      <w:r>
        <w:t>1.</w:t>
      </w:r>
      <w:r>
        <w:tab/>
      </w:r>
      <w:r w:rsidR="007257EE">
        <w:t xml:space="preserve">The first group includes </w:t>
      </w:r>
      <w:r w:rsidR="007257EE" w:rsidRPr="007E5F49">
        <w:rPr>
          <w:i/>
        </w:rPr>
        <w:t xml:space="preserve">cloud </w:t>
      </w:r>
      <w:r w:rsidR="009C771F" w:rsidRPr="007E5F49">
        <w:rPr>
          <w:i/>
        </w:rPr>
        <w:t>platforms, which</w:t>
      </w:r>
      <w:r w:rsidR="007257EE">
        <w:t xml:space="preserve"> support </w:t>
      </w:r>
      <w:r w:rsidR="009C771F">
        <w:t>widely used</w:t>
      </w:r>
      <w:r w:rsidR="007257EE">
        <w:t xml:space="preserve"> and standard technologies, such as </w:t>
      </w:r>
      <w:r w:rsidR="007257EE" w:rsidRPr="00B874DE">
        <w:rPr>
          <w:i/>
        </w:rPr>
        <w:t>MySQL</w:t>
      </w:r>
      <w:r w:rsidR="007257EE">
        <w:t xml:space="preserve"> and </w:t>
      </w:r>
      <w:r w:rsidR="00BF2BA8" w:rsidRPr="00B874DE">
        <w:rPr>
          <w:i/>
        </w:rPr>
        <w:t>Java</w:t>
      </w:r>
      <w:r w:rsidR="00362447">
        <w:t xml:space="preserve">.  </w:t>
      </w:r>
    </w:p>
    <w:p w14:paraId="6C62D913" w14:textId="67F03522" w:rsidR="00310CEC" w:rsidRDefault="007E5F49" w:rsidP="00B874DE">
      <w:pPr>
        <w:tabs>
          <w:tab w:val="left" w:pos="1418"/>
        </w:tabs>
        <w:ind w:left="1275" w:hanging="493"/>
      </w:pPr>
      <w:r>
        <w:lastRenderedPageBreak/>
        <w:t xml:space="preserve">2.    </w:t>
      </w:r>
      <w:r w:rsidR="00310CEC">
        <w:t xml:space="preserve">The second group offers additional functionality in the form of </w:t>
      </w:r>
      <w:r w:rsidR="00310CEC" w:rsidRPr="007E5F49">
        <w:rPr>
          <w:i/>
        </w:rPr>
        <w:t>platform basic services</w:t>
      </w:r>
      <w:r w:rsidR="00310CEC">
        <w:t>.</w:t>
      </w:r>
    </w:p>
    <w:p w14:paraId="2DA69F55" w14:textId="1FD27571" w:rsidR="00310CEC" w:rsidRDefault="007E5F49" w:rsidP="00B874DE">
      <w:pPr>
        <w:tabs>
          <w:tab w:val="left" w:pos="1418"/>
        </w:tabs>
        <w:ind w:left="1275" w:hanging="493"/>
      </w:pPr>
      <w:r>
        <w:t>3.</w:t>
      </w:r>
      <w:r>
        <w:tab/>
      </w:r>
      <w:r w:rsidR="00310CEC">
        <w:t>The third group adopts a different development paradigm, which relies on web-based graphical environment</w:t>
      </w:r>
      <w:r w:rsidR="00362447">
        <w:t xml:space="preserve">.  </w:t>
      </w:r>
    </w:p>
    <w:p w14:paraId="3F109851" w14:textId="157F1B5A" w:rsidR="00FC2A45" w:rsidRDefault="007257EE">
      <w:pPr>
        <w:ind w:left="567"/>
      </w:pPr>
      <w:r>
        <w:t xml:space="preserve">This thesis focuses on the second group namely, the </w:t>
      </w:r>
      <w:r>
        <w:rPr>
          <w:i/>
        </w:rPr>
        <w:t>cloud application platforms</w:t>
      </w:r>
      <w:r w:rsidR="00362447">
        <w:rPr>
          <w:i/>
        </w:rPr>
        <w:t xml:space="preserve">.  </w:t>
      </w:r>
      <w:r>
        <w:t xml:space="preserve">The remaining of the chapter further clarifies the terms of the </w:t>
      </w:r>
      <w:r>
        <w:rPr>
          <w:i/>
        </w:rPr>
        <w:t xml:space="preserve">cloud application platform </w:t>
      </w:r>
      <w:r>
        <w:t xml:space="preserve">and the applications, which are deployed on them namely, the </w:t>
      </w:r>
      <w:r>
        <w:rPr>
          <w:i/>
        </w:rPr>
        <w:t>service-based cloud applications</w:t>
      </w:r>
      <w:r w:rsidR="00362447">
        <w:rPr>
          <w:i/>
        </w:rPr>
        <w:t xml:space="preserve">.  </w:t>
      </w:r>
    </w:p>
    <w:p w14:paraId="7AB02454" w14:textId="170015D0" w:rsidR="00FC2A45" w:rsidRDefault="007257EE">
      <w:pPr>
        <w:ind w:left="567" w:hanging="567"/>
      </w:pPr>
      <w:r>
        <w:rPr>
          <w:b/>
        </w:rPr>
        <w:t xml:space="preserve">Chapter 4: </w:t>
      </w:r>
      <w:r>
        <w:t xml:space="preserve">Chapter 4 surveys the field of cross-platform development of </w:t>
      </w:r>
      <w:r>
        <w:rPr>
          <w:i/>
        </w:rPr>
        <w:t>cloud applications</w:t>
      </w:r>
      <w:r w:rsidR="00362447">
        <w:t xml:space="preserve">.  </w:t>
      </w:r>
      <w:r>
        <w:t xml:space="preserve">The scope of this chapter is to illustrate the approaches followed by the related work </w:t>
      </w:r>
      <w:r w:rsidR="003348B9">
        <w:t>o</w:t>
      </w:r>
      <w:r>
        <w:t>n the field</w:t>
      </w:r>
      <w:r w:rsidR="00362447">
        <w:t xml:space="preserve">.  </w:t>
      </w:r>
      <w:r>
        <w:t xml:space="preserve">Specifically, two approaches are considered: (i) </w:t>
      </w:r>
      <w:r>
        <w:rPr>
          <w:i/>
        </w:rPr>
        <w:t>standardisation</w:t>
      </w:r>
      <w:r>
        <w:t xml:space="preserve"> and (ii) </w:t>
      </w:r>
      <w:r>
        <w:rPr>
          <w:i/>
        </w:rPr>
        <w:t>intermediation</w:t>
      </w:r>
      <w:r w:rsidR="00362447">
        <w:t xml:space="preserve">.  </w:t>
      </w:r>
      <w:r>
        <w:t xml:space="preserve">The latter one is further divided into three sub-categories: a) </w:t>
      </w:r>
      <w:r w:rsidR="00C44C70">
        <w:t>L</w:t>
      </w:r>
      <w:r>
        <w:t>ibrary-based solutions, b) Model-driven engineering based solutions and c) middleware solutions</w:t>
      </w:r>
      <w:r w:rsidR="00362447">
        <w:t xml:space="preserve">.  </w:t>
      </w:r>
      <w:r>
        <w:t xml:space="preserve">The role of the chapter is two-fold: </w:t>
      </w:r>
    </w:p>
    <w:p w14:paraId="526EA09A" w14:textId="5DF1D9AA" w:rsidR="00FC2A45" w:rsidRDefault="007257EE" w:rsidP="001F1F71">
      <w:pPr>
        <w:pStyle w:val="ListParagraph"/>
        <w:numPr>
          <w:ilvl w:val="0"/>
          <w:numId w:val="53"/>
        </w:numPr>
        <w:ind w:left="1275" w:hanging="493"/>
      </w:pPr>
      <w:r>
        <w:t xml:space="preserve">It aims to identify potential gaps in the area of the cross-platform development of </w:t>
      </w:r>
      <w:r w:rsidRPr="00310CEC">
        <w:rPr>
          <w:i/>
        </w:rPr>
        <w:t>cloud application</w:t>
      </w:r>
      <w:r w:rsidR="00C44C70">
        <w:rPr>
          <w:i/>
        </w:rPr>
        <w:t>,</w:t>
      </w:r>
      <w:r>
        <w:t xml:space="preserve"> which are not covered by the existing work</w:t>
      </w:r>
      <w:r w:rsidR="00362447">
        <w:t xml:space="preserve">.  </w:t>
      </w:r>
    </w:p>
    <w:p w14:paraId="791417F9" w14:textId="62DB8053" w:rsidR="00FC2A45" w:rsidRDefault="007257EE" w:rsidP="001F1F71">
      <w:pPr>
        <w:pStyle w:val="ListParagraph"/>
        <w:numPr>
          <w:ilvl w:val="0"/>
          <w:numId w:val="53"/>
        </w:numPr>
        <w:ind w:left="1275" w:hanging="493"/>
      </w:pPr>
      <w:r>
        <w:t>It pinpoints weaknesses stemming from the methodologies and the tools adopted by the related work</w:t>
      </w:r>
      <w:r w:rsidR="00362447">
        <w:t xml:space="preserve">.  </w:t>
      </w:r>
    </w:p>
    <w:p w14:paraId="12E8981B" w14:textId="19D6E318" w:rsidR="00FC2A45" w:rsidRDefault="007257EE" w:rsidP="00F30B51">
      <w:pPr>
        <w:ind w:left="567"/>
      </w:pPr>
      <w:r>
        <w:t>The combination of the outcome of the two aims leads to the precise contextualisation of this research work</w:t>
      </w:r>
      <w:r w:rsidR="00362447">
        <w:t xml:space="preserve">.  </w:t>
      </w:r>
    </w:p>
    <w:p w14:paraId="6E2737EB" w14:textId="7185D2CB" w:rsidR="008B3151" w:rsidRPr="00B874DE" w:rsidRDefault="008B3151" w:rsidP="008B3151">
      <w:pPr>
        <w:rPr>
          <w:b/>
          <w:i/>
        </w:rPr>
      </w:pPr>
      <w:r>
        <w:rPr>
          <w:b/>
          <w:i/>
        </w:rPr>
        <w:t>PART B: The Service-based Cloud Application Development Framework (SCADeF)</w:t>
      </w:r>
    </w:p>
    <w:p w14:paraId="1E77DA5B" w14:textId="46E29653" w:rsidR="003B38E7" w:rsidRPr="000250D3" w:rsidRDefault="007257EE" w:rsidP="003B38E7">
      <w:pPr>
        <w:ind w:left="567" w:hanging="567"/>
        <w:rPr>
          <w:color w:val="auto"/>
        </w:rPr>
      </w:pPr>
      <w:r w:rsidRPr="000250D3">
        <w:rPr>
          <w:b/>
        </w:rPr>
        <w:t>Chapter 5</w:t>
      </w:r>
      <w:r>
        <w:t>:</w:t>
      </w:r>
      <w:r w:rsidR="003B38E7" w:rsidRPr="000250D3">
        <w:rPr>
          <w:color w:val="auto"/>
        </w:rPr>
        <w:t xml:space="preserve"> This Chapter describes the high level architecture of the proposed </w:t>
      </w:r>
      <w:r w:rsidR="00775380">
        <w:rPr>
          <w:i/>
          <w:color w:val="auto"/>
        </w:rPr>
        <w:t>SCADeF</w:t>
      </w:r>
      <w:r w:rsidR="00775380">
        <w:rPr>
          <w:color w:val="auto"/>
        </w:rPr>
        <w:t xml:space="preserve"> </w:t>
      </w:r>
      <w:r w:rsidR="003B38E7" w:rsidRPr="000250D3">
        <w:rPr>
          <w:color w:val="auto"/>
        </w:rPr>
        <w:t>framework, which aims to facilitate the cross-platform development of the service-based cloud applications</w:t>
      </w:r>
      <w:r w:rsidR="00362447">
        <w:rPr>
          <w:color w:val="auto"/>
        </w:rPr>
        <w:t xml:space="preserve">.  </w:t>
      </w:r>
      <w:r w:rsidR="003B38E7" w:rsidRPr="000250D3">
        <w:rPr>
          <w:color w:val="auto"/>
        </w:rPr>
        <w:t>Particularly, the framework addresses the variability issues encountered when dealing with multiple</w:t>
      </w:r>
      <w:r w:rsidR="003B38E7" w:rsidRPr="000250D3">
        <w:rPr>
          <w:i/>
          <w:color w:val="auto"/>
        </w:rPr>
        <w:t xml:space="preserve"> platform basic services </w:t>
      </w:r>
      <w:r w:rsidR="003B38E7" w:rsidRPr="000250D3">
        <w:rPr>
          <w:color w:val="auto"/>
        </w:rPr>
        <w:t>and providers</w:t>
      </w:r>
      <w:r w:rsidR="00362447">
        <w:rPr>
          <w:color w:val="auto"/>
        </w:rPr>
        <w:t xml:space="preserve">.  </w:t>
      </w:r>
      <w:r w:rsidR="00343CFD" w:rsidRPr="000250D3">
        <w:rPr>
          <w:color w:val="auto"/>
        </w:rPr>
        <w:t>These are the:</w:t>
      </w:r>
    </w:p>
    <w:p w14:paraId="7549E343" w14:textId="0019919C" w:rsidR="00343CFD" w:rsidRPr="000250D3" w:rsidRDefault="00343CFD" w:rsidP="001F1F71">
      <w:pPr>
        <w:pStyle w:val="ListParagraph"/>
        <w:numPr>
          <w:ilvl w:val="0"/>
          <w:numId w:val="59"/>
        </w:numPr>
        <w:ind w:left="1275" w:hanging="493"/>
        <w:rPr>
          <w:color w:val="auto"/>
        </w:rPr>
      </w:pPr>
      <w:r w:rsidRPr="000250D3">
        <w:rPr>
          <w:color w:val="auto"/>
        </w:rPr>
        <w:lastRenderedPageBreak/>
        <w:t xml:space="preserve">The differences in the workflow required </w:t>
      </w:r>
      <w:r w:rsidR="00E17FBF" w:rsidRPr="000250D3">
        <w:rPr>
          <w:color w:val="auto"/>
        </w:rPr>
        <w:t>completing</w:t>
      </w:r>
      <w:r w:rsidRPr="000250D3">
        <w:rPr>
          <w:color w:val="auto"/>
        </w:rPr>
        <w:t xml:space="preserve"> the operations of the service providers.</w:t>
      </w:r>
    </w:p>
    <w:p w14:paraId="6FF3BB13" w14:textId="1CE2B5DC" w:rsidR="00E17FBF" w:rsidRPr="000250D3" w:rsidRDefault="00E17FBF" w:rsidP="001F1F71">
      <w:pPr>
        <w:pStyle w:val="ListParagraph"/>
        <w:numPr>
          <w:ilvl w:val="0"/>
          <w:numId w:val="59"/>
        </w:numPr>
        <w:ind w:left="1275" w:hanging="493"/>
        <w:rPr>
          <w:color w:val="auto"/>
        </w:rPr>
      </w:pPr>
      <w:r w:rsidRPr="000250D3">
        <w:rPr>
          <w:color w:val="auto"/>
        </w:rPr>
        <w:t xml:space="preserve">The differences in the </w:t>
      </w:r>
      <w:r w:rsidRPr="00B874DE">
        <w:rPr>
          <w:i/>
          <w:color w:val="auto"/>
        </w:rPr>
        <w:t>API</w:t>
      </w:r>
      <w:r w:rsidRPr="000250D3">
        <w:rPr>
          <w:color w:val="auto"/>
        </w:rPr>
        <w:t xml:space="preserve"> exposed by the various service providers</w:t>
      </w:r>
      <w:r w:rsidR="009911C7">
        <w:rPr>
          <w:color w:val="auto"/>
        </w:rPr>
        <w:t>.</w:t>
      </w:r>
    </w:p>
    <w:p w14:paraId="66105953" w14:textId="3BF54D45" w:rsidR="00E17FBF" w:rsidRPr="000250D3" w:rsidRDefault="00E17FBF" w:rsidP="001F1F71">
      <w:pPr>
        <w:pStyle w:val="ListParagraph"/>
        <w:numPr>
          <w:ilvl w:val="0"/>
          <w:numId w:val="59"/>
        </w:numPr>
        <w:ind w:left="1275" w:hanging="493"/>
        <w:rPr>
          <w:color w:val="auto"/>
        </w:rPr>
      </w:pPr>
      <w:r w:rsidRPr="000250D3">
        <w:rPr>
          <w:color w:val="auto"/>
        </w:rPr>
        <w:t>The management of the configuration and authentication variables required by each provider.</w:t>
      </w:r>
    </w:p>
    <w:p w14:paraId="2056FE05" w14:textId="2025D135" w:rsidR="00BA2A34" w:rsidRDefault="00263866" w:rsidP="00263866">
      <w:pPr>
        <w:ind w:left="567"/>
      </w:pPr>
      <w:r>
        <w:t>In order to address these issues, as stated in Section</w:t>
      </w:r>
      <w:r w:rsidR="00C81E97">
        <w:t xml:space="preserve"> 1.4,</w:t>
      </w:r>
      <w:r>
        <w:t xml:space="preserve"> </w:t>
      </w:r>
      <w:r w:rsidR="00775380">
        <w:rPr>
          <w:i/>
        </w:rPr>
        <w:t>SCADeF</w:t>
      </w:r>
      <w:r w:rsidR="00BA2A34">
        <w:t xml:space="preserve"> consists of two parts</w:t>
      </w:r>
      <w:r w:rsidR="00362447">
        <w:t xml:space="preserve">.  </w:t>
      </w:r>
      <w:r w:rsidR="00BA2A34">
        <w:t xml:space="preserve">The first one, the </w:t>
      </w:r>
      <w:r w:rsidR="00BA2A34">
        <w:rPr>
          <w:i/>
        </w:rPr>
        <w:t xml:space="preserve">Platform Service Workflow </w:t>
      </w:r>
      <w:r w:rsidR="00BA2A34">
        <w:t xml:space="preserve">part, addresses the first variability issue, namely the differences in the workflow across the various </w:t>
      </w:r>
      <w:r w:rsidR="00BA2A34">
        <w:rPr>
          <w:i/>
        </w:rPr>
        <w:t xml:space="preserve">platform basic service </w:t>
      </w:r>
      <w:r w:rsidR="00BA2A34">
        <w:t>providers</w:t>
      </w:r>
      <w:r w:rsidR="00362447">
        <w:t xml:space="preserve">.  </w:t>
      </w:r>
      <w:r w:rsidR="00BA2A34">
        <w:t xml:space="preserve">Likewise, the second part, the </w:t>
      </w:r>
      <w:r w:rsidR="00BA2A34">
        <w:rPr>
          <w:i/>
        </w:rPr>
        <w:t>Platform Service API</w:t>
      </w:r>
      <w:r w:rsidR="00BA2A34">
        <w:t>, aims to alleviate the differ</w:t>
      </w:r>
      <w:r w:rsidR="001F2623">
        <w:t xml:space="preserve">ences in the </w:t>
      </w:r>
      <w:r w:rsidR="001F2623" w:rsidRPr="00B874DE">
        <w:rPr>
          <w:i/>
        </w:rPr>
        <w:t>APIs</w:t>
      </w:r>
      <w:r w:rsidR="001F2623">
        <w:t xml:space="preserve"> as well as in the various configuration and authentication variables required by the service providers</w:t>
      </w:r>
      <w:r w:rsidR="00362447">
        <w:t xml:space="preserve">.  </w:t>
      </w:r>
    </w:p>
    <w:p w14:paraId="52F5E506" w14:textId="22EBC698" w:rsidR="009A5172" w:rsidRPr="009A5172" w:rsidRDefault="001F2623" w:rsidP="009A5172">
      <w:pPr>
        <w:ind w:left="567"/>
      </w:pPr>
      <w:r>
        <w:t xml:space="preserve">For each of the two parts </w:t>
      </w:r>
      <w:r w:rsidR="00775380">
        <w:rPr>
          <w:i/>
        </w:rPr>
        <w:t>SCADeF</w:t>
      </w:r>
      <w:r>
        <w:t xml:space="preserve"> defines three phases</w:t>
      </w:r>
      <w:r w:rsidR="00362447">
        <w:t xml:space="preserve">.  </w:t>
      </w:r>
      <w:r w:rsidR="00263866">
        <w:t xml:space="preserve">During the first one, the </w:t>
      </w:r>
      <w:r w:rsidR="00263866">
        <w:rPr>
          <w:i/>
        </w:rPr>
        <w:t xml:space="preserve">Platform Service Modelling Phase, </w:t>
      </w:r>
      <w:r w:rsidR="00263866">
        <w:t xml:space="preserve">the abstract functionality of the </w:t>
      </w:r>
      <w:r w:rsidR="00263866">
        <w:rPr>
          <w:i/>
        </w:rPr>
        <w:t xml:space="preserve">platform basic service </w:t>
      </w:r>
      <w:r w:rsidR="00263866">
        <w:t>is modelled</w:t>
      </w:r>
      <w:r w:rsidR="00362447">
        <w:t xml:space="preserve">.  </w:t>
      </w:r>
      <w:r w:rsidR="00263866">
        <w:t xml:space="preserve">Subsequently, </w:t>
      </w:r>
      <w:r w:rsidR="00992619">
        <w:t xml:space="preserve">during </w:t>
      </w:r>
      <w:r w:rsidR="00263866">
        <w:t xml:space="preserve">the </w:t>
      </w:r>
      <w:r w:rsidR="00263866">
        <w:rPr>
          <w:i/>
        </w:rPr>
        <w:t xml:space="preserve">Vendor Implementation Phase </w:t>
      </w:r>
      <w:r w:rsidR="00992619">
        <w:t>the concrete implementation of each supported provider is infused</w:t>
      </w:r>
      <w:r w:rsidR="00362447">
        <w:t xml:space="preserve">.  </w:t>
      </w:r>
      <w:r w:rsidR="00992619">
        <w:t xml:space="preserve">The </w:t>
      </w:r>
      <w:r w:rsidR="00992619">
        <w:rPr>
          <w:i/>
        </w:rPr>
        <w:t xml:space="preserve">Execution Phase </w:t>
      </w:r>
      <w:r w:rsidR="00992619">
        <w:t>is responsible for executing the workflow</w:t>
      </w:r>
      <w:r w:rsidR="0004214D">
        <w:t>,</w:t>
      </w:r>
      <w:r w:rsidR="00992619">
        <w:t xml:space="preserve"> which was defined during the first two phases</w:t>
      </w:r>
      <w:r w:rsidR="009911C7">
        <w:t>,</w:t>
      </w:r>
      <w:r w:rsidR="00992619">
        <w:t xml:space="preserve"> and generating the </w:t>
      </w:r>
      <w:r w:rsidR="00992619" w:rsidRPr="00B874DE">
        <w:rPr>
          <w:i/>
        </w:rPr>
        <w:t>API</w:t>
      </w:r>
      <w:r w:rsidR="00992619">
        <w:t xml:space="preserve"> client adapter required to interact with each concrete provider</w:t>
      </w:r>
      <w:r w:rsidR="00362447">
        <w:t xml:space="preserve">.  </w:t>
      </w:r>
      <w:r w:rsidR="00E6041E">
        <w:t xml:space="preserve">Therefore, as seen in </w:t>
      </w:r>
      <w:r w:rsidR="00E6041E">
        <w:fldChar w:fldCharType="begin"/>
      </w:r>
      <w:r w:rsidR="00E6041E">
        <w:instrText xml:space="preserve"> REF _Ref419192597 \h </w:instrText>
      </w:r>
      <w:r w:rsidR="00E6041E">
        <w:fldChar w:fldCharType="separate"/>
      </w:r>
      <w:r w:rsidR="00087E02">
        <w:t xml:space="preserve">Figure </w:t>
      </w:r>
      <w:r w:rsidR="00087E02">
        <w:rPr>
          <w:noProof/>
        </w:rPr>
        <w:t>2</w:t>
      </w:r>
      <w:r w:rsidR="00E6041E">
        <w:fldChar w:fldCharType="end"/>
      </w:r>
      <w:r w:rsidR="00E6041E">
        <w:t xml:space="preserve"> the application developer is able to access the required </w:t>
      </w:r>
      <w:r w:rsidR="00E6041E">
        <w:rPr>
          <w:i/>
        </w:rPr>
        <w:t xml:space="preserve">platform basic service </w:t>
      </w:r>
      <w:r w:rsidR="00E6041E">
        <w:t xml:space="preserve">providers by only interacting with the reference implementation provided by the </w:t>
      </w:r>
      <w:r w:rsidR="00471DC7" w:rsidRPr="00471DC7">
        <w:rPr>
          <w:i/>
        </w:rPr>
        <w:t>SCADEF</w:t>
      </w:r>
      <w:r w:rsidR="00471DC7">
        <w:t xml:space="preserve"> </w:t>
      </w:r>
      <w:r w:rsidR="00E6041E">
        <w:t>framework</w:t>
      </w:r>
      <w:r w:rsidR="00362447">
        <w:t xml:space="preserve">.  </w:t>
      </w:r>
      <w:r w:rsidR="009A5172">
        <w:t xml:space="preserve">The Chapters 6-9 describe in details the process of adding a new </w:t>
      </w:r>
      <w:r w:rsidR="009A5172">
        <w:rPr>
          <w:i/>
        </w:rPr>
        <w:t xml:space="preserve">platform basic service </w:t>
      </w:r>
      <w:r w:rsidR="009A5172">
        <w:t>and concrete provider</w:t>
      </w:r>
      <w:r w:rsidR="005C3640">
        <w:t xml:space="preserve"> to </w:t>
      </w:r>
      <w:r w:rsidR="008D6E01">
        <w:rPr>
          <w:i/>
        </w:rPr>
        <w:t>SCADEF</w:t>
      </w:r>
      <w:r w:rsidR="009A5172">
        <w:t>.</w:t>
      </w:r>
    </w:p>
    <w:p w14:paraId="13968E28" w14:textId="53F64EE6" w:rsidR="00FC2A45" w:rsidRPr="00D76F4F" w:rsidRDefault="007257EE" w:rsidP="00CF7DA9">
      <w:pPr>
        <w:ind w:left="567" w:hanging="567"/>
        <w:rPr>
          <w:color w:val="FF0000"/>
        </w:rPr>
      </w:pPr>
      <w:r w:rsidRPr="000250D3">
        <w:rPr>
          <w:b/>
        </w:rPr>
        <w:t>Chapter 6</w:t>
      </w:r>
      <w:r>
        <w:t>:</w:t>
      </w:r>
      <w:r w:rsidR="00CF7DA9">
        <w:rPr>
          <w:color w:val="FF0000"/>
        </w:rPr>
        <w:t xml:space="preserve"> </w:t>
      </w:r>
      <w:r w:rsidR="00514C0B" w:rsidRPr="000250D3">
        <w:rPr>
          <w:color w:val="auto"/>
        </w:rPr>
        <w:t>This Chapter focuses on t</w:t>
      </w:r>
      <w:r w:rsidR="00CF7DA9" w:rsidRPr="000250D3">
        <w:rPr>
          <w:color w:val="auto"/>
        </w:rPr>
        <w:t xml:space="preserve">he </w:t>
      </w:r>
      <w:r w:rsidR="00CF7DA9" w:rsidRPr="000250D3">
        <w:rPr>
          <w:i/>
          <w:color w:val="auto"/>
        </w:rPr>
        <w:t xml:space="preserve">Platform Service Workflow </w:t>
      </w:r>
      <w:r w:rsidR="00CF7DA9" w:rsidRPr="000250D3">
        <w:rPr>
          <w:color w:val="auto"/>
        </w:rPr>
        <w:t xml:space="preserve">part, namely the one </w:t>
      </w:r>
      <w:r w:rsidR="002509C2" w:rsidRPr="000250D3">
        <w:rPr>
          <w:color w:val="auto"/>
        </w:rPr>
        <w:t>that</w:t>
      </w:r>
      <w:r w:rsidR="00CF7DA9" w:rsidRPr="000250D3">
        <w:rPr>
          <w:color w:val="auto"/>
        </w:rPr>
        <w:t xml:space="preserve"> addresses the first variability issue regarding the differences in the workflow across the various </w:t>
      </w:r>
      <w:r w:rsidR="00CF7DA9" w:rsidRPr="000250D3">
        <w:rPr>
          <w:i/>
          <w:color w:val="auto"/>
        </w:rPr>
        <w:t>platform basic service providers</w:t>
      </w:r>
      <w:r w:rsidR="00362447">
        <w:rPr>
          <w:i/>
          <w:color w:val="auto"/>
        </w:rPr>
        <w:t xml:space="preserve">.  </w:t>
      </w:r>
      <w:r w:rsidR="009A5172" w:rsidRPr="000250D3">
        <w:rPr>
          <w:color w:val="auto"/>
        </w:rPr>
        <w:t>The first step towards addressing the workflow variability is to define a reference workflow, which abstracts the provider specific ones</w:t>
      </w:r>
      <w:r w:rsidR="00362447">
        <w:rPr>
          <w:color w:val="auto"/>
        </w:rPr>
        <w:t xml:space="preserve">.  </w:t>
      </w:r>
      <w:r w:rsidR="009A5172" w:rsidRPr="000250D3">
        <w:rPr>
          <w:color w:val="auto"/>
        </w:rPr>
        <w:t xml:space="preserve">For that reason a </w:t>
      </w:r>
      <w:r w:rsidR="00FF194A" w:rsidRPr="00FF194A">
        <w:rPr>
          <w:i/>
          <w:color w:val="auto"/>
        </w:rPr>
        <w:t>R</w:t>
      </w:r>
      <w:r w:rsidR="009A5172" w:rsidRPr="00FF194A">
        <w:rPr>
          <w:i/>
          <w:color w:val="auto"/>
        </w:rPr>
        <w:t>e</w:t>
      </w:r>
      <w:r w:rsidR="009A5172" w:rsidRPr="000250D3">
        <w:rPr>
          <w:i/>
          <w:color w:val="auto"/>
        </w:rPr>
        <w:t>ference Meta-Model</w:t>
      </w:r>
      <w:r w:rsidR="009A5172" w:rsidRPr="000250D3">
        <w:rPr>
          <w:color w:val="auto"/>
        </w:rPr>
        <w:t xml:space="preserve"> is</w:t>
      </w:r>
      <w:r w:rsidR="00D76F4F" w:rsidRPr="000250D3">
        <w:rPr>
          <w:color w:val="auto"/>
        </w:rPr>
        <w:t xml:space="preserve"> </w:t>
      </w:r>
      <w:r w:rsidR="003A2202" w:rsidRPr="000250D3">
        <w:rPr>
          <w:color w:val="auto"/>
        </w:rPr>
        <w:t>provided</w:t>
      </w:r>
      <w:r w:rsidR="009A5172" w:rsidRPr="000250D3">
        <w:rPr>
          <w:color w:val="auto"/>
        </w:rPr>
        <w:t xml:space="preserve">, including the </w:t>
      </w:r>
      <w:r w:rsidR="00CC5193" w:rsidRPr="000250D3">
        <w:rPr>
          <w:color w:val="auto"/>
        </w:rPr>
        <w:t xml:space="preserve">concepts required to </w:t>
      </w:r>
      <w:r w:rsidR="00D76F4F" w:rsidRPr="000250D3">
        <w:rPr>
          <w:color w:val="auto"/>
        </w:rPr>
        <w:t>build the reference workflow</w:t>
      </w:r>
      <w:r w:rsidR="00362447">
        <w:rPr>
          <w:color w:val="auto"/>
        </w:rPr>
        <w:t xml:space="preserve">.  </w:t>
      </w:r>
      <w:r w:rsidR="00D76F4F" w:rsidRPr="000250D3">
        <w:rPr>
          <w:color w:val="auto"/>
        </w:rPr>
        <w:t xml:space="preserve">The result is the </w:t>
      </w:r>
      <w:r w:rsidR="005B24B2">
        <w:rPr>
          <w:i/>
          <w:color w:val="auto"/>
        </w:rPr>
        <w:t>P</w:t>
      </w:r>
      <w:r w:rsidR="00D76F4F" w:rsidRPr="000250D3">
        <w:rPr>
          <w:i/>
          <w:color w:val="auto"/>
        </w:rPr>
        <w:t xml:space="preserve">latform </w:t>
      </w:r>
      <w:r w:rsidR="005B24B2">
        <w:rPr>
          <w:i/>
          <w:color w:val="auto"/>
        </w:rPr>
        <w:t>S</w:t>
      </w:r>
      <w:r w:rsidR="00D76F4F" w:rsidRPr="000250D3">
        <w:rPr>
          <w:i/>
          <w:color w:val="auto"/>
        </w:rPr>
        <w:t xml:space="preserve">ervice </w:t>
      </w:r>
      <w:r w:rsidR="005B24B2">
        <w:rPr>
          <w:i/>
          <w:color w:val="auto"/>
        </w:rPr>
        <w:t>C</w:t>
      </w:r>
      <w:r w:rsidR="00D76F4F" w:rsidRPr="000250D3">
        <w:rPr>
          <w:i/>
          <w:color w:val="auto"/>
        </w:rPr>
        <w:t>onnector</w:t>
      </w:r>
      <w:r w:rsidR="00A37EDF">
        <w:rPr>
          <w:i/>
          <w:color w:val="auto"/>
        </w:rPr>
        <w:t xml:space="preserve"> (PSC)</w:t>
      </w:r>
      <w:r w:rsidR="00D76F4F" w:rsidRPr="000250D3">
        <w:rPr>
          <w:i/>
          <w:color w:val="auto"/>
        </w:rPr>
        <w:t>, which</w:t>
      </w:r>
      <w:r w:rsidR="00D76F4F" w:rsidRPr="000250D3">
        <w:rPr>
          <w:color w:val="auto"/>
        </w:rPr>
        <w:t xml:space="preserve"> contains the abstract functionality of the </w:t>
      </w:r>
      <w:r w:rsidR="005B24B2">
        <w:rPr>
          <w:i/>
          <w:color w:val="auto"/>
        </w:rPr>
        <w:t>p</w:t>
      </w:r>
      <w:r w:rsidR="00D76F4F" w:rsidRPr="000250D3">
        <w:rPr>
          <w:i/>
          <w:color w:val="auto"/>
        </w:rPr>
        <w:t>latform basic service</w:t>
      </w:r>
      <w:r w:rsidR="00362447">
        <w:rPr>
          <w:i/>
          <w:color w:val="auto"/>
        </w:rPr>
        <w:t xml:space="preserve">.  </w:t>
      </w:r>
      <w:r w:rsidR="00C80D28" w:rsidRPr="000250D3">
        <w:rPr>
          <w:color w:val="auto"/>
        </w:rPr>
        <w:t xml:space="preserve">Subsequently, the </w:t>
      </w:r>
      <w:r w:rsidR="00C80D28" w:rsidRPr="000250D3">
        <w:rPr>
          <w:color w:val="auto"/>
        </w:rPr>
        <w:lastRenderedPageBreak/>
        <w:t>implementation of each concrete provider is built and mapped on the abstract one contained in the</w:t>
      </w:r>
      <w:r w:rsidR="00362447">
        <w:rPr>
          <w:i/>
          <w:color w:val="auto"/>
        </w:rPr>
        <w:t xml:space="preserve">.  </w:t>
      </w:r>
    </w:p>
    <w:p w14:paraId="11D85BCB" w14:textId="7CEC55FE" w:rsidR="00FC2A45" w:rsidRPr="007868FC" w:rsidRDefault="007257EE">
      <w:pPr>
        <w:ind w:left="567" w:hanging="567"/>
        <w:rPr>
          <w:u w:val="single"/>
        </w:rPr>
      </w:pPr>
      <w:r w:rsidRPr="000250D3">
        <w:rPr>
          <w:b/>
        </w:rPr>
        <w:t>Chapter 7</w:t>
      </w:r>
      <w:r>
        <w:t>:</w:t>
      </w:r>
      <w:r w:rsidR="006567DA">
        <w:t xml:space="preserve">  After having created the abstract functionality for each </w:t>
      </w:r>
      <w:r w:rsidR="006567DA">
        <w:rPr>
          <w:i/>
        </w:rPr>
        <w:t xml:space="preserve">platform basic </w:t>
      </w:r>
      <w:r w:rsidR="006567DA" w:rsidRPr="003D4DC2">
        <w:rPr>
          <w:i/>
        </w:rPr>
        <w:t xml:space="preserve">service </w:t>
      </w:r>
      <w:r w:rsidR="006567DA" w:rsidRPr="000250D3">
        <w:t xml:space="preserve">supported by the </w:t>
      </w:r>
      <w:r w:rsidR="008D6E01">
        <w:rPr>
          <w:i/>
        </w:rPr>
        <w:t>S</w:t>
      </w:r>
      <w:r w:rsidR="003C1D93">
        <w:rPr>
          <w:i/>
        </w:rPr>
        <w:t>CADe</w:t>
      </w:r>
      <w:r w:rsidR="008D6E01">
        <w:rPr>
          <w:i/>
        </w:rPr>
        <w:t xml:space="preserve">F </w:t>
      </w:r>
      <w:r w:rsidR="006567DA" w:rsidRPr="000250D3">
        <w:t xml:space="preserve">framework and </w:t>
      </w:r>
      <w:r w:rsidR="00936BE0" w:rsidRPr="000250D3">
        <w:t xml:space="preserve">having </w:t>
      </w:r>
      <w:r w:rsidR="006567DA" w:rsidRPr="000250D3">
        <w:t xml:space="preserve">included the concrete provider implementation, Chapter 7 </w:t>
      </w:r>
      <w:r w:rsidR="00615414" w:rsidRPr="000250D3">
        <w:t>describes how the functionality is executed</w:t>
      </w:r>
      <w:r w:rsidR="00362447">
        <w:t xml:space="preserve">.  </w:t>
      </w:r>
      <w:r w:rsidR="00A6165C" w:rsidRPr="000250D3">
        <w:t xml:space="preserve">Specifically, the aim of the framework is to undertake the task of executing the workflow, which has been defined during the </w:t>
      </w:r>
      <w:r w:rsidR="00A6165C" w:rsidRPr="000250D3">
        <w:rPr>
          <w:i/>
        </w:rPr>
        <w:t xml:space="preserve">Platform Service Modelling </w:t>
      </w:r>
      <w:r w:rsidR="00A6165C" w:rsidRPr="000250D3">
        <w:t xml:space="preserve">and the </w:t>
      </w:r>
      <w:r w:rsidR="00A6165C" w:rsidRPr="000250D3">
        <w:rPr>
          <w:i/>
        </w:rPr>
        <w:t>Vendor Implementation Phase</w:t>
      </w:r>
      <w:r w:rsidR="00362447">
        <w:rPr>
          <w:i/>
        </w:rPr>
        <w:t xml:space="preserve">.  </w:t>
      </w:r>
      <w:r w:rsidR="00A6165C" w:rsidRPr="000250D3">
        <w:t xml:space="preserve">For that reason the </w:t>
      </w:r>
      <w:r w:rsidR="00A6165C" w:rsidRPr="000250D3">
        <w:rPr>
          <w:i/>
        </w:rPr>
        <w:t xml:space="preserve">Platform Service Execution Controller </w:t>
      </w:r>
      <w:r w:rsidR="00A6165C" w:rsidRPr="000250D3">
        <w:t>is constructed to manage the execution of each state contained in the workflow</w:t>
      </w:r>
      <w:r w:rsidR="00362447">
        <w:t xml:space="preserve">.  </w:t>
      </w:r>
      <w:r w:rsidR="00A6165C" w:rsidRPr="000250D3">
        <w:t>Therefore</w:t>
      </w:r>
      <w:r w:rsidR="00AB29AB" w:rsidRPr="000250D3">
        <w:t>,</w:t>
      </w:r>
      <w:r w:rsidR="00A6165C" w:rsidRPr="000250D3">
        <w:t xml:space="preserve"> </w:t>
      </w:r>
      <w:r w:rsidR="007868FC" w:rsidRPr="000250D3">
        <w:t xml:space="preserve">the details of the execution of the operations defined in the </w:t>
      </w:r>
      <w:r w:rsidR="007868FC" w:rsidRPr="000250D3">
        <w:rPr>
          <w:i/>
        </w:rPr>
        <w:t xml:space="preserve">platform basic services </w:t>
      </w:r>
      <w:r w:rsidR="007868FC" w:rsidRPr="000250D3">
        <w:t>remain transparent to the application developers</w:t>
      </w:r>
      <w:r w:rsidR="00362447">
        <w:t xml:space="preserve">.  </w:t>
      </w:r>
    </w:p>
    <w:p w14:paraId="1C79204A" w14:textId="2B3DAA51" w:rsidR="00D75A0E" w:rsidRPr="000250D3" w:rsidRDefault="00D75A0E">
      <w:pPr>
        <w:ind w:left="567" w:hanging="567"/>
      </w:pPr>
      <w:r w:rsidRPr="003D4DC2">
        <w:rPr>
          <w:b/>
        </w:rPr>
        <w:t>Chapter 8:</w:t>
      </w:r>
      <w:r w:rsidRPr="000250D3">
        <w:t xml:space="preserve"> </w:t>
      </w:r>
      <w:r w:rsidR="00AD5C80" w:rsidRPr="000250D3">
        <w:t>A similar process to the description of the platform service</w:t>
      </w:r>
      <w:r w:rsidR="00AD5C80" w:rsidRPr="000250D3">
        <w:rPr>
          <w:i/>
        </w:rPr>
        <w:t xml:space="preserve"> </w:t>
      </w:r>
      <w:r w:rsidR="00AD5C80" w:rsidRPr="000250D3">
        <w:t xml:space="preserve">workflow is defined </w:t>
      </w:r>
      <w:r w:rsidR="00F52437" w:rsidRPr="000250D3">
        <w:t xml:space="preserve">for the description of the </w:t>
      </w:r>
      <w:r w:rsidR="003D4DC2">
        <w:rPr>
          <w:i/>
        </w:rPr>
        <w:t>P</w:t>
      </w:r>
      <w:r w:rsidR="00F52437" w:rsidRPr="000250D3">
        <w:rPr>
          <w:i/>
        </w:rPr>
        <w:t xml:space="preserve">latform </w:t>
      </w:r>
      <w:r w:rsidR="003D4DC2">
        <w:rPr>
          <w:i/>
        </w:rPr>
        <w:t>S</w:t>
      </w:r>
      <w:r w:rsidR="00F52437" w:rsidRPr="000250D3">
        <w:rPr>
          <w:i/>
        </w:rPr>
        <w:t>ervice API</w:t>
      </w:r>
      <w:r w:rsidR="003D4DC2">
        <w:rPr>
          <w:i/>
        </w:rPr>
        <w:t xml:space="preserve"> </w:t>
      </w:r>
      <w:r w:rsidR="003D4DC2">
        <w:t>part</w:t>
      </w:r>
      <w:r w:rsidR="00362447">
        <w:rPr>
          <w:i/>
        </w:rPr>
        <w:t xml:space="preserve">.  </w:t>
      </w:r>
      <w:r w:rsidR="00A26AEE" w:rsidRPr="000250D3">
        <w:t>Chapter 8 focuses on the second variability point</w:t>
      </w:r>
      <w:r w:rsidR="009911C7">
        <w:t>,</w:t>
      </w:r>
      <w:r w:rsidR="00A26AEE" w:rsidRPr="000250D3">
        <w:t xml:space="preserve"> which is associated to the differences in the API across the </w:t>
      </w:r>
      <w:r w:rsidR="00A26AEE" w:rsidRPr="000250D3">
        <w:rPr>
          <w:i/>
        </w:rPr>
        <w:t xml:space="preserve">platform basic service </w:t>
      </w:r>
      <w:r w:rsidR="00A26AEE" w:rsidRPr="003B0817">
        <w:t>providers</w:t>
      </w:r>
      <w:r w:rsidR="00362447">
        <w:rPr>
          <w:i/>
        </w:rPr>
        <w:t xml:space="preserve">.  </w:t>
      </w:r>
      <w:r w:rsidR="006E6034" w:rsidRPr="000250D3">
        <w:t xml:space="preserve">Similar to Chapter 8, this Chapter describes the way the </w:t>
      </w:r>
      <w:r w:rsidR="00983820" w:rsidRPr="00B874DE">
        <w:rPr>
          <w:i/>
        </w:rPr>
        <w:t>Reference API</w:t>
      </w:r>
      <w:r w:rsidR="006E6034" w:rsidRPr="000250D3">
        <w:t xml:space="preserve"> is constructed</w:t>
      </w:r>
      <w:r w:rsidR="00362447">
        <w:t xml:space="preserve">.  </w:t>
      </w:r>
      <w:r w:rsidR="00F12F90" w:rsidRPr="000250D3">
        <w:t xml:space="preserve">The </w:t>
      </w:r>
      <w:r w:rsidR="00983820" w:rsidRPr="001A5F80">
        <w:rPr>
          <w:i/>
        </w:rPr>
        <w:t>Reference API</w:t>
      </w:r>
      <w:r w:rsidR="00F12F90" w:rsidRPr="000250D3">
        <w:t xml:space="preserve"> </w:t>
      </w:r>
      <w:r w:rsidR="00D218A5" w:rsidRPr="000250D3">
        <w:t>describes</w:t>
      </w:r>
      <w:r w:rsidR="00F12F90" w:rsidRPr="000250D3">
        <w:t xml:space="preserve"> the functionality offered by the </w:t>
      </w:r>
      <w:r w:rsidR="00F12F90" w:rsidRPr="000250D3">
        <w:rPr>
          <w:i/>
        </w:rPr>
        <w:t>platform basic service</w:t>
      </w:r>
      <w:r w:rsidR="006E6034" w:rsidRPr="000250D3">
        <w:t xml:space="preserve"> </w:t>
      </w:r>
      <w:r w:rsidR="00D218A5" w:rsidRPr="000250D3">
        <w:t xml:space="preserve">and </w:t>
      </w:r>
      <w:r w:rsidR="006E6034" w:rsidRPr="000250D3">
        <w:t xml:space="preserve">is </w:t>
      </w:r>
      <w:r w:rsidR="00D218A5" w:rsidRPr="000250D3">
        <w:t xml:space="preserve">unique for each category of service supported by </w:t>
      </w:r>
      <w:r w:rsidR="00933315" w:rsidRPr="00933315">
        <w:rPr>
          <w:i/>
        </w:rPr>
        <w:t>SCADe</w:t>
      </w:r>
      <w:r w:rsidR="00933315">
        <w:rPr>
          <w:i/>
        </w:rPr>
        <w:t>F</w:t>
      </w:r>
      <w:r w:rsidR="00362447" w:rsidRPr="001A5F80">
        <w:t xml:space="preserve">.  </w:t>
      </w:r>
      <w:r w:rsidR="00D218A5">
        <w:t xml:space="preserve">The next step is to map each vendor specific </w:t>
      </w:r>
      <w:r w:rsidR="00D218A5" w:rsidRPr="00B874DE">
        <w:rPr>
          <w:i/>
        </w:rPr>
        <w:t>API</w:t>
      </w:r>
      <w:r w:rsidR="00D218A5">
        <w:t xml:space="preserve"> to the reference one</w:t>
      </w:r>
      <w:r w:rsidR="00362447">
        <w:t xml:space="preserve">.  </w:t>
      </w:r>
      <w:r w:rsidR="00D218A5">
        <w:t xml:space="preserve">Therefore, the application developers interact only with the </w:t>
      </w:r>
      <w:r w:rsidR="00983820" w:rsidRPr="001A5F80">
        <w:rPr>
          <w:i/>
        </w:rPr>
        <w:t>Reference API</w:t>
      </w:r>
      <w:r w:rsidR="00D218A5">
        <w:t xml:space="preserve"> while the </w:t>
      </w:r>
      <w:r w:rsidR="006558F7">
        <w:t>vendors</w:t>
      </w:r>
      <w:r w:rsidR="00456120">
        <w:t>’</w:t>
      </w:r>
      <w:r w:rsidR="006558F7">
        <w:t xml:space="preserve"> specific </w:t>
      </w:r>
      <w:r w:rsidR="00456120" w:rsidRPr="00B874DE">
        <w:rPr>
          <w:i/>
        </w:rPr>
        <w:t>APIs</w:t>
      </w:r>
      <w:r w:rsidR="00456120">
        <w:t xml:space="preserve"> </w:t>
      </w:r>
      <w:r w:rsidR="006558F7">
        <w:t>remain transparent</w:t>
      </w:r>
      <w:r w:rsidR="00362447">
        <w:t xml:space="preserve">.  </w:t>
      </w:r>
    </w:p>
    <w:p w14:paraId="27440B65" w14:textId="4CC24D83" w:rsidR="00D75A0E" w:rsidRDefault="00D75A0E">
      <w:pPr>
        <w:ind w:left="567" w:hanging="567"/>
        <w:rPr>
          <w:lang w:val="en-US"/>
        </w:rPr>
      </w:pPr>
      <w:r w:rsidRPr="000250D3">
        <w:rPr>
          <w:b/>
        </w:rPr>
        <w:t xml:space="preserve">Chapter 9: </w:t>
      </w:r>
      <w:r w:rsidR="002268E4">
        <w:t xml:space="preserve">After having defined the </w:t>
      </w:r>
      <w:r w:rsidR="00983820" w:rsidRPr="003B0817">
        <w:rPr>
          <w:i/>
        </w:rPr>
        <w:t>Reference API</w:t>
      </w:r>
      <w:r w:rsidR="002268E4">
        <w:t xml:space="preserve"> and having mapped the provider</w:t>
      </w:r>
      <w:r w:rsidR="00456120">
        <w:t>’</w:t>
      </w:r>
      <w:r w:rsidR="002268E4">
        <w:t xml:space="preserve">s specific ones, </w:t>
      </w:r>
      <w:r w:rsidR="002268E4">
        <w:rPr>
          <w:lang w:val="en-US"/>
        </w:rPr>
        <w:t xml:space="preserve">Chapter 9 focuses on the </w:t>
      </w:r>
      <w:r w:rsidR="002268E4">
        <w:rPr>
          <w:i/>
          <w:lang w:val="en-US"/>
        </w:rPr>
        <w:t xml:space="preserve">Execution Phase </w:t>
      </w:r>
      <w:r w:rsidR="002268E4">
        <w:rPr>
          <w:lang w:val="en-US"/>
        </w:rPr>
        <w:t xml:space="preserve">during which the </w:t>
      </w:r>
      <w:r w:rsidR="002268E4" w:rsidRPr="00B874DE">
        <w:rPr>
          <w:i/>
          <w:lang w:val="en-US"/>
        </w:rPr>
        <w:t>API</w:t>
      </w:r>
      <w:r w:rsidR="002268E4">
        <w:rPr>
          <w:lang w:val="en-US"/>
        </w:rPr>
        <w:t xml:space="preserve"> client adapters are generated</w:t>
      </w:r>
      <w:r w:rsidR="00362447">
        <w:rPr>
          <w:lang w:val="en-US"/>
        </w:rPr>
        <w:t xml:space="preserve">.  </w:t>
      </w:r>
      <w:r w:rsidR="002268E4">
        <w:rPr>
          <w:lang w:val="en-US"/>
        </w:rPr>
        <w:t xml:space="preserve">They contain the source code required to invoke the operations offered by the </w:t>
      </w:r>
      <w:r w:rsidR="002268E4">
        <w:rPr>
          <w:i/>
          <w:lang w:val="en-US"/>
        </w:rPr>
        <w:t xml:space="preserve">platform basic service </w:t>
      </w:r>
      <w:r w:rsidR="002268E4">
        <w:rPr>
          <w:lang w:val="en-US"/>
        </w:rPr>
        <w:t>providers</w:t>
      </w:r>
      <w:r w:rsidR="00362447">
        <w:rPr>
          <w:lang w:val="en-US"/>
        </w:rPr>
        <w:t xml:space="preserve">.  </w:t>
      </w:r>
      <w:r w:rsidR="00C82339">
        <w:rPr>
          <w:lang w:val="en-US"/>
        </w:rPr>
        <w:t xml:space="preserve">The </w:t>
      </w:r>
      <w:r w:rsidR="00C82339" w:rsidRPr="00B874DE">
        <w:rPr>
          <w:i/>
          <w:lang w:val="en-US"/>
        </w:rPr>
        <w:t>API</w:t>
      </w:r>
      <w:r w:rsidR="00C82339">
        <w:rPr>
          <w:lang w:val="en-US"/>
        </w:rPr>
        <w:t xml:space="preserve"> client adapters are generated automatically using a code generator technique</w:t>
      </w:r>
      <w:r w:rsidR="00362447">
        <w:rPr>
          <w:lang w:val="en-US"/>
        </w:rPr>
        <w:t xml:space="preserve">.  </w:t>
      </w:r>
      <w:r w:rsidR="00C82339">
        <w:rPr>
          <w:lang w:val="en-US"/>
        </w:rPr>
        <w:t xml:space="preserve">Thus </w:t>
      </w:r>
      <w:r w:rsidR="00B377C5">
        <w:rPr>
          <w:lang w:val="en-US"/>
        </w:rPr>
        <w:t xml:space="preserve">the </w:t>
      </w:r>
      <w:r w:rsidR="00C82339">
        <w:rPr>
          <w:lang w:val="en-US"/>
        </w:rPr>
        <w:t xml:space="preserve">application developers </w:t>
      </w:r>
      <w:r w:rsidR="00B377C5">
        <w:rPr>
          <w:lang w:val="en-US"/>
        </w:rPr>
        <w:t xml:space="preserve">access only the </w:t>
      </w:r>
      <w:r w:rsidR="00983820" w:rsidRPr="003B0817">
        <w:rPr>
          <w:i/>
          <w:lang w:val="en-US"/>
        </w:rPr>
        <w:t>Reference API</w:t>
      </w:r>
      <w:r w:rsidR="00B377C5">
        <w:rPr>
          <w:i/>
          <w:lang w:val="en-US"/>
        </w:rPr>
        <w:t xml:space="preserve"> </w:t>
      </w:r>
      <w:r w:rsidR="00B377C5">
        <w:rPr>
          <w:lang w:val="en-US"/>
        </w:rPr>
        <w:t>defined in the previous Chapter and they are not required to manually implement the web calls in order to invoke the operations of the service providers</w:t>
      </w:r>
      <w:r w:rsidR="00362447">
        <w:rPr>
          <w:lang w:val="en-US"/>
        </w:rPr>
        <w:t xml:space="preserve">.  </w:t>
      </w:r>
      <w:r w:rsidR="002268E4">
        <w:rPr>
          <w:lang w:val="en-US"/>
        </w:rPr>
        <w:t xml:space="preserve">The outcome of the generation is a set of interfaces with the </w:t>
      </w:r>
      <w:r w:rsidR="002268E4">
        <w:rPr>
          <w:lang w:val="en-US"/>
        </w:rPr>
        <w:lastRenderedPageBreak/>
        <w:t xml:space="preserve">operations offered by the </w:t>
      </w:r>
      <w:r w:rsidR="002268E4">
        <w:rPr>
          <w:i/>
          <w:lang w:val="en-US"/>
        </w:rPr>
        <w:t xml:space="preserve">platform basic service </w:t>
      </w:r>
      <w:r w:rsidR="002268E4">
        <w:rPr>
          <w:lang w:val="en-US"/>
        </w:rPr>
        <w:t xml:space="preserve">and the respective implementation of the specific providers supported by the </w:t>
      </w:r>
      <w:r w:rsidR="00933315" w:rsidRPr="00933315">
        <w:rPr>
          <w:i/>
        </w:rPr>
        <w:t>SCADe</w:t>
      </w:r>
      <w:r w:rsidR="00933315">
        <w:rPr>
          <w:i/>
        </w:rPr>
        <w:t>F</w:t>
      </w:r>
      <w:r w:rsidR="00933315">
        <w:rPr>
          <w:lang w:val="en-US"/>
        </w:rPr>
        <w:t xml:space="preserve"> </w:t>
      </w:r>
      <w:r w:rsidR="002268E4">
        <w:rPr>
          <w:lang w:val="en-US"/>
        </w:rPr>
        <w:t>framework</w:t>
      </w:r>
      <w:r w:rsidR="00362447">
        <w:rPr>
          <w:lang w:val="en-US"/>
        </w:rPr>
        <w:t xml:space="preserve">.  </w:t>
      </w:r>
      <w:r w:rsidR="002268E4">
        <w:rPr>
          <w:lang w:val="en-US"/>
        </w:rPr>
        <w:t>The software developers access only the service interfaces while the concrete implementation remains transparent</w:t>
      </w:r>
      <w:r w:rsidR="00362447">
        <w:rPr>
          <w:lang w:val="en-US"/>
        </w:rPr>
        <w:t xml:space="preserve">.  </w:t>
      </w:r>
      <w:r w:rsidR="002268E4">
        <w:rPr>
          <w:lang w:val="en-US"/>
        </w:rPr>
        <w:t>This contributes to the initial aim of this research work, which is to “hide” the providers’ implementation from the software developers</w:t>
      </w:r>
      <w:r w:rsidR="003B0817">
        <w:rPr>
          <w:lang w:val="en-US"/>
        </w:rPr>
        <w:t>.</w:t>
      </w:r>
    </w:p>
    <w:p w14:paraId="405C022C" w14:textId="75FADECE" w:rsidR="00091737" w:rsidRPr="00B874DE" w:rsidRDefault="00091737" w:rsidP="00B874DE">
      <w:pPr>
        <w:rPr>
          <w:b/>
          <w:i/>
        </w:rPr>
      </w:pPr>
      <w:r>
        <w:rPr>
          <w:b/>
          <w:i/>
        </w:rPr>
        <w:t xml:space="preserve">PART A: Conclusion and future work </w:t>
      </w:r>
    </w:p>
    <w:p w14:paraId="3AB7A905" w14:textId="77777777" w:rsidR="00C92BE1" w:rsidRDefault="00D75A0E" w:rsidP="000250D3">
      <w:pPr>
        <w:ind w:left="567" w:hanging="567"/>
      </w:pPr>
      <w:r w:rsidRPr="000250D3">
        <w:rPr>
          <w:b/>
        </w:rPr>
        <w:t xml:space="preserve">Chapter 10: </w:t>
      </w:r>
      <w:r w:rsidR="008B6A01">
        <w:t>This Chapter concludes the research thesis</w:t>
      </w:r>
      <w:r w:rsidR="00362447">
        <w:t xml:space="preserve">.  </w:t>
      </w:r>
      <w:r w:rsidR="003B0817">
        <w:t xml:space="preserve">Specifically, it summarises the </w:t>
      </w:r>
      <w:r w:rsidR="008B6A01">
        <w:t xml:space="preserve">research work and states how </w:t>
      </w:r>
      <w:r w:rsidR="003B0817">
        <w:t>contributions</w:t>
      </w:r>
      <w:r w:rsidR="008B6A01">
        <w:t xml:space="preserve">, which were defined in Section </w:t>
      </w:r>
      <w:r w:rsidR="008B6A01">
        <w:fldChar w:fldCharType="begin"/>
      </w:r>
      <w:r w:rsidR="008B6A01">
        <w:instrText xml:space="preserve"> REF _Ref305835589 \r \h </w:instrText>
      </w:r>
      <w:r w:rsidR="008B6A01">
        <w:fldChar w:fldCharType="separate"/>
      </w:r>
      <w:r w:rsidR="00087E02">
        <w:t>1.5</w:t>
      </w:r>
      <w:r w:rsidR="008B6A01">
        <w:fldChar w:fldCharType="end"/>
      </w:r>
      <w:r w:rsidR="008B6A01">
        <w:t xml:space="preserve"> have been </w:t>
      </w:r>
      <w:r w:rsidR="0016655E">
        <w:t>fulfilled</w:t>
      </w:r>
      <w:r w:rsidR="00362447">
        <w:t xml:space="preserve">.  </w:t>
      </w:r>
      <w:r w:rsidR="008B6A01">
        <w:t>Furthermore, the Chapter recommends future work to be carried out as continuation of this research thesis</w:t>
      </w:r>
      <w:r w:rsidR="00362447">
        <w:t xml:space="preserve">.  </w:t>
      </w:r>
    </w:p>
    <w:p w14:paraId="3ACB5B77" w14:textId="77777777" w:rsidR="00C92BE1" w:rsidRDefault="00C92BE1">
      <w:pPr>
        <w:spacing w:before="0" w:line="276" w:lineRule="auto"/>
        <w:jc w:val="left"/>
      </w:pPr>
      <w:r>
        <w:br w:type="page"/>
      </w:r>
    </w:p>
    <w:p w14:paraId="0000E92C" w14:textId="77E7ADE8" w:rsidR="00FC2A45" w:rsidRPr="0008251B" w:rsidRDefault="00D3779F" w:rsidP="0008251B">
      <w:pPr>
        <w:pStyle w:val="Heading1"/>
        <w:numPr>
          <w:ilvl w:val="0"/>
          <w:numId w:val="0"/>
        </w:numPr>
        <w:spacing w:after="480"/>
        <w:jc w:val="center"/>
        <w:rPr>
          <w:sz w:val="44"/>
          <w:szCs w:val="44"/>
        </w:rPr>
      </w:pPr>
      <w:bookmarkStart w:id="24" w:name="_Toc352542906"/>
      <w:r>
        <w:rPr>
          <w:sz w:val="40"/>
          <w:szCs w:val="40"/>
        </w:rPr>
        <w:lastRenderedPageBreak/>
        <w:br/>
      </w:r>
      <w:r>
        <w:rPr>
          <w:sz w:val="40"/>
          <w:szCs w:val="40"/>
        </w:rPr>
        <w:br/>
      </w:r>
      <w:r>
        <w:rPr>
          <w:sz w:val="40"/>
          <w:szCs w:val="40"/>
        </w:rPr>
        <w:br/>
      </w:r>
      <w:bookmarkStart w:id="25" w:name="_Toc319791658"/>
      <w:r w:rsidR="00CF2463" w:rsidRPr="0008251B">
        <w:rPr>
          <w:sz w:val="40"/>
          <w:szCs w:val="40"/>
        </w:rPr>
        <w:t>PART A</w:t>
      </w:r>
      <w:bookmarkEnd w:id="24"/>
      <w:r w:rsidR="0008251B">
        <w:rPr>
          <w:sz w:val="44"/>
          <w:szCs w:val="44"/>
        </w:rPr>
        <w:br/>
      </w:r>
      <w:r w:rsidR="007257EE">
        <w:rPr>
          <w:sz w:val="36"/>
          <w:szCs w:val="36"/>
        </w:rPr>
        <w:t xml:space="preserve">Literature </w:t>
      </w:r>
      <w:r w:rsidR="00FE12B8">
        <w:rPr>
          <w:sz w:val="36"/>
          <w:szCs w:val="36"/>
        </w:rPr>
        <w:t>r</w:t>
      </w:r>
      <w:r w:rsidR="007257EE">
        <w:rPr>
          <w:sz w:val="36"/>
          <w:szCs w:val="36"/>
        </w:rPr>
        <w:t>eview</w:t>
      </w:r>
      <w:r w:rsidR="00642A92">
        <w:rPr>
          <w:sz w:val="36"/>
          <w:szCs w:val="36"/>
        </w:rPr>
        <w:t xml:space="preserve"> on</w:t>
      </w:r>
      <w:r w:rsidR="009F1FF4">
        <w:rPr>
          <w:sz w:val="36"/>
          <w:szCs w:val="36"/>
        </w:rPr>
        <w:t xml:space="preserve"> cross-platform development of cloud applications</w:t>
      </w:r>
      <w:bookmarkEnd w:id="25"/>
    </w:p>
    <w:p w14:paraId="3DFDFFC0" w14:textId="77777777" w:rsidR="00FC2A45" w:rsidRDefault="007257EE">
      <w:pPr>
        <w:pStyle w:val="DissertationBody"/>
        <w:spacing w:after="240"/>
        <w:ind w:left="494"/>
        <w:jc w:val="left"/>
        <w:rPr>
          <w:rFonts w:ascii="Arial" w:hAnsi="Arial" w:cs="Arial"/>
          <w:i/>
          <w:lang w:val="en-US"/>
        </w:rPr>
      </w:pPr>
      <w:r>
        <w:rPr>
          <w:rFonts w:ascii="Arial" w:hAnsi="Arial" w:cs="Arial"/>
          <w:i/>
          <w:lang w:val="en-US"/>
        </w:rPr>
        <w:t>Chapter 2 – Background on cloud computing and cloud platforms</w:t>
      </w:r>
    </w:p>
    <w:p w14:paraId="54492D27" w14:textId="77777777" w:rsidR="00FC2A45" w:rsidRDefault="007257EE">
      <w:pPr>
        <w:pStyle w:val="DissertationBody"/>
        <w:spacing w:after="240"/>
        <w:ind w:left="494"/>
        <w:jc w:val="left"/>
        <w:rPr>
          <w:rFonts w:ascii="Arial" w:hAnsi="Arial" w:cs="Arial"/>
          <w:i/>
          <w:lang w:val="en-US"/>
        </w:rPr>
      </w:pPr>
      <w:r>
        <w:rPr>
          <w:rFonts w:ascii="Arial" w:hAnsi="Arial" w:cs="Arial"/>
          <w:i/>
          <w:lang w:val="en-US"/>
        </w:rPr>
        <w:t>Chapter 3 – Survey of cloud platforms</w:t>
      </w:r>
    </w:p>
    <w:p w14:paraId="16561A4C" w14:textId="08531B89" w:rsidR="00FC2A45" w:rsidRDefault="007257EE" w:rsidP="0036509C">
      <w:pPr>
        <w:pStyle w:val="DissertationBody"/>
        <w:spacing w:after="240"/>
        <w:ind w:left="1843" w:hanging="1349"/>
        <w:jc w:val="left"/>
        <w:rPr>
          <w:rFonts w:ascii="Arial" w:hAnsi="Arial" w:cs="Arial"/>
          <w:i/>
          <w:lang w:val="en-US"/>
        </w:rPr>
      </w:pPr>
      <w:r>
        <w:rPr>
          <w:rFonts w:ascii="Arial" w:hAnsi="Arial" w:cs="Arial"/>
          <w:i/>
          <w:lang w:val="en-US"/>
        </w:rPr>
        <w:t xml:space="preserve">Chapter 4 – Related work on cross-platform development of cloud </w:t>
      </w:r>
      <w:r w:rsidR="0036509C">
        <w:rPr>
          <w:rFonts w:ascii="Arial" w:hAnsi="Arial" w:cs="Arial"/>
          <w:i/>
          <w:lang w:val="en-US"/>
        </w:rPr>
        <w:t xml:space="preserve">  </w:t>
      </w:r>
      <w:r>
        <w:rPr>
          <w:rFonts w:ascii="Arial" w:hAnsi="Arial" w:cs="Arial"/>
          <w:i/>
          <w:lang w:val="en-US"/>
        </w:rPr>
        <w:t>applications</w:t>
      </w:r>
    </w:p>
    <w:p w14:paraId="003B8305" w14:textId="03D0BCEA" w:rsidR="00C92BE1" w:rsidRDefault="007257EE">
      <w:pPr>
        <w:rPr>
          <w:lang w:val="en-US"/>
        </w:rPr>
      </w:pPr>
      <w:r>
        <w:rPr>
          <w:lang w:val="en-US"/>
        </w:rPr>
        <w:br w:type="page"/>
      </w:r>
    </w:p>
    <w:p w14:paraId="79EC1700" w14:textId="68997A55" w:rsidR="00C92BE1" w:rsidRDefault="00C92BE1">
      <w:pPr>
        <w:spacing w:before="0" w:line="276" w:lineRule="auto"/>
        <w:jc w:val="left"/>
        <w:rPr>
          <w:lang w:val="en-US"/>
        </w:rPr>
      </w:pPr>
      <w:r>
        <w:rPr>
          <w:lang w:val="en-US"/>
        </w:rPr>
        <w:lastRenderedPageBreak/>
        <w:br w:type="page"/>
      </w:r>
    </w:p>
    <w:p w14:paraId="061E0D25" w14:textId="0E07A07C" w:rsidR="00FC2A45" w:rsidRDefault="007257EE" w:rsidP="00F95779">
      <w:pPr>
        <w:pStyle w:val="Heading1"/>
        <w:ind w:left="0" w:firstLine="0"/>
        <w:rPr>
          <w:lang w:val="en-US"/>
        </w:rPr>
      </w:pPr>
      <w:r>
        <w:rPr>
          <w:szCs w:val="52"/>
          <w:lang w:val="en-US"/>
        </w:rPr>
        <w:lastRenderedPageBreak/>
        <w:br/>
      </w:r>
      <w:r>
        <w:rPr>
          <w:szCs w:val="52"/>
          <w:lang w:val="en-US"/>
        </w:rPr>
        <w:br/>
      </w:r>
      <w:bookmarkStart w:id="26" w:name="_Ref293684067"/>
      <w:bookmarkStart w:id="27" w:name="_Toc319791659"/>
      <w:r>
        <w:rPr>
          <w:szCs w:val="52"/>
          <w:lang w:val="en-US"/>
        </w:rPr>
        <w:t>Background on cloud computing and cloud platforms</w:t>
      </w:r>
      <w:bookmarkEnd w:id="26"/>
      <w:bookmarkEnd w:id="27"/>
    </w:p>
    <w:p w14:paraId="49EAEC01" w14:textId="55A46A9F" w:rsidR="00FC2A45" w:rsidRDefault="007257EE">
      <w:r>
        <w:t>Cloud computing is still an evolving field and new offerings are constantly launched</w:t>
      </w:r>
      <w:r w:rsidR="00741F08">
        <w:t>,</w:t>
      </w:r>
      <w:r>
        <w:t xml:space="preserve"> while the terms and concepts around this paradigm are still being shaped</w:t>
      </w:r>
      <w:r w:rsidR="00362447">
        <w:t xml:space="preserve">.  </w:t>
      </w:r>
      <w:r>
        <w:t>To this end, the Chapter attempts to provide background information on the field of cloud computing and the concepts which are involved</w:t>
      </w:r>
      <w:r w:rsidR="00741F08">
        <w:t>,</w:t>
      </w:r>
      <w:r w:rsidR="00331141">
        <w:t xml:space="preserve"> such as </w:t>
      </w:r>
      <w:r w:rsidR="00331141" w:rsidRPr="00041098">
        <w:rPr>
          <w:i/>
        </w:rPr>
        <w:t>cloud platforms</w:t>
      </w:r>
      <w:r w:rsidR="00331141">
        <w:t xml:space="preserve"> and </w:t>
      </w:r>
      <w:r w:rsidR="00331141" w:rsidRPr="00041098">
        <w:rPr>
          <w:i/>
        </w:rPr>
        <w:t>cloud applications</w:t>
      </w:r>
      <w:r w:rsidR="00362447">
        <w:t xml:space="preserve">.  </w:t>
      </w:r>
      <w:r w:rsidR="00181189">
        <w:t>Cloud computing has not been developed from ground up but has rather evolved</w:t>
      </w:r>
      <w:r w:rsidR="00A250AC">
        <w:t xml:space="preserve"> </w:t>
      </w:r>
      <w:r w:rsidR="00181189">
        <w:t xml:space="preserve">from previous </w:t>
      </w:r>
      <w:r w:rsidR="00041098">
        <w:t>well-established</w:t>
      </w:r>
      <w:r w:rsidR="00181189">
        <w:t xml:space="preserve"> computing paradigms</w:t>
      </w:r>
      <w:r w:rsidR="00362447">
        <w:t xml:space="preserve">.  </w:t>
      </w:r>
      <w:r>
        <w:t>In order for the reader to understand the underpinnings of th</w:t>
      </w:r>
      <w:r w:rsidR="00181189">
        <w:t>is</w:t>
      </w:r>
      <w:r>
        <w:t xml:space="preserve"> new paradigm, a brief history of its evolution is provided and a comparison with previous computing models</w:t>
      </w:r>
      <w:r w:rsidR="00741F08">
        <w:t>,</w:t>
      </w:r>
      <w:r>
        <w:t xml:space="preserve"> such as the grid and </w:t>
      </w:r>
      <w:r w:rsidR="00CF3632" w:rsidRPr="00B874DE">
        <w:rPr>
          <w:i/>
        </w:rPr>
        <w:t>SOC</w:t>
      </w:r>
      <w:r>
        <w:t xml:space="preserve"> is made</w:t>
      </w:r>
      <w:r w:rsidR="00362447">
        <w:t xml:space="preserve">.  </w:t>
      </w:r>
      <w:r w:rsidR="00B21A17">
        <w:t xml:space="preserve">The aim of the comparison is to pave the way for clarifying the notions of </w:t>
      </w:r>
      <w:r w:rsidR="00B21A17" w:rsidRPr="00041098">
        <w:rPr>
          <w:i/>
        </w:rPr>
        <w:t>cloud platforms</w:t>
      </w:r>
      <w:r w:rsidR="00B21A17">
        <w:t xml:space="preserve"> and </w:t>
      </w:r>
      <w:r w:rsidR="00B21A17" w:rsidRPr="00041098">
        <w:rPr>
          <w:i/>
        </w:rPr>
        <w:t>cloud applications</w:t>
      </w:r>
      <w:r w:rsidR="00362447">
        <w:t xml:space="preserve">.  </w:t>
      </w:r>
    </w:p>
    <w:p w14:paraId="546CC6FA" w14:textId="1F9B2ABC" w:rsidR="00FC2A45" w:rsidRDefault="007257EE">
      <w:pPr>
        <w:rPr>
          <w:i/>
        </w:rPr>
      </w:pPr>
      <w:r>
        <w:t xml:space="preserve">As mentioned in the Introduction, the research topic of this thesis is the cross-platform development of </w:t>
      </w:r>
      <w:r>
        <w:rPr>
          <w:i/>
        </w:rPr>
        <w:t>cloud applications</w:t>
      </w:r>
      <w:r w:rsidR="00362447">
        <w:t xml:space="preserve">.  </w:t>
      </w:r>
      <w:r>
        <w:t xml:space="preserve">The topic involves two </w:t>
      </w:r>
      <w:r w:rsidR="00B21A17">
        <w:t xml:space="preserve">core </w:t>
      </w:r>
      <w:r>
        <w:t xml:space="preserve">terms: (i) the </w:t>
      </w:r>
      <w:r>
        <w:rPr>
          <w:i/>
        </w:rPr>
        <w:t xml:space="preserve">cloud platforms </w:t>
      </w:r>
      <w:r>
        <w:t xml:space="preserve">and (ii) the </w:t>
      </w:r>
      <w:r>
        <w:rPr>
          <w:i/>
        </w:rPr>
        <w:t>cloud application</w:t>
      </w:r>
      <w:r w:rsidR="00362447">
        <w:rPr>
          <w:i/>
        </w:rPr>
        <w:t xml:space="preserve">.  </w:t>
      </w:r>
      <w:r>
        <w:t xml:space="preserve">Therefore, after having introduced the field of cloud computing the chapter aims at introducing the field of </w:t>
      </w:r>
      <w:r>
        <w:rPr>
          <w:i/>
        </w:rPr>
        <w:t xml:space="preserve">cloud platforms </w:t>
      </w:r>
      <w:r>
        <w:t xml:space="preserve">and providing the author’ notion of the </w:t>
      </w:r>
      <w:r>
        <w:rPr>
          <w:i/>
        </w:rPr>
        <w:t>cloud application</w:t>
      </w:r>
      <w:r w:rsidR="00883CA4">
        <w:rPr>
          <w:i/>
        </w:rPr>
        <w:t xml:space="preserve">, </w:t>
      </w:r>
      <w:r w:rsidR="00883CA4">
        <w:t>which will be adopted throughout the rest of the thesis.</w:t>
      </w:r>
    </w:p>
    <w:p w14:paraId="5601EB0F" w14:textId="6EE74D2A" w:rsidR="00BC3EF7" w:rsidRDefault="007257EE" w:rsidP="00700093">
      <w:r>
        <w:t xml:space="preserve">Particularly, </w:t>
      </w:r>
      <w:r w:rsidR="007B54C1">
        <w:t>Section</w:t>
      </w:r>
      <w:r>
        <w:t xml:space="preserve"> </w:t>
      </w:r>
      <w:r>
        <w:fldChar w:fldCharType="begin"/>
      </w:r>
      <w:r>
        <w:instrText xml:space="preserve"> REF _Ref419142581 \n \h </w:instrText>
      </w:r>
      <w:r>
        <w:fldChar w:fldCharType="separate"/>
      </w:r>
      <w:r w:rsidR="00087E02">
        <w:t>2.1</w:t>
      </w:r>
      <w:r>
        <w:fldChar w:fldCharType="end"/>
      </w:r>
      <w:r w:rsidR="00AC7E7C">
        <w:t xml:space="preserve"> </w:t>
      </w:r>
      <w:r w:rsidR="001660F1">
        <w:t xml:space="preserve">attempts </w:t>
      </w:r>
      <w:r w:rsidR="00604A21">
        <w:t>a short history of the evolution of</w:t>
      </w:r>
      <w:r w:rsidR="00570C58">
        <w:rPr>
          <w:lang w:val="en-US"/>
        </w:rPr>
        <w:t xml:space="preserve"> cloud computing and provide</w:t>
      </w:r>
      <w:r w:rsidR="00604A21">
        <w:rPr>
          <w:lang w:val="en-US"/>
        </w:rPr>
        <w:t>s</w:t>
      </w:r>
      <w:r w:rsidR="00570C58">
        <w:rPr>
          <w:lang w:val="en-US"/>
        </w:rPr>
        <w:t xml:space="preserve"> the relevant information in order for the reader to gain a</w:t>
      </w:r>
      <w:r w:rsidR="002B5EDD">
        <w:rPr>
          <w:lang w:val="en-US"/>
        </w:rPr>
        <w:t xml:space="preserve"> deeper view on how</w:t>
      </w:r>
      <w:r w:rsidR="00570C58">
        <w:rPr>
          <w:lang w:val="en-US"/>
        </w:rPr>
        <w:t xml:space="preserve"> core concepts of this thesis</w:t>
      </w:r>
      <w:r w:rsidR="00741F08">
        <w:rPr>
          <w:lang w:val="en-US"/>
        </w:rPr>
        <w:t>,</w:t>
      </w:r>
      <w:r w:rsidR="00570C58">
        <w:rPr>
          <w:lang w:val="en-US"/>
        </w:rPr>
        <w:t xml:space="preserve"> such as </w:t>
      </w:r>
      <w:r w:rsidR="00570C58" w:rsidRPr="006C4F30">
        <w:rPr>
          <w:i/>
          <w:lang w:val="en-US"/>
        </w:rPr>
        <w:t>cloud platforms</w:t>
      </w:r>
      <w:r w:rsidR="00570C58">
        <w:rPr>
          <w:lang w:val="en-US"/>
        </w:rPr>
        <w:t xml:space="preserve"> and </w:t>
      </w:r>
      <w:r w:rsidR="00570C58" w:rsidRPr="006C4F30">
        <w:rPr>
          <w:i/>
          <w:lang w:val="en-US"/>
        </w:rPr>
        <w:t>applications</w:t>
      </w:r>
      <w:r w:rsidR="00570C58">
        <w:rPr>
          <w:lang w:val="en-US"/>
        </w:rPr>
        <w:t xml:space="preserve"> have been evolved</w:t>
      </w:r>
      <w:r w:rsidR="00362447">
        <w:rPr>
          <w:lang w:val="en-US"/>
        </w:rPr>
        <w:t xml:space="preserve">.  </w:t>
      </w:r>
      <w:r w:rsidR="00156717">
        <w:t>To this end it</w:t>
      </w:r>
      <w:r>
        <w:t xml:space="preserve"> examines previous computing paradigms, such as </w:t>
      </w:r>
      <w:r w:rsidR="00156717">
        <w:t xml:space="preserve">grid and </w:t>
      </w:r>
      <w:r w:rsidR="00CF3632" w:rsidRPr="00B874DE">
        <w:rPr>
          <w:i/>
        </w:rPr>
        <w:lastRenderedPageBreak/>
        <w:t>SOC</w:t>
      </w:r>
      <w:r w:rsidR="00362447">
        <w:t xml:space="preserve">.  </w:t>
      </w:r>
      <w:r w:rsidR="00BE7BDD">
        <w:t xml:space="preserve">In </w:t>
      </w:r>
      <w:r w:rsidR="007B54C1">
        <w:t>Section</w:t>
      </w:r>
      <w:r w:rsidR="00C63B94">
        <w:t xml:space="preserve"> </w:t>
      </w:r>
      <w:r w:rsidR="00BE7BDD">
        <w:fldChar w:fldCharType="begin"/>
      </w:r>
      <w:r w:rsidR="00BE7BDD">
        <w:instrText xml:space="preserve"> REF _Ref305684508 \r \h </w:instrText>
      </w:r>
      <w:r w:rsidR="00BE7BDD">
        <w:fldChar w:fldCharType="separate"/>
      </w:r>
      <w:r w:rsidR="00087E02">
        <w:t>2.2</w:t>
      </w:r>
      <w:r w:rsidR="00BE7BDD">
        <w:fldChar w:fldCharType="end"/>
      </w:r>
      <w:r>
        <w:t xml:space="preserve"> the three service models, as defined by the </w:t>
      </w:r>
      <w:r w:rsidRPr="00B874DE">
        <w:rPr>
          <w:i/>
        </w:rPr>
        <w:t>National Institute of Standards and Technology (</w:t>
      </w:r>
      <w:r w:rsidR="00B8117C" w:rsidRPr="00B8117C">
        <w:rPr>
          <w:i/>
        </w:rPr>
        <w:t>NIST</w:t>
      </w:r>
      <w:r w:rsidRPr="00B874DE">
        <w:rPr>
          <w:i/>
        </w:rPr>
        <w:t>)</w:t>
      </w:r>
      <w:r>
        <w:t xml:space="preserve"> </w:t>
      </w:r>
      <w:r>
        <w:fldChar w:fldCharType="begin"/>
      </w:r>
      <w:r w:rsidR="00BD0E43">
        <w:instrText xml:space="preserve"> ADDIN ZOTERO_ITEM CSL_CITATION {"citationID":"1o1ri4lf1s","properties":{"formattedCitation":"[9]","plainCitation":"[9]"},"citationItems":[{"id":1081,"uris":["http://zotero.org/users/883867/items/KNTJZQSB"],"uri":["http://zotero.org/users/883867/items/KNTJZQSB"],"itemData":{"id":1081,"type":"article-journal","title":"The NIST Definition of Cloud Computing","container-title":"National Institute of Standards and Technology","page":"50","volume":"53","issue":"6","DOI":"10.1080/1047621920040218","author":[{"family":"Mell","given":"Peter"},{"family":"Grance","given":"Tim"}],"issued":{"date-parts":[["2009"]]}}}],"schema":"https://github.com/citation-style-language/schema/raw/master/csl-citation.json"} </w:instrText>
      </w:r>
      <w:r>
        <w:fldChar w:fldCharType="separate"/>
      </w:r>
      <w:r w:rsidR="00A82307">
        <w:rPr>
          <w:rFonts w:cs="Times New Roman"/>
        </w:rPr>
        <w:t>[18</w:t>
      </w:r>
      <w:r w:rsidR="00BD0E43">
        <w:rPr>
          <w:rFonts w:cs="Times New Roman"/>
        </w:rPr>
        <w:t>]</w:t>
      </w:r>
      <w:r>
        <w:fldChar w:fldCharType="end"/>
      </w:r>
      <w:r>
        <w:t>, are introduced namely: the</w:t>
      </w:r>
      <w:r w:rsidR="007130B5">
        <w:rPr>
          <w:i/>
        </w:rPr>
        <w:t xml:space="preserve"> IaaS</w:t>
      </w:r>
      <w:r>
        <w:t xml:space="preserve">, the </w:t>
      </w:r>
      <w:r w:rsidR="007130B5">
        <w:rPr>
          <w:i/>
        </w:rPr>
        <w:t>PaaS</w:t>
      </w:r>
      <w:r>
        <w:t xml:space="preserve"> and the </w:t>
      </w:r>
      <w:r w:rsidR="00C63B94">
        <w:rPr>
          <w:i/>
        </w:rPr>
        <w:t>SaaS</w:t>
      </w:r>
      <w:r w:rsidR="00362447">
        <w:t xml:space="preserve">.  </w:t>
      </w:r>
      <w:r>
        <w:t xml:space="preserve">The second half of the Chapter focuses on the terms of </w:t>
      </w:r>
      <w:r>
        <w:rPr>
          <w:i/>
        </w:rPr>
        <w:t xml:space="preserve">cloud platform </w:t>
      </w:r>
      <w:r>
        <w:t xml:space="preserve">and </w:t>
      </w:r>
      <w:r>
        <w:rPr>
          <w:i/>
        </w:rPr>
        <w:t>cloud application</w:t>
      </w:r>
      <w:r w:rsidR="00362447">
        <w:rPr>
          <w:i/>
        </w:rPr>
        <w:t xml:space="preserve">.  </w:t>
      </w:r>
      <w:r>
        <w:t>Thus,</w:t>
      </w:r>
      <w:r w:rsidR="007B54C1">
        <w:t xml:space="preserve"> Section</w:t>
      </w:r>
      <w:r>
        <w:t xml:space="preserve"> </w:t>
      </w:r>
      <w:r w:rsidR="00BE7BDD">
        <w:fldChar w:fldCharType="begin"/>
      </w:r>
      <w:r w:rsidR="00BE7BDD">
        <w:instrText xml:space="preserve"> REF _Ref305684531 \r \h </w:instrText>
      </w:r>
      <w:r w:rsidR="00BE7BDD">
        <w:fldChar w:fldCharType="separate"/>
      </w:r>
      <w:r w:rsidR="00087E02">
        <w:t>2.3</w:t>
      </w:r>
      <w:r w:rsidR="00BE7BDD">
        <w:fldChar w:fldCharType="end"/>
      </w:r>
      <w:r>
        <w:t xml:space="preserve"> attempts to illustrate the field of </w:t>
      </w:r>
      <w:r>
        <w:rPr>
          <w:i/>
        </w:rPr>
        <w:t xml:space="preserve">cloud platforms </w:t>
      </w:r>
      <w:r>
        <w:t xml:space="preserve">by mentioning specific characteristics and major providers such as the </w:t>
      </w:r>
      <w:r w:rsidR="00742E57">
        <w:t>Google App Engine (</w:t>
      </w:r>
      <w:r w:rsidR="00742E57">
        <w:rPr>
          <w:i/>
        </w:rPr>
        <w:t>GAE)</w:t>
      </w:r>
      <w:r>
        <w:t xml:space="preserve"> and </w:t>
      </w:r>
      <w:r>
        <w:rPr>
          <w:i/>
        </w:rPr>
        <w:t>Heroku</w:t>
      </w:r>
      <w:r w:rsidR="00362447">
        <w:t xml:space="preserve">.  </w:t>
      </w:r>
    </w:p>
    <w:p w14:paraId="6B4F17FC" w14:textId="22A38062" w:rsidR="00FC2A45" w:rsidRDefault="00DB5F54" w:rsidP="00700093">
      <w:r>
        <w:t>Finally,</w:t>
      </w:r>
      <w:r w:rsidR="007B54C1">
        <w:t xml:space="preserve"> Section</w:t>
      </w:r>
      <w:r>
        <w:t xml:space="preserve"> </w:t>
      </w:r>
      <w:r>
        <w:fldChar w:fldCharType="begin"/>
      </w:r>
      <w:r>
        <w:instrText xml:space="preserve"> REF _Ref293683790 \r \h </w:instrText>
      </w:r>
      <w:r>
        <w:fldChar w:fldCharType="separate"/>
      </w:r>
      <w:r w:rsidR="00087E02">
        <w:t>2.4</w:t>
      </w:r>
      <w:r>
        <w:fldChar w:fldCharType="end"/>
      </w:r>
      <w:r w:rsidR="007257EE">
        <w:t xml:space="preserve"> </w:t>
      </w:r>
      <w:r w:rsidR="00AE6F90">
        <w:t>describes the</w:t>
      </w:r>
      <w:r w:rsidR="007257EE">
        <w:t xml:space="preserve"> notion of </w:t>
      </w:r>
      <w:r w:rsidR="007257EE">
        <w:rPr>
          <w:i/>
        </w:rPr>
        <w:t>cloud application</w:t>
      </w:r>
      <w:r w:rsidR="00362447">
        <w:rPr>
          <w:i/>
        </w:rPr>
        <w:t xml:space="preserve">.  </w:t>
      </w:r>
      <w:r w:rsidR="00AE6F90">
        <w:t>The term is often used by different parties to denote applications which are deployed in all three levels of cloud computing (</w:t>
      </w:r>
      <w:r w:rsidR="00AE6F90" w:rsidRPr="00B874DE">
        <w:rPr>
          <w:i/>
        </w:rPr>
        <w:t>SaaS, PaaS, IaaS</w:t>
      </w:r>
      <w:r w:rsidR="00AE6F90">
        <w:t>)</w:t>
      </w:r>
      <w:r w:rsidR="007907FC">
        <w:t xml:space="preserve"> </w:t>
      </w:r>
      <w:r w:rsidR="00D641E9">
        <w:fldChar w:fldCharType="begin"/>
      </w:r>
      <w:r w:rsidR="00BD0E43">
        <w:instrText xml:space="preserve"> ADDIN ZOTERO_ITEM CSL_CITATION {"citationID":"624fcs5gh","properties":{"formattedCitation":"[44]","plainCitation":"[44]"},"citationItems":[{"id":3619,"uris":["http://zotero.org/groups/39695/items/JR8JNXIS"],"uri":["http://zotero.org/groups/39695/items/JR8JNXIS"],"itemData":{"id":3619,"type":"post-weblog","title":"10 Great Cloud Applications and Services for SMEs","URL":"http://www.salesforce.com/uk/socialsuccess/cloud-computing/10-great-cloud-applications-services-smes.jsp","author":[{"family":"Salesforce","given":""}]}}],"schema":"https://github.com/citation-style-language/schema/raw/master/csl-citation.json"} </w:instrText>
      </w:r>
      <w:r w:rsidR="00D641E9">
        <w:fldChar w:fldCharType="separate"/>
      </w:r>
      <w:r w:rsidR="007B25CD">
        <w:rPr>
          <w:noProof/>
        </w:rPr>
        <w:t>[53</w:t>
      </w:r>
      <w:r w:rsidR="00BD0E43">
        <w:rPr>
          <w:noProof/>
        </w:rPr>
        <w:t>]</w:t>
      </w:r>
      <w:r w:rsidR="00D641E9">
        <w:fldChar w:fldCharType="end"/>
      </w:r>
      <w:r w:rsidR="00D641E9">
        <w:t xml:space="preserve">, </w:t>
      </w:r>
      <w:r w:rsidR="00D641E9">
        <w:fldChar w:fldCharType="begin"/>
      </w:r>
      <w:r w:rsidR="00BD0E43">
        <w:instrText xml:space="preserve"> ADDIN ZOTERO_ITEM CSL_CITATION {"citationID":"1asackje0g","properties":{"formattedCitation":"[45]","plainCitation":"[45]"},"citationItems":[{"id":3634,"uris":["http://zotero.org/groups/39695/items/TT2VZR5P"],"uri":["http://zotero.org/groups/39695/items/TT2VZR5P"],"itemData":{"id":3634,"type":"report","title":"Cloud Application. Driving Enterprise-Grade Cloud Applications: The Benefits of Cloud Without Compromise","publisher":"Oracle","publisher-place":"Redwood Shores, CA","event-place":"Redwood Shores, CA","URL":"http://www.oracle.com/us/products/ondemand/collateral/cloud-executive-strategy-1559197.pdf","issued":{"date-parts":[["2012",6]]}}}],"schema":"https://github.com/citation-style-language/schema/raw/master/csl-citation.json"} </w:instrText>
      </w:r>
      <w:r w:rsidR="00D641E9">
        <w:fldChar w:fldCharType="separate"/>
      </w:r>
      <w:r w:rsidR="007B25CD">
        <w:rPr>
          <w:noProof/>
        </w:rPr>
        <w:t>[54</w:t>
      </w:r>
      <w:r w:rsidR="00BD0E43">
        <w:rPr>
          <w:noProof/>
        </w:rPr>
        <w:t>]</w:t>
      </w:r>
      <w:r w:rsidR="00D641E9">
        <w:fldChar w:fldCharType="end"/>
      </w:r>
      <w:r w:rsidR="00362447">
        <w:t xml:space="preserve">.  </w:t>
      </w:r>
      <w:r w:rsidR="00BC39AB">
        <w:t>However</w:t>
      </w:r>
      <w:r w:rsidR="004D6863">
        <w:t>,</w:t>
      </w:r>
      <w:r w:rsidR="00BC39AB">
        <w:t xml:space="preserve"> in the context of this research thesis a cloud application refers</w:t>
      </w:r>
      <w:r w:rsidR="00AE6F90">
        <w:t xml:space="preserve"> </w:t>
      </w:r>
      <w:r w:rsidR="00BC39AB" w:rsidRPr="00700093">
        <w:t>to</w:t>
      </w:r>
      <w:r w:rsidR="007257EE">
        <w:t xml:space="preserve"> those applications</w:t>
      </w:r>
      <w:r w:rsidR="004D6863">
        <w:t xml:space="preserve"> </w:t>
      </w:r>
      <w:r w:rsidR="007257EE">
        <w:t xml:space="preserve">which are developed using the resources offered by the </w:t>
      </w:r>
      <w:r w:rsidR="00BC39AB" w:rsidRPr="00CC0D85">
        <w:rPr>
          <w:i/>
        </w:rPr>
        <w:t xml:space="preserve">cloud </w:t>
      </w:r>
      <w:r w:rsidR="007257EE" w:rsidRPr="00CC0D85">
        <w:rPr>
          <w:i/>
        </w:rPr>
        <w:t>platform</w:t>
      </w:r>
      <w:r w:rsidR="00BC39AB" w:rsidRPr="00CC0D85">
        <w:rPr>
          <w:i/>
        </w:rPr>
        <w:t>s</w:t>
      </w:r>
      <w:r w:rsidR="007257EE">
        <w:t xml:space="preserve"> and are subsequently deployed on them</w:t>
      </w:r>
      <w:r w:rsidR="00362447">
        <w:t xml:space="preserve">.  </w:t>
      </w:r>
    </w:p>
    <w:p w14:paraId="545804D3" w14:textId="77777777" w:rsidR="00FC2A45" w:rsidRDefault="007257EE">
      <w:pPr>
        <w:pStyle w:val="Heading2"/>
      </w:pPr>
      <w:bookmarkStart w:id="28" w:name="_Ref419142581"/>
      <w:bookmarkStart w:id="29" w:name="_Ref308893636"/>
      <w:bookmarkStart w:id="30" w:name="_Toc319791660"/>
      <w:r>
        <w:t>Evolution of cloud computing</w:t>
      </w:r>
      <w:bookmarkEnd w:id="28"/>
      <w:bookmarkEnd w:id="29"/>
      <w:bookmarkEnd w:id="30"/>
    </w:p>
    <w:p w14:paraId="4FBDEA3E" w14:textId="536DB539" w:rsidR="00FC2A45" w:rsidRDefault="007257EE">
      <w:r>
        <w:t>While cloud computing has emerged as a revolutionary computing paradigm, it does not actually constitute a novel technology</w:t>
      </w:r>
      <w:r w:rsidR="00741F08">
        <w:t>,</w:t>
      </w:r>
      <w:r>
        <w:t xml:space="preserve"> but it </w:t>
      </w:r>
      <w:r w:rsidR="002D59AB">
        <w:t xml:space="preserve">has </w:t>
      </w:r>
      <w:r>
        <w:t>rather evolved from previous established computing paradigms</w:t>
      </w:r>
      <w:r w:rsidR="00362447">
        <w:t xml:space="preserve">.  </w:t>
      </w:r>
      <w:r>
        <w:t>This</w:t>
      </w:r>
      <w:r w:rsidR="007B54C1">
        <w:t xml:space="preserve"> Section</w:t>
      </w:r>
      <w:r>
        <w:t xml:space="preserve">, as shown in </w:t>
      </w:r>
      <w:r>
        <w:fldChar w:fldCharType="begin"/>
      </w:r>
      <w:r>
        <w:instrText xml:space="preserve"> REF _Ref419192609 \h </w:instrText>
      </w:r>
      <w:r>
        <w:fldChar w:fldCharType="separate"/>
      </w:r>
      <w:r w:rsidR="00087E02">
        <w:rPr>
          <w:szCs w:val="20"/>
        </w:rPr>
        <w:t xml:space="preserve">Figure </w:t>
      </w:r>
      <w:r w:rsidR="00087E02">
        <w:rPr>
          <w:noProof/>
          <w:szCs w:val="20"/>
        </w:rPr>
        <w:t>3</w:t>
      </w:r>
      <w:r>
        <w:fldChar w:fldCharType="end"/>
      </w:r>
      <w:r>
        <w:t>, presents a brief timeline of cloud computing and attempts to compare it with previous computing paradigms</w:t>
      </w:r>
      <w:r w:rsidR="00362447">
        <w:t xml:space="preserve">.  </w:t>
      </w:r>
    </w:p>
    <w:p w14:paraId="6BEAFA14" w14:textId="3088C960" w:rsidR="008519CD" w:rsidRDefault="008519CD">
      <w:r>
        <w:rPr>
          <w:noProof/>
          <w:lang w:val="en-US"/>
        </w:rPr>
        <w:drawing>
          <wp:inline distT="0" distB="0" distL="0" distR="0" wp14:anchorId="0AA24850" wp14:editId="0EBCCFC6">
            <wp:extent cx="5067934" cy="2397137"/>
            <wp:effectExtent l="0" t="0" r="0" b="0"/>
            <wp:docPr id="1027" name="Image1" descr="C:\Documents and Settings\Λευτέρης\Επιφάνεια εργασίας\FotisThesis\pics\Time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1">
                    <a:blip r:embed="rId19" cstate="print">
                      <a:extLst>
                        <a:ext uri="{28A0092B-C50C-407E-A947-70E740481C1C}">
                          <a14:useLocalDpi xmlns:a14="http://schemas.microsoft.com/office/drawing/2010/main" val="0"/>
                        </a:ext>
                      </a:extLst>
                    </a:blip>
                    <a:srcRect/>
                    <a:stretch>
                      <a:fillRect/>
                    </a:stretch>
                  </pic:blipFill>
                  <pic:spPr>
                    <a:xfrm>
                      <a:off x="0" y="0"/>
                      <a:ext cx="5067934" cy="2397137"/>
                    </a:xfrm>
                    <a:prstGeom prst="rect">
                      <a:avLst/>
                    </a:prstGeom>
                  </pic:spPr>
                </pic:pic>
              </a:graphicData>
            </a:graphic>
          </wp:inline>
        </w:drawing>
      </w:r>
    </w:p>
    <w:p w14:paraId="625E2F30" w14:textId="32CE265F" w:rsidR="008519CD" w:rsidRPr="008519CD" w:rsidRDefault="008519CD" w:rsidP="008519CD">
      <w:pPr>
        <w:pStyle w:val="Caption"/>
        <w:rPr>
          <w:szCs w:val="20"/>
        </w:rPr>
      </w:pPr>
      <w:bookmarkStart w:id="31" w:name="_Ref419192609"/>
      <w:bookmarkStart w:id="32" w:name="_Toc316742905"/>
      <w:bookmarkStart w:id="33" w:name="_Toc316829979"/>
      <w:bookmarkStart w:id="34" w:name="_Toc319791577"/>
      <w:r>
        <w:rPr>
          <w:szCs w:val="20"/>
        </w:rPr>
        <w:t xml:space="preserve">Figure </w:t>
      </w:r>
      <w:r w:rsidR="005E138F">
        <w:rPr>
          <w:szCs w:val="20"/>
        </w:rPr>
        <w:fldChar w:fldCharType="begin"/>
      </w:r>
      <w:r w:rsidR="005E138F">
        <w:rPr>
          <w:szCs w:val="20"/>
        </w:rPr>
        <w:instrText xml:space="preserve"> SEQ Figure \* ARABIC </w:instrText>
      </w:r>
      <w:r w:rsidR="005E138F">
        <w:rPr>
          <w:szCs w:val="20"/>
        </w:rPr>
        <w:fldChar w:fldCharType="separate"/>
      </w:r>
      <w:r w:rsidR="00087E02">
        <w:rPr>
          <w:noProof/>
          <w:szCs w:val="20"/>
        </w:rPr>
        <w:t>3</w:t>
      </w:r>
      <w:r w:rsidR="005E138F">
        <w:rPr>
          <w:szCs w:val="20"/>
        </w:rPr>
        <w:fldChar w:fldCharType="end"/>
      </w:r>
      <w:bookmarkEnd w:id="31"/>
      <w:r>
        <w:rPr>
          <w:szCs w:val="20"/>
        </w:rPr>
        <w:t>:  History of cloud computing</w:t>
      </w:r>
      <w:bookmarkEnd w:id="32"/>
      <w:bookmarkEnd w:id="33"/>
      <w:bookmarkEnd w:id="34"/>
    </w:p>
    <w:p w14:paraId="43D03353" w14:textId="29A2DC1C" w:rsidR="00FC2A45" w:rsidRDefault="007257EE">
      <w:r>
        <w:lastRenderedPageBreak/>
        <w:t xml:space="preserve">Historically, the term cloud computing was first envisaged by the computer scientist McCarthy and dates all the way back to 1961 </w:t>
      </w:r>
      <w:r>
        <w:fldChar w:fldCharType="begin"/>
      </w:r>
      <w:r w:rsidR="00BD0E43">
        <w:instrText xml:space="preserve"> ADDIN ZOTERO_ITEM CSL_CITATION {"citationID":"2pio6phhun","properties":{"formattedCitation":"[46]","plainCitation":"[46]"},"citationItems":[{"id":3607,"uris":["http://zotero.org/groups/39695/items/EC4NRXZE"],"uri":["http://zotero.org/groups/39695/items/EC4NRXZE"],"itemData":{"id":3607,"type":"book","title":"Architects of the Information Society: Thirty-Five Years of the Laboratory for Computer Science at MIT","publisher":"The MIT Press","author":[{"family":"S. L. Garfinkel","given":""},{"family":"H. Abelson","given":""}],"issued":{"date-parts":[["1999",4]]}}}],"schema":"https://github.com/citation-style-language/schema/raw/master/csl-citation.json"} </w:instrText>
      </w:r>
      <w:r>
        <w:fldChar w:fldCharType="separate"/>
      </w:r>
      <w:r w:rsidR="007B25CD">
        <w:rPr>
          <w:rFonts w:cs="Times New Roman"/>
        </w:rPr>
        <w:t>[55</w:t>
      </w:r>
      <w:r w:rsidR="00BD0E43">
        <w:rPr>
          <w:rFonts w:cs="Times New Roman"/>
        </w:rPr>
        <w:t>]</w:t>
      </w:r>
      <w:r>
        <w:fldChar w:fldCharType="end"/>
      </w:r>
      <w:r>
        <w:t xml:space="preserve"> </w:t>
      </w:r>
      <w:r>
        <w:fldChar w:fldCharType="begin"/>
      </w:r>
      <w:r w:rsidR="00BD0E43">
        <w:instrText xml:space="preserve"> ADDIN ZOTERO_ITEM CSL_CITATION {"citationID":"1u50pj78tl","properties":{"formattedCitation":"[47]","plainCitation":"[47]"},"citationItems":[{"id":3593,"uris":["http://zotero.org/groups/39695/items/5H4NRVCC"],"uri":["http://zotero.org/groups/39695/items/5H4NRVCC"],"itemData":{"id":3593,"type":"report","title":"Five myths of cloud computing","publisher":"Hewlett-Packard","publisher-place":"Palo Alto,CA","event-place":"Palo Alto,CA","URL":"http://www.hp.com/hpinfo/newsroom/press_kits/2011/HPDiscover2011/DISCOVER_5_Myths_of_Cloud_Computing.pdf","issued":{"date-parts":[["2011",5]]}}}],"schema":"https://github.com/citation-style-language/schema/raw/master/csl-citation.json"} </w:instrText>
      </w:r>
      <w:r>
        <w:fldChar w:fldCharType="separate"/>
      </w:r>
      <w:r w:rsidR="007B25CD">
        <w:rPr>
          <w:rFonts w:cs="Times New Roman"/>
        </w:rPr>
        <w:t>[56</w:t>
      </w:r>
      <w:r w:rsidR="00BD0E43">
        <w:rPr>
          <w:rFonts w:cs="Times New Roman"/>
        </w:rPr>
        <w:t>]</w:t>
      </w:r>
      <w:r>
        <w:fldChar w:fldCharType="end"/>
      </w:r>
      <w:r>
        <w:t xml:space="preserve"> :</w:t>
      </w:r>
    </w:p>
    <w:p w14:paraId="254DD916" w14:textId="77777777" w:rsidR="00FC2A45" w:rsidRDefault="007257EE">
      <w:pPr>
        <w:spacing w:before="0" w:after="0" w:line="240" w:lineRule="auto"/>
        <w:ind w:left="426"/>
        <w:rPr>
          <w:i/>
        </w:rPr>
      </w:pPr>
      <w:r>
        <w:rPr>
          <w:i/>
        </w:rPr>
        <w:t>“If computers of the kind I have advocated become the computers of the   future, then computing may someday be organized as a public utility just as the telephone system is a public utility…  The computer utility could become the basis of a new and important industry.”</w:t>
      </w:r>
    </w:p>
    <w:p w14:paraId="368DE3FB" w14:textId="6110DC80" w:rsidR="00FC2A45" w:rsidRDefault="007257EE">
      <w:r>
        <w:t>McCarthy was the first one to envision computing being ubiquitous and easily available to the public</w:t>
      </w:r>
      <w:r w:rsidR="00362447">
        <w:t xml:space="preserve">.  </w:t>
      </w:r>
    </w:p>
    <w:p w14:paraId="7C6FD67E" w14:textId="77777777" w:rsidR="00FC2A45" w:rsidRDefault="007257EE">
      <w:pPr>
        <w:pStyle w:val="Heading3"/>
      </w:pPr>
      <w:r>
        <w:t xml:space="preserve"> </w:t>
      </w:r>
      <w:bookmarkStart w:id="35" w:name="_Toc319791661"/>
      <w:r>
        <w:t>Virtualisation technique</w:t>
      </w:r>
      <w:bookmarkEnd w:id="35"/>
    </w:p>
    <w:p w14:paraId="1E8CFBEB" w14:textId="7C16B4B0" w:rsidR="00FC2A45" w:rsidRDefault="007257EE" w:rsidP="008519CD">
      <w:r>
        <w:t xml:space="preserve">In 1967 </w:t>
      </w:r>
      <w:r>
        <w:rPr>
          <w:i/>
        </w:rPr>
        <w:t>IBM</w:t>
      </w:r>
      <w:r>
        <w:t xml:space="preserve"> developed the </w:t>
      </w:r>
      <w:r>
        <w:rPr>
          <w:i/>
        </w:rPr>
        <w:t>CP-67</w:t>
      </w:r>
      <w:r>
        <w:t xml:space="preserve"> virtual machine operating system, one of the first attempts at virtualising mainframe operating systems </w:t>
      </w:r>
      <w:r>
        <w:fldChar w:fldCharType="begin"/>
      </w:r>
      <w:r w:rsidR="00BD0E43">
        <w:instrText xml:space="preserve"> ADDIN ZOTERO_ITEM CSL_CITATION {"citationID":"2l4il68ug5","properties":{"formattedCitation":"[48]","plainCitation":"[48]"},"citationItems":[{"id":3404,"uris":["http://zotero.org/groups/39695/items/TWQ6PKE9"],"uri":["http://zotero.org/groups/39695/items/TWQ6PKE9"],"itemData":{"id":3404,"type":"article-journal","title":"Cloud Computing: The New Frontier of Internet Computing","container-title":"IEEE Internet Computing","page":"70-73","volume":"14","issue":"5","source":"IEEE Xplore","abstract":"Cloud computing is a new field in Internet computing that provides novel perspectives in internetworking technologies and raises issues in the architecture, design, and implementation of existing networks and data centers. The relevant research has just recently gained momentum, and the space of potential ideas and solutions is still far from being widely explored.","DOI":"10.1109/MIC.2010.113","ISSN":"1089-7801","shortTitle":"Cloud Computing","author":[{"family":"Pallis","given":"G."}],"issued":{"date-parts":[["2010",9]]}}}],"schema":"https://github.com/citation-style-language/schema/raw/master/csl-citation.json"} </w:instrText>
      </w:r>
      <w:r>
        <w:fldChar w:fldCharType="separate"/>
      </w:r>
      <w:r w:rsidR="00A82307">
        <w:rPr>
          <w:rFonts w:cs="Times New Roman"/>
        </w:rPr>
        <w:t>[1</w:t>
      </w:r>
      <w:r w:rsidR="00BD0E43">
        <w:rPr>
          <w:rFonts w:cs="Times New Roman"/>
        </w:rPr>
        <w:t>]</w:t>
      </w:r>
      <w:r>
        <w:fldChar w:fldCharType="end"/>
      </w:r>
      <w:r w:rsidR="00362447">
        <w:t xml:space="preserve">.  </w:t>
      </w:r>
      <w:r>
        <w:t xml:space="preserve">Particularly, </w:t>
      </w:r>
      <w:r>
        <w:rPr>
          <w:i/>
        </w:rPr>
        <w:t>CP-67</w:t>
      </w:r>
      <w:r>
        <w:t xml:space="preserve"> was a hypervisor which enabled the sharing of memory across virtual machines and at the same time provided each user with a dedicated virtual memory space</w:t>
      </w:r>
      <w:r w:rsidR="00362447">
        <w:t xml:space="preserve">.  </w:t>
      </w:r>
      <w:r>
        <w:t>Virtualisation is a technology which abstracts over the hardware resources and thus allows sharing of the physical resources</w:t>
      </w:r>
      <w:r w:rsidR="009F5312">
        <w:t>,</w:t>
      </w:r>
      <w:r>
        <w:t xml:space="preserve"> such as processing power, storage and networks </w:t>
      </w:r>
      <w:r>
        <w:fldChar w:fldCharType="begin"/>
      </w:r>
      <w:r w:rsidR="00BD0E43">
        <w:instrText xml:space="preserve"> ADDIN ZOTERO_ITEM CSL_CITATION {"citationID":"2j1e22orga","properties":{"formattedCitation":"[49]","plainCitation":"[49]"},"citationItems":[{"id":2915,"uris":["http://zotero.org/groups/39695/items/HQBIVTZD"],"uri":["http://zotero.org/groups/39695/items/HQBIVTZD"],"itemData":{"id":2915,"type":"article-journal","title":"Cloud computing–issues, research and implementations","container-title":"CIT. Journal of Computing and Information Technology","page":"235–246","volume":"16","issue":"4","source":"Google Scholar","author":[{"family":"A Vouk","given":"Mladen"}],"issued":{"date-parts":[["2008"]]},"accessed":{"date-parts":[["2014",9,23]]}}}],"schema":"https://github.com/citation-style-language/schema/raw/master/csl-citation.json"} </w:instrText>
      </w:r>
      <w:r>
        <w:fldChar w:fldCharType="separate"/>
      </w:r>
      <w:r w:rsidR="00A82307">
        <w:rPr>
          <w:rFonts w:cs="Times New Roman"/>
        </w:rPr>
        <w:t>[5</w:t>
      </w:r>
      <w:r w:rsidR="007B25CD">
        <w:rPr>
          <w:rFonts w:cs="Times New Roman"/>
        </w:rPr>
        <w:t>7</w:t>
      </w:r>
      <w:r w:rsidR="00BD0E43">
        <w:rPr>
          <w:rFonts w:cs="Times New Roman"/>
        </w:rPr>
        <w:t>]</w:t>
      </w:r>
      <w:r>
        <w:fldChar w:fldCharType="end"/>
      </w:r>
      <w:r w:rsidR="00362447">
        <w:t xml:space="preserve">.  </w:t>
      </w:r>
      <w:r>
        <w:t>While virtualisation has been applied since the 1960s in mainframe computing, it has only been in recent years that it has become a widespread concept in other kinds of computing, thanks to advances in computing power and high-speed networks</w:t>
      </w:r>
      <w:r w:rsidR="00362447">
        <w:t xml:space="preserve">.  </w:t>
      </w:r>
      <w:r>
        <w:t>Thus, virtualisation constitutes an essential element of cloud computing, which decouples the allocation of the physical resources from their geographical location; and includes the notions of rapid elasticity and resource pooling</w:t>
      </w:r>
      <w:r w:rsidR="00CE06FF">
        <w:t>.</w:t>
      </w:r>
      <w:r>
        <w:t xml:space="preserve"> </w:t>
      </w:r>
      <w:r>
        <w:fldChar w:fldCharType="begin"/>
      </w:r>
      <w:r w:rsidR="00BD0E43">
        <w:instrText xml:space="preserve"> ADDIN ZOTERO_ITEM CSL_CITATION {"citationID":"2mi1vbes2k","properties":{"formattedCitation":"[50]","plainCitation":"[50]"},"citationItems":[{"id":3638,"uris":["http://zotero.org/groups/39695/items/V9FQP5JF"],"uri":["http://zotero.org/groups/39695/items/V9FQP5JF"],"itemData":{"id":3638,"type":"article-journal","title":"Addressing Cloud Computing Security Issues","container-title":"Future Gener. Comput. Syst.","page":"583–592","volume":"28","issue":"3","source":"ACM Digital Library","abstract":"The recent emergence of cloud computing has drastically altered everyone's perception of infrastructure architectures, software delivery and development models. Projecting as an evolutionary step, following the transition from mainframe computers to client/server deployment models, cloud computing encompasses elements from grid computing, utility computing and autonomic computing, into an innovative deployment architecture. This rapid transition towards the clouds, has fuelled concerns on a critical issue for the success of information systems, communication and information security. From a security perspective, a number of unchartered risks and challenges have been introduced from this relocation to the clouds, deteriorating much of the effectiveness of traditional protection mechanisms. As a result the aim of this paper is twofold; firstly to evaluate cloud security by identifying unique security requirements and secondly to attempt to present a viable solution that eliminates these potential threats. This paper proposes introducing a Trusted Third Party, tasked with assuring specific security characteristics within a cloud environment. The proposed solution calls upon cryptography, specifically Public Key Infrastructure operating in concert with SSO and LDAP, to ensure the authentication, integrity and confidentiality of involved data and communications. The solution, presents a horizontal level of service, available to all implicated entities, that realizes a security mesh, within which essential trust is maintained.","DOI":"10.1016/j.future.2010.12.006","ISSN":"0167-739X","author":[{"family":"Zissis","given":"Dimitrios"},{"family":"Lekkas","given":"Dimitrios"}],"issued":{"date-parts":[["2012"]]},"accessed":{"date-parts":[["2015",5,1]]}}}],"schema":"https://github.com/citation-style-language/schema/raw/master/csl-citation.json"} </w:instrText>
      </w:r>
      <w:r>
        <w:fldChar w:fldCharType="separate"/>
      </w:r>
      <w:r w:rsidR="007B25CD">
        <w:rPr>
          <w:rFonts w:cs="Times New Roman"/>
        </w:rPr>
        <w:t>[58</w:t>
      </w:r>
      <w:r w:rsidR="00BD0E43">
        <w:rPr>
          <w:rFonts w:cs="Times New Roman"/>
        </w:rPr>
        <w:t>]</w:t>
      </w:r>
      <w:r>
        <w:fldChar w:fldCharType="end"/>
      </w:r>
      <w:r w:rsidR="00362447">
        <w:t xml:space="preserve">.  </w:t>
      </w:r>
    </w:p>
    <w:p w14:paraId="72F1E1BB" w14:textId="77777777" w:rsidR="00FC2A45" w:rsidRDefault="007257EE">
      <w:pPr>
        <w:pStyle w:val="Heading3"/>
      </w:pPr>
      <w:bookmarkStart w:id="36" w:name="_Toc319791662"/>
      <w:r>
        <w:t>Client-Server architecture</w:t>
      </w:r>
      <w:bookmarkEnd w:id="36"/>
    </w:p>
    <w:p w14:paraId="446DA7F0" w14:textId="511D2D3A" w:rsidR="00FC2A45" w:rsidRDefault="007257EE">
      <w:r>
        <w:t xml:space="preserve">In the early 1990s the client-server computing model emerged and became part of the mainstream </w:t>
      </w:r>
      <w:r>
        <w:fldChar w:fldCharType="begin"/>
      </w:r>
      <w:r w:rsidR="00BD0E43">
        <w:instrText xml:space="preserve"> ADDIN ZOTERO_ITEM CSL_CITATION {"citationID":"20irioccq9","properties":{"formattedCitation":"[51]","plainCitation":"[51]"},"citationItems":[{"id":3635,"uris":["http://zotero.org/groups/39695/items/TWKDRSEG"],"uri":["http://zotero.org/groups/39695/items/TWKDRSEG"],"itemData":{"id":3635,"type":"article-journal","title":"Client-server Computing","container-title":"Commun. ACM","page":"77–98","volume":"35","issue":"7","source":"ACM Digital Library","DOI":"10.1145/129902.129908","ISSN":"0001-0782","author":[{"family":"Sinha","given":"Alok"}],"issued":{"date-parts":[["1992"]]},"accessed":{"date-parts":[["2015",5,1]]}}}],"schema":"https://github.com/citation-style-language/schema/raw/master/csl-citation.json"} </w:instrText>
      </w:r>
      <w:r>
        <w:fldChar w:fldCharType="separate"/>
      </w:r>
      <w:r w:rsidR="007B25CD">
        <w:rPr>
          <w:rFonts w:cs="Times New Roman"/>
        </w:rPr>
        <w:t>[59</w:t>
      </w:r>
      <w:r w:rsidR="00BD0E43">
        <w:rPr>
          <w:rFonts w:cs="Times New Roman"/>
        </w:rPr>
        <w:t>]</w:t>
      </w:r>
      <w:r>
        <w:fldChar w:fldCharType="end"/>
      </w:r>
      <w:r w:rsidR="00362447">
        <w:t xml:space="preserve">.  </w:t>
      </w:r>
      <w:r>
        <w:t xml:space="preserve">In this computing paradigm a client initiates a request to the server and the latter processes the request and responds with the result </w:t>
      </w:r>
      <w:r>
        <w:fldChar w:fldCharType="begin"/>
      </w:r>
      <w:r w:rsidR="00BD0E43">
        <w:instrText xml:space="preserve"> ADDIN ZOTERO_ITEM CSL_CITATION {"citationID":"bdmvviqn7","properties":{"formattedCitation":"[52]","plainCitation":"[52]"},"citationItems":[{"id":3639,"uris":["http://zotero.org/groups/39695/items/VC9Q9F3F"],"uri":["http://zotero.org/groups/39695/items/VC9Q9F3F"],"itemData":{"id":3639,"type":"article-journal","title":"The initiation and adoption of client–server technology in organizations","container-title":"Information &amp; Management","page":"77-88","volume":"35","issue":"2","source":"ScienceDirect","abstract":"A large number of companies are adopting client–server systems. We investigated the relationship between several contextual factors and the initiation and adoption process of this important technology. The contextual factors included: (a) environmental, such as market position; (b) internal factors, namely organizational structure/culture, size, and migration strategy; and (c) technological, such as scope, scale, and cost of a system. An analysis of data from 350 companies revealed that a company's market position, its migration strategy, and the system's scope and scale have a significant effect on the initiation and adoption process.","DOI":"10.1016/S0378-7206(98)00077-9","ISSN":"0378-7206","journalAbbreviation":"Information &amp; Management","author":[{"family":"Chengalur-Smith","given":"InduShobha"},{"family":"Duchessi","given":"Peter"}],"issued":{"date-parts":[["1999"]]},"accessed":{"date-parts":[["2015",5,1]]}}}],"schema":"https://github.com/citation-style-language/schema/raw/master/csl-citation.json"} </w:instrText>
      </w:r>
      <w:r>
        <w:fldChar w:fldCharType="separate"/>
      </w:r>
      <w:r w:rsidR="007B25CD">
        <w:rPr>
          <w:rFonts w:cs="Times New Roman"/>
        </w:rPr>
        <w:t>[60</w:t>
      </w:r>
      <w:r w:rsidR="00BD0E43">
        <w:rPr>
          <w:rFonts w:cs="Times New Roman"/>
        </w:rPr>
        <w:t>]</w:t>
      </w:r>
      <w:r>
        <w:fldChar w:fldCharType="end"/>
      </w:r>
      <w:r w:rsidR="00362447">
        <w:t>.</w:t>
      </w:r>
      <w:r w:rsidR="003920BF">
        <w:t xml:space="preserve"> Essentially, it relies on t</w:t>
      </w:r>
      <w:r w:rsidR="00C461BE">
        <w:t>he distributing computing model,</w:t>
      </w:r>
      <w:r w:rsidR="003920BF">
        <w:t xml:space="preserve"> which </w:t>
      </w:r>
      <w:r w:rsidR="007344F6">
        <w:t>promotes the communication of the various system components via message exchange [59].</w:t>
      </w:r>
      <w:r w:rsidR="00362447">
        <w:t xml:space="preserve">  </w:t>
      </w:r>
      <w:r>
        <w:t xml:space="preserve">The client-server model </w:t>
      </w:r>
      <w:r w:rsidR="00A42D9D">
        <w:t>may be considered as the</w:t>
      </w:r>
      <w:r>
        <w:t xml:space="preserve"> evolution of the mainframe systems model, which was characterised by centralised computing and restricted access </w:t>
      </w:r>
      <w:r>
        <w:fldChar w:fldCharType="begin"/>
      </w:r>
      <w:r w:rsidR="00BD0E43">
        <w:instrText xml:space="preserve"> ADDIN ZOTERO_ITEM CSL_CITATION {"citationID":"2cmu54lbt5","properties":{"formattedCitation":"[51]","plainCitation":"[51]"},"citationItems":[{"id":3635,"uris":["http://zotero.org/groups/39695/items/TWKDRSEG"],"uri":["http://zotero.org/groups/39695/items/TWKDRSEG"],"itemData":{"id":3635,"type":"article-journal","title":"Client-server Computing","container-title":"Commun. ACM","page":"77–98","volume":"35","issue":"7","source":"ACM Digital Library","DOI":"10.1145/129902.129908","ISSN":"0001-0782","author":[{"family":"Sinha","given":"Alok"}],"issued":{"date-parts":[["1992"]]},"accessed":{"date-parts":[["2015",5,1]]}}}],"schema":"https://github.com/citation-style-language/schema/raw/master/csl-citation.json"} </w:instrText>
      </w:r>
      <w:r>
        <w:fldChar w:fldCharType="separate"/>
      </w:r>
      <w:r w:rsidR="007B25CD">
        <w:rPr>
          <w:rFonts w:cs="Times New Roman"/>
        </w:rPr>
        <w:t>[59</w:t>
      </w:r>
      <w:r w:rsidR="00BD0E43">
        <w:rPr>
          <w:rFonts w:cs="Times New Roman"/>
        </w:rPr>
        <w:t>]</w:t>
      </w:r>
      <w:r>
        <w:fldChar w:fldCharType="end"/>
      </w:r>
      <w:r>
        <w:t xml:space="preserve"> </w:t>
      </w:r>
      <w:r>
        <w:fldChar w:fldCharType="begin"/>
      </w:r>
      <w:r w:rsidR="00BD0E43">
        <w:instrText xml:space="preserve"> ADDIN ZOTERO_ITEM CSL_CITATION {"citationID":"24ajqns6ms","properties":{"formattedCitation":"[53]","plainCitation":"[53]"},"citationItems":[{"id":3640,"uris":["http://zotero.org/groups/39695/items/WHS9EQER"],"uri":["http://zotero.org/groups/39695/items/WHS9EQER"],"itemData":{"id":3640,"type":"article-journal","title":"Where Is Client/Server Software Headed?","container-title":"Computer","page":"49–55","volume":"28","issue":"4","source":"ACM Digital Library","abstract":"Business software applications account for more than half of the industrial software pie, so it's not surprising that these applications are occupying the thoughts of IT managers, programmers, and analysts. These experts are thinking about them in terms of distributed computing. In its present-day form, distributed computing is actually client/server computing, which is just a step toward the decentralized, peer-to-peer collaborative computing utopia to come in the 21st century. The article outlines information technology as it evolved from the days of centralized mainframes to desktop PCs, and relates the impact on programmers of the new development technologies that accompanied the evolution. Several promising software ideas are examined, especially distributed software that's affecting everyone in computing because it is the economic engine propelling all software, and its underlying infrastructure called middleware. Middleware is key to the fortunes of software manufacturers because it will become the infrastructure of all applications, from home computers to large-scale enterprise computers. The two approaches discussed here are OLE/COM from Microsoft and Opendoc/DSOM from Component Integration Laboratories. In examining the driving forces behind industrial software and its ongoing evolution, the article defines a taxonomy for distributed computing, looks at the interoperability issues, explains the role of object technology, and describes the possible eventual outcome of client/server computing.","DOI":"10.1109/2.375177","ISSN":"0018-9162","author":[{"family":"Lewis","given":"Ted G."}],"issued":{"date-parts":[["1995"]]},"accessed":{"date-parts":[["2015",5,1]]}}}],"schema":"https://github.com/citation-style-language/schema/raw/master/csl-citation.json"} </w:instrText>
      </w:r>
      <w:r>
        <w:fldChar w:fldCharType="separate"/>
      </w:r>
      <w:r w:rsidR="007B25CD">
        <w:rPr>
          <w:rFonts w:cs="Times New Roman"/>
        </w:rPr>
        <w:t>[61</w:t>
      </w:r>
      <w:r w:rsidR="00BD0E43">
        <w:rPr>
          <w:rFonts w:cs="Times New Roman"/>
        </w:rPr>
        <w:t>]</w:t>
      </w:r>
      <w:r>
        <w:fldChar w:fldCharType="end"/>
      </w:r>
      <w:r w:rsidR="00362447">
        <w:t xml:space="preserve">.  </w:t>
      </w:r>
      <w:r>
        <w:t xml:space="preserve">Cloud computing is still based on the client-server model, but there are certain differences as noted in </w:t>
      </w:r>
      <w:r>
        <w:fldChar w:fldCharType="begin"/>
      </w:r>
      <w:r w:rsidR="00BD0E43">
        <w:instrText xml:space="preserve"> ADDIN ZOTERO_ITEM CSL_CITATION {"citationID":"2o9cf64k86","properties":{"formattedCitation":"[50]","plainCitation":"[50]"},"citationItems":[{"id":3638,"uris":["http://zotero.org/groups/39695/items/V9FQP5JF"],"uri":["http://zotero.org/groups/39695/items/V9FQP5JF"],"itemData":{"id":3638,"type":"article-journal","title":"Addressing Cloud Computing Security Issues","container-title":"Future Gener. Comput. Syst.","page":"583–592","volume":"28","issue":"3","source":"ACM Digital Library","abstract":"The recent emergence of cloud computing has drastically altered everyone's perception of infrastructure architectures, software delivery and development models. Projecting as an evolutionary step, following the transition from mainframe computers to client/server deployment models, cloud computing encompasses elements from grid computing, utility computing and autonomic computing, into an innovative deployment architecture. This rapid transition towards the clouds, has fuelled concerns on a critical issue for the success of information systems, communication and information security. From a security perspective, a number of unchartered risks and challenges have been introduced from this relocation to the clouds, deteriorating much of the effectiveness of traditional protection mechanisms. As a result the aim of this paper is twofold; firstly to evaluate cloud security by identifying unique security requirements and secondly to attempt to present a viable solution that eliminates these potential threats. This paper proposes introducing a Trusted Third Party, tasked with assuring specific security characteristics within a cloud environment. The proposed solution calls upon cryptography, specifically Public Key Infrastructure operating in concert with SSO and LDAP, to ensure the authentication, integrity and confidentiality of involved data and communications. The solution, presents a horizontal level of service, available to all implicated entities, that realizes a security mesh, within which essential trust is maintained.","DOI":"10.1016/j.future.2010.12.006","ISSN":"0167-739X","author":[{"family":"Zissis","given":"Dimitrios"},{"family":"Lekkas","given":"Dimitrios"}],"issued":{"date-parts":[["2012"]]},"accessed":{"date-parts":[["2015",5,1]]}}}],"schema":"https://github.com/citation-style-language/schema/raw/master/csl-citation.json"} </w:instrText>
      </w:r>
      <w:r>
        <w:fldChar w:fldCharType="separate"/>
      </w:r>
      <w:r w:rsidR="007B25CD">
        <w:rPr>
          <w:rFonts w:cs="Times New Roman"/>
        </w:rPr>
        <w:t>[58</w:t>
      </w:r>
      <w:r w:rsidR="00BD0E43">
        <w:rPr>
          <w:rFonts w:cs="Times New Roman"/>
        </w:rPr>
        <w:t>]</w:t>
      </w:r>
      <w:r>
        <w:fldChar w:fldCharType="end"/>
      </w:r>
      <w:r>
        <w:t xml:space="preserve"> and </w:t>
      </w:r>
      <w:r>
        <w:fldChar w:fldCharType="begin"/>
      </w:r>
      <w:r w:rsidR="00BD0E43">
        <w:instrText xml:space="preserve"> ADDIN ZOTERO_ITEM CSL_CITATION {"citationID":"hqs1jni3f","properties":{"formattedCitation":"[54]","plainCitation":"[54]"},"citationItems":[{"id":895,"uris":["http://zotero.org/users/883867/items/2KDQJS3R"],"uri":["http://zotero.org/users/883867/items/2KDQJS3R"],"itemData":{"id":895,"type":"paper-conference","title":"Cloud Computing and Grid Computing 360-Degree Compared","publisher":"IEEE","page":"1-10","source":"CrossRef","URL":"http://ieeexplore.ieee.org/lpdocs/epic03/wrapper.htm?arnumber=4738445","DOI":"10.1109/GCE.2008.4738445","ISBN":"978-1-4244-2860-1","author":[{"family":"Foster","given":"Ian"},{"family":"Zhao","given":"Yong"},{"family":"Raicu","given":"Ioan"},{"family":"Lu","given":"Shiyong"}],"issued":{"date-parts":[["2008",11]]},"accessed":{"date-parts":[["2012",4,2]]}}}],"schema":"https://github.com/citation-style-language/schema/raw/master/csl-citation.json"} </w:instrText>
      </w:r>
      <w:r>
        <w:fldChar w:fldCharType="separate"/>
      </w:r>
      <w:r w:rsidR="007B25CD">
        <w:rPr>
          <w:rFonts w:cs="Times New Roman"/>
        </w:rPr>
        <w:t>[62</w:t>
      </w:r>
      <w:r w:rsidR="00BD0E43">
        <w:rPr>
          <w:rFonts w:cs="Times New Roman"/>
        </w:rPr>
        <w:t>]</w:t>
      </w:r>
      <w:r>
        <w:fldChar w:fldCharType="end"/>
      </w:r>
      <w:r w:rsidR="00362447">
        <w:t xml:space="preserve">.  </w:t>
      </w:r>
      <w:r>
        <w:t xml:space="preserve">First, cloud computing implements a management layer which </w:t>
      </w:r>
      <w:r>
        <w:lastRenderedPageBreak/>
        <w:t>monitors the workload and is able to alleviate traffic congestion by deploying and releasing additional resources as needed</w:t>
      </w:r>
      <w:r w:rsidR="00362447">
        <w:t xml:space="preserve">.  </w:t>
      </w:r>
      <w:r>
        <w:t>Furthermore, via cloud computing the services are offered on demand and they are highly configurable</w:t>
      </w:r>
      <w:r w:rsidR="00362447">
        <w:t xml:space="preserve">.  </w:t>
      </w:r>
      <w:r w:rsidR="003920BF">
        <w:t xml:space="preserve">In addition cloud computing adopts a business model based on the pay-per use approach. </w:t>
      </w:r>
    </w:p>
    <w:p w14:paraId="3DD07655" w14:textId="77777777" w:rsidR="00FC2A45" w:rsidRDefault="007257EE">
      <w:pPr>
        <w:pStyle w:val="Heading3"/>
      </w:pPr>
      <w:bookmarkStart w:id="37" w:name="_Toc319791663"/>
      <w:r>
        <w:t>Grid Computing</w:t>
      </w:r>
      <w:bookmarkEnd w:id="37"/>
    </w:p>
    <w:p w14:paraId="0158740C" w14:textId="5A05AA3A" w:rsidR="00FC2A45" w:rsidRDefault="007257EE" w:rsidP="00F74ED4">
      <w:r>
        <w:t xml:space="preserve">In the </w:t>
      </w:r>
      <w:r w:rsidR="009D3AE8">
        <w:t>mid-1990s</w:t>
      </w:r>
      <w:r>
        <w:t xml:space="preserve"> another model of computing emerged as an evolution of distributed computing, namely the </w:t>
      </w:r>
      <w:r>
        <w:rPr>
          <w:i/>
        </w:rPr>
        <w:t xml:space="preserve">Grid </w:t>
      </w:r>
      <w:r>
        <w:fldChar w:fldCharType="begin"/>
      </w:r>
      <w:r w:rsidR="00BD0E43">
        <w:instrText xml:space="preserve"> ADDIN ZOTERO_ITEM CSL_CITATION {"citationID":"iu9oe5cce","properties":{"formattedCitation":"[55]","plainCitation":"[55]"},"citationItems":[{"id":3641,"uris":["http://zotero.org/groups/39695/items/WJS5XA3V"],"uri":["http://zotero.org/groups/39695/items/WJS5XA3V"],"itemData":{"id":3641,"type":"article-journal","title":"The Anatomy of the Grid: Enabling Scalable Virtual Organizations","container-title":"Int. J. High Perform. Comput. Appl.","page":"200–222","volume":"15","issue":"3","source":"ACM Digital Library","abstract":"\"Grid\" computing has emerged as an important new field, distinguished from conventional distributed computing by its focus on large-scale resource sharing, innovative applications, and, in some cases, high performance orientation. In this article, the authors define this new field. First, they review the \"Grid problem,\" which is defined as flexible, secure, coordinated resource sharing among dynamic collections of individuals, institutions, and resources--what is referred to as virtual organizations. In such settings, unique authentication, authorization, resource access, resource discovery, and other challenges are encountered. It is this class of problem that is addressed by Grid technologies. Next, the authors present an extensible and open Grid architecture, in which protocols, services, application programming interfaces, and software development kits are categorized according to their roles in enabling resource sharing. The authors describe requirements that they believe any such mechanisms must satisfy and discuss the importance of defining a compact set of intergrid protocols to enable interoperability among different Grid systems. Finally, the authors discuss how Grid technologies relate to other contemporary technologies, including enterprise integration, application service provider, storage service provider, and peer-to-peer computing. They maintain that Grid concepts and technologies complement and have much to contribute to these other approaches.","DOI":"10.1177/109434200101500302","ISSN":"1094-3420","shortTitle":"The Anatomy of the Grid","author":[{"family":"Foster","given":"Ian"},{"family":"Kesselman","given":"Carl"},{"family":"Tuecke","given":"Steven"}],"issued":{"date-parts":[["2001"]]},"accessed":{"date-parts":[["2015",5,2]]}}}],"schema":"https://github.com/citation-style-language/schema/raw/master/csl-citation.json"} </w:instrText>
      </w:r>
      <w:r>
        <w:fldChar w:fldCharType="separate"/>
      </w:r>
      <w:r w:rsidR="00092060">
        <w:rPr>
          <w:rFonts w:cs="Times New Roman"/>
        </w:rPr>
        <w:t>[6</w:t>
      </w:r>
      <w:r w:rsidR="007B25CD">
        <w:rPr>
          <w:rFonts w:cs="Times New Roman"/>
        </w:rPr>
        <w:t>3</w:t>
      </w:r>
      <w:r w:rsidR="00BD0E43">
        <w:rPr>
          <w:rFonts w:cs="Times New Roman"/>
        </w:rPr>
        <w:t>]</w:t>
      </w:r>
      <w:r>
        <w:fldChar w:fldCharType="end"/>
      </w:r>
      <w:r w:rsidR="00362447">
        <w:t xml:space="preserve">.  </w:t>
      </w:r>
      <w:r>
        <w:t xml:space="preserve">Grid computing denotes the large-scale sharing of resources across virtual organisations usually required by compute and data intensive scientific and engineering applications </w:t>
      </w:r>
      <w:r>
        <w:fldChar w:fldCharType="begin"/>
      </w:r>
      <w:r w:rsidR="00BD0E43">
        <w:instrText xml:space="preserve"> ADDIN ZOTERO_ITEM CSL_CITATION {"citationID":"23tdu31k0n","properties":{"formattedCitation":"[56]","plainCitation":"[56]"},"citationItems":[{"id":3631,"uris":["http://zotero.org/groups/39695/items/QTC7BKEZ"],"uri":["http://zotero.org/groups/39695/items/QTC7BKEZ"],"itemData":{"id":3631,"type":"book","title":"The Grid: Blueprint for a New Computing Infrastructure","publisher":"Morgan Kaufmann Publishers Inc.","publisher-place":"San Francisco, CA, USA","source":"ACM Digital Library","event-place":"San Francisco, CA, USA","ISBN":"1-55860-475-8","shortTitle":"The Grid","editor":[{"family":"Foster","given":"Ian"},{"family":"Kesselman","given":"Carl"}],"issued":{"date-parts":[["1999"]]}}}],"schema":"https://github.com/citation-style-language/schema/raw/master/csl-citation.json"} </w:instrText>
      </w:r>
      <w:r>
        <w:fldChar w:fldCharType="separate"/>
      </w:r>
      <w:r w:rsidR="007B25CD">
        <w:rPr>
          <w:rFonts w:cs="Times New Roman"/>
        </w:rPr>
        <w:t>[64</w:t>
      </w:r>
      <w:r w:rsidR="00BD0E43">
        <w:rPr>
          <w:rFonts w:cs="Times New Roman"/>
        </w:rPr>
        <w:t>]</w:t>
      </w:r>
      <w:r>
        <w:fldChar w:fldCharType="end"/>
      </w:r>
      <w:r w:rsidR="00362447">
        <w:t xml:space="preserve">.  </w:t>
      </w:r>
      <w:r>
        <w:t xml:space="preserve">Cloud computing is sometimes considered to have been a development arising from the grid </w:t>
      </w:r>
      <w:r>
        <w:fldChar w:fldCharType="begin"/>
      </w:r>
      <w:r w:rsidR="00BD0E43">
        <w:instrText xml:space="preserve"> ADDIN ZOTERO_ITEM CSL_CITATION {"citationID":"84nllktqo","properties":{"formattedCitation":"[57]","plainCitation":"[57]"},"citationItems":[{"id":3628,"uris":["http://zotero.org/groups/39695/items/QDNUCNEQ"],"uri":["http://zotero.org/groups/39695/items/QDNUCNEQ"],"itemData":{"id":3628,"type":"article-journal","title":"Service-Oriented Computing and Cloud Computing: Challenges and Opportunities","container-title":"IEEE Internet Computing","page":"72-75","volume":"14","issue":"6","source":"IEEE Xplore","abstract":"Service-oriented computing and cloud computing have a reciprocal relationship - one provides computing of services and the other provides services of computing. Although service-oriented computing in cloud computing environments presents a new set of research challenges, the authors believe the combination also provides potentially transformative opportunities.","DOI":"10.1109/MIC.2010.147","ISSN":"1089-7801","shortTitle":"Service-Oriented Computing and Cloud Computing","author":[{"family":"Wei","given":"Yi"},{"family":"Blake","given":"M.B."}],"issued":{"date-parts":[["2010"]]}}}],"schema":"https://github.com/citation-style-language/schema/raw/master/csl-citation.json"} </w:instrText>
      </w:r>
      <w:r>
        <w:fldChar w:fldCharType="separate"/>
      </w:r>
      <w:r w:rsidR="007B25CD">
        <w:rPr>
          <w:rFonts w:cs="Times New Roman"/>
        </w:rPr>
        <w:t>[58</w:t>
      </w:r>
      <w:r w:rsidR="00BD0E43">
        <w:rPr>
          <w:rFonts w:cs="Times New Roman"/>
        </w:rPr>
        <w:t>]</w:t>
      </w:r>
      <w:r>
        <w:fldChar w:fldCharType="end"/>
      </w:r>
      <w:r>
        <w:t xml:space="preserve">, </w:t>
      </w:r>
      <w:r>
        <w:fldChar w:fldCharType="begin"/>
      </w:r>
      <w:r w:rsidR="00BD0E43">
        <w:instrText xml:space="preserve"> ADDIN ZOTERO_ITEM CSL_CITATION {"citationID":"2ioj6tf9jv","properties":{"formattedCitation":"[58]","plainCitation":"[58]"},"citationItems":[{"id":3604,"uris":["http://zotero.org/groups/39695/items/D2F8H6XJ"],"uri":["http://zotero.org/groups/39695/items/D2F8H6XJ"],"itemData":{"id":3604,"type":"paper-conference","title":"Cloud Computing - The Business Perspective","container-title":"2011 44th Hawaii International Conference on System Sciences (HICSS)","page":"1-11","source":"IEEE Xplore","event":"2011 44th Hawaii International Conference on System Sciences (HICSS)","abstract":"If cloud computing (CC) is to achieve its potential, there needs to be a clear understanding of the various issues involved, both from the perspectives of the providers and the consumers of the technology. There is an equally urgent need for understanding the business-related issues surrounding CC. We interviewed several industry executives who are either involved as developers or are evaluating CC as an enterprise user. We identify the strengths, weaknesses, opportunities and threats for the industry. We also identify the various issues that will affect the different stakeholders of CC. We issue a set of recommendations for the practitioners who will provide and manage this technology. For IS researchers, we outline the different areas of research that need attention so that we are in a position to advise the industry in the years to come. Finally, we outline some of the key issues facing governmental agencies who will be involved in the regulation of cloud computing.","DOI":"10.1109/HICSS.2011.102","author":[{"family":"Marston","given":"S."},{"family":"Li","given":"Zhi"},{"family":"Bandyopadhyay","given":"S."},{"family":"Ghalsasi","given":"A."}],"issued":{"date-parts":[["2011"]]}}}],"schema":"https://github.com/citation-style-language/schema/raw/master/csl-citation.json"} </w:instrText>
      </w:r>
      <w:r>
        <w:fldChar w:fldCharType="separate"/>
      </w:r>
      <w:r w:rsidR="007B25CD">
        <w:rPr>
          <w:rFonts w:cs="Times New Roman"/>
        </w:rPr>
        <w:t>[65</w:t>
      </w:r>
      <w:r w:rsidR="00BD0E43">
        <w:rPr>
          <w:rFonts w:cs="Times New Roman"/>
        </w:rPr>
        <w:t>]</w:t>
      </w:r>
      <w:r>
        <w:fldChar w:fldCharType="end"/>
      </w:r>
      <w:r w:rsidR="00362447">
        <w:t xml:space="preserve">.  </w:t>
      </w:r>
      <w:r>
        <w:t>However, there are significant differences between the two paradigms</w:t>
      </w:r>
      <w:r w:rsidR="00362447">
        <w:t xml:space="preserve">.  </w:t>
      </w:r>
      <w:r>
        <w:t>Grid computing mainly focuses on the collaboration among the users in order to share resources for scientific and research purposes</w:t>
      </w:r>
      <w:r w:rsidR="00182A43">
        <w:t>,</w:t>
      </w:r>
      <w:r>
        <w:t xml:space="preserve"> while cloud computing rather targets the business and web-based applications adopting a pay-per-use policy</w:t>
      </w:r>
      <w:r w:rsidR="00362447">
        <w:t xml:space="preserve">.  </w:t>
      </w:r>
      <w:r w:rsidR="00F74ED4">
        <w:rPr>
          <w:lang w:val="en-US"/>
        </w:rPr>
        <w:t xml:space="preserve">Additionally, while grid computing focuses on the sharing of </w:t>
      </w:r>
      <w:r w:rsidR="00E54092">
        <w:rPr>
          <w:lang w:val="en-US"/>
        </w:rPr>
        <w:t xml:space="preserve">virtualized </w:t>
      </w:r>
      <w:r w:rsidR="00F74ED4">
        <w:rPr>
          <w:lang w:val="en-US"/>
        </w:rPr>
        <w:t xml:space="preserve">infrastructure resources, cloud computing introduces two additional levels, namely the </w:t>
      </w:r>
      <w:r w:rsidR="007130B5" w:rsidRPr="00B874DE">
        <w:rPr>
          <w:i/>
          <w:lang w:val="en-US"/>
        </w:rPr>
        <w:t>SaaS</w:t>
      </w:r>
      <w:r w:rsidR="00F74ED4">
        <w:rPr>
          <w:lang w:val="en-US"/>
        </w:rPr>
        <w:t xml:space="preserve"> and the </w:t>
      </w:r>
      <w:r w:rsidR="007130B5" w:rsidRPr="00B874DE">
        <w:rPr>
          <w:i/>
          <w:lang w:val="en-US"/>
        </w:rPr>
        <w:t>PaaS</w:t>
      </w:r>
      <w:r w:rsidR="00362447">
        <w:rPr>
          <w:lang w:val="en-US"/>
        </w:rPr>
        <w:t xml:space="preserve">.  </w:t>
      </w:r>
      <w:r w:rsidR="009B79CB">
        <w:rPr>
          <w:lang w:val="en-US"/>
        </w:rPr>
        <w:t>Furthermore</w:t>
      </w:r>
      <w:r w:rsidR="00F74ED4">
        <w:rPr>
          <w:lang w:val="en-US"/>
        </w:rPr>
        <w:t>,</w:t>
      </w:r>
      <w:r w:rsidR="00413D58">
        <w:rPr>
          <w:lang w:val="en-US"/>
        </w:rPr>
        <w:t xml:space="preserve"> grid</w:t>
      </w:r>
      <w:r w:rsidR="00456120">
        <w:rPr>
          <w:lang w:val="en-US"/>
        </w:rPr>
        <w:t xml:space="preserve"> </w:t>
      </w:r>
      <w:r w:rsidR="00413D58">
        <w:rPr>
          <w:lang w:val="en-US"/>
        </w:rPr>
        <w:t xml:space="preserve">computing aims to </w:t>
      </w:r>
      <w:r w:rsidR="00D96BE6">
        <w:t>combine</w:t>
      </w:r>
      <w:r w:rsidR="00D96BE6">
        <w:rPr>
          <w:lang w:val="en-US"/>
        </w:rPr>
        <w:t xml:space="preserve"> </w:t>
      </w:r>
      <w:r w:rsidR="00F74ED4">
        <w:rPr>
          <w:lang w:val="en-US"/>
        </w:rPr>
        <w:t xml:space="preserve">existing computing resources to provide high performance computer </w:t>
      </w:r>
      <w:r w:rsidR="000417A5">
        <w:rPr>
          <w:lang w:val="en-US"/>
        </w:rPr>
        <w:t>(</w:t>
      </w:r>
      <w:r w:rsidR="000417A5" w:rsidRPr="00B874DE">
        <w:rPr>
          <w:i/>
          <w:lang w:val="en-US"/>
        </w:rPr>
        <w:t>HPC</w:t>
      </w:r>
      <w:r w:rsidR="000417A5">
        <w:rPr>
          <w:lang w:val="en-US"/>
        </w:rPr>
        <w:t xml:space="preserve">) </w:t>
      </w:r>
      <w:r w:rsidR="00F74ED4">
        <w:rPr>
          <w:lang w:val="en-US"/>
        </w:rPr>
        <w:t xml:space="preserve">capabilities to those without access to expensive </w:t>
      </w:r>
      <w:r w:rsidR="00F74ED4" w:rsidRPr="00B874DE">
        <w:rPr>
          <w:i/>
          <w:lang w:val="en-US"/>
        </w:rPr>
        <w:t>HPC</w:t>
      </w:r>
      <w:r w:rsidR="00F74ED4">
        <w:rPr>
          <w:lang w:val="en-US"/>
        </w:rPr>
        <w:t xml:space="preserve"> machines</w:t>
      </w:r>
      <w:r w:rsidR="00362447">
        <w:rPr>
          <w:lang w:val="en-US"/>
        </w:rPr>
        <w:t xml:space="preserve">.  </w:t>
      </w:r>
      <w:r w:rsidR="00F74ED4">
        <w:rPr>
          <w:lang w:val="en-US"/>
        </w:rPr>
        <w:t>On the other hand cloud computing leverages virtualisation techniques t</w:t>
      </w:r>
      <w:r w:rsidR="00413D58">
        <w:rPr>
          <w:lang w:val="en-US"/>
        </w:rPr>
        <w:t>o enable a single physical serv</w:t>
      </w:r>
      <w:r w:rsidR="00F74ED4">
        <w:rPr>
          <w:lang w:val="en-US"/>
        </w:rPr>
        <w:t xml:space="preserve">er to be allocated to many users concurrently </w:t>
      </w:r>
      <w:r>
        <w:fldChar w:fldCharType="begin"/>
      </w:r>
      <w:r w:rsidR="00BD0E43">
        <w:instrText xml:space="preserve"> ADDIN ZOTERO_ITEM CSL_CITATION {"citationID":"2c58ckge2u","properties":{"formattedCitation":"[50]","plainCitation":"[50]"},"citationItems":[{"id":3638,"uris":["http://zotero.org/groups/39695/items/V9FQP5JF"],"uri":["http://zotero.org/groups/39695/items/V9FQP5JF"],"itemData":{"id":3638,"type":"article-journal","title":"Addressing Cloud Computing Security Issues","container-title":"Future Gener. Comput. Syst.","page":"583–592","volume":"28","issue":"3","source":"ACM Digital Library","abstract":"The recent emergence of cloud computing has drastically altered everyone's perception of infrastructure architectures, software delivery and development models. Projecting as an evolutionary step, following the transition from mainframe computers to client/server deployment models, cloud computing encompasses elements from grid computing, utility computing and autonomic computing, into an innovative deployment architecture. This rapid transition towards the clouds, has fuelled concerns on a critical issue for the success of information systems, communication and information security. From a security perspective, a number of unchartered risks and challenges have been introduced from this relocation to the clouds, deteriorating much of the effectiveness of traditional protection mechanisms. As a result the aim of this paper is twofold; firstly to evaluate cloud security by identifying unique security requirements and secondly to attempt to present a viable solution that eliminates these potential threats. This paper proposes introducing a Trusted Third Party, tasked with assuring specific security characteristics within a cloud environment. The proposed solution calls upon cryptography, specifically Public Key Infrastructure operating in concert with SSO and LDAP, to ensure the authentication, integrity and confidentiality of involved data and communications. The solution, presents a horizontal level of service, available to all implicated entities, that realizes a security mesh, within which essential trust is maintained.","DOI":"10.1016/j.future.2010.12.006","ISSN":"0167-739X","author":[{"family":"Zissis","given":"Dimitrios"},{"family":"Lekkas","given":"Dimitrios"}],"issued":{"date-parts":[["2012"]]},"accessed":{"date-parts":[["2015",5,1]]}}}],"schema":"https://github.com/citation-style-language/schema/raw/master/csl-citation.json"} </w:instrText>
      </w:r>
      <w:r>
        <w:fldChar w:fldCharType="separate"/>
      </w:r>
      <w:r w:rsidR="007B25CD">
        <w:rPr>
          <w:rFonts w:cs="Times New Roman"/>
        </w:rPr>
        <w:t>[58</w:t>
      </w:r>
      <w:r w:rsidR="00BD0E43">
        <w:rPr>
          <w:rFonts w:cs="Times New Roman"/>
        </w:rPr>
        <w:t>]</w:t>
      </w:r>
      <w:r>
        <w:fldChar w:fldCharType="end"/>
      </w:r>
      <w:r>
        <w:t>.</w:t>
      </w:r>
    </w:p>
    <w:p w14:paraId="3968A9AE" w14:textId="26606111" w:rsidR="00FC2A45" w:rsidRDefault="007257EE">
      <w:pPr>
        <w:pStyle w:val="Heading3"/>
      </w:pPr>
      <w:r>
        <w:t xml:space="preserve"> </w:t>
      </w:r>
      <w:bookmarkStart w:id="38" w:name="_Toc319791664"/>
      <w:r>
        <w:t>Service</w:t>
      </w:r>
      <w:r w:rsidR="00E30221">
        <w:t>-</w:t>
      </w:r>
      <w:r>
        <w:t>oriented Computing</w:t>
      </w:r>
      <w:bookmarkEnd w:id="38"/>
    </w:p>
    <w:p w14:paraId="7F425053" w14:textId="062BFD73" w:rsidR="00FC2A45" w:rsidRDefault="007257EE">
      <w:r>
        <w:t>Moving to the late of 1990s and early 2000s a new computing paradigm arose which became known as (</w:t>
      </w:r>
      <w:r w:rsidRPr="00B874DE">
        <w:rPr>
          <w:i/>
        </w:rPr>
        <w:t>SOC</w:t>
      </w:r>
      <w:r>
        <w:t>)</w:t>
      </w:r>
      <w:r w:rsidR="00362447">
        <w:t xml:space="preserve">.  </w:t>
      </w:r>
      <w:r>
        <w:t xml:space="preserve">The goal of </w:t>
      </w:r>
      <w:r w:rsidRPr="00B874DE">
        <w:rPr>
          <w:i/>
        </w:rPr>
        <w:t>SOC</w:t>
      </w:r>
      <w:r>
        <w:t xml:space="preserve"> was to push forward the rapid, cost-efficient and easy development of distributed applications as composition of services </w:t>
      </w:r>
      <w:r>
        <w:fldChar w:fldCharType="begin"/>
      </w:r>
      <w:r w:rsidR="00BD0E43">
        <w:instrText xml:space="preserve"> ADDIN ZOTERO_ITEM CSL_CITATION {"citationID":"2gmhm41fai","properties":{"formattedCitation":"[59]","plainCitation":"[59]"},"citationItems":[{"id":3246,"uris":["http://zotero.org/groups/39695/items/T4777IG4"],"uri":["http://zotero.org/groups/39695/items/T4777IG4"],"itemData":{"id":3246,"type":"article-journal","title":"Service-oriented computing: a research roadmap","container-title":"International Journal of Cooperative Information Systems","page":"223-255","volume":"17","issue":"02","source":"worldscientific.com (Atypon)","abstract":"Service-Oriented Computing (SOC) is a new computing paradigm that utilizes services as the basic constructs to support the development of rapid, low-cost and easy composition of distributed applications even in heterogeneous environments. The promise of Service-Oriented Computing is a world of cooperating services where application components are assembled with little effort into a network of services that can be loosely coupled to create flexible dynamic business processes and agile applications that may span organizations and computing platforms. The subject of Service-Oriented Computing is vast and enormously complex, spanning many concepts and technologies that find their origins in diverse disciplines that are woven together in an intricate manner. In addition, there is a need to merge technology with an understanding of business processes and organizational structures, a combination of recognizing an enterprise's pain points and the potential solutions that can be applied to correct them. The material in research spans an immense and diverse spectrum of literature, in origin and in character. As a result research activities are very fragmented. This necessitates that a broader vision and perspective be established — one that permeates and transforms the fundamental requirements of complex applications that require the use of the Service-Oriented Computing paradigm. This paper provides a Service Oriented Computing Roadmap and places on-going research activities and projects in the broader context of this roadmap. This research roadmap launches four pivotal, inherently related, research themes to Service-Oriented Computing: service foundations, service composition, service management and monitoring and service-oriented engineering.","DOI":"10.1142/S0218843008001816","ISSN":"0218-8430","note":"00755","shortTitle":"Service-oriented computing","journalAbbreviation":"Int. J. Coop. Info. Syst.","author":[{"family":"Papazoglou","given":"Michael P."},{"family":"Traverso","given":"Paolo"},{"family":"Dustdar","given":"Schahram"},{"family":"Leymann","given":"Frank"}],"issued":{"date-parts":[["2008",6,1]]},"accessed":{"date-parts":[["2015",2,3]]}}}],"schema":"https://github.com/citation-style-language/schema/raw/master/csl-citation.json"} </w:instrText>
      </w:r>
      <w:r>
        <w:fldChar w:fldCharType="separate"/>
      </w:r>
      <w:r w:rsidR="007B25CD">
        <w:rPr>
          <w:rFonts w:cs="Times New Roman"/>
        </w:rPr>
        <w:t>[66</w:t>
      </w:r>
      <w:r w:rsidR="00BD0E43">
        <w:rPr>
          <w:rFonts w:cs="Times New Roman"/>
        </w:rPr>
        <w:t>]</w:t>
      </w:r>
      <w:r>
        <w:fldChar w:fldCharType="end"/>
      </w:r>
      <w:r w:rsidR="00362447">
        <w:t xml:space="preserve">.  </w:t>
      </w:r>
      <w:r>
        <w:t xml:space="preserve">A service in this context was a packaged software component capable of being re-used in multiple applications and most importantly it was self-describing, such that it could be discovered and integrated automatically with other similar services </w:t>
      </w:r>
      <w:r>
        <w:fldChar w:fldCharType="begin"/>
      </w:r>
      <w:r w:rsidR="00BD0E43">
        <w:instrText xml:space="preserve"> ADDIN ZOTERO_ITEM CSL_CITATION {"citationID":"28n4j1crar","properties":{"formattedCitation":"[57]","plainCitation":"[57]"},"citationItems":[{"id":3628,"uris":["http://zotero.org/groups/39695/items/QDNUCNEQ"],"uri":["http://zotero.org/groups/39695/items/QDNUCNEQ"],"itemData":{"id":3628,"type":"article-journal","title":"Service-Oriented Computing and Cloud Computing: Challenges and Opportunities","container-title":"IEEE Internet Computing","page":"72-75","volume":"14","issue":"6","source":"IEEE Xplore","abstract":"Service-oriented computing and cloud computing have a reciprocal relationship - one provides computing of services and the other provides services of computing. Although service-oriented computing in cloud computing environments presents a new set of research challenges, the authors believe the combination also provides potentially transformative opportunities.","DOI":"10.1109/MIC.2010.147","ISSN":"1089-7801","shortTitle":"Service-Oriented Computing and Cloud Computing","author":[{"family":"Wei","given":"Yi"},{"family":"Blake","given":"M.B."}],"issued":{"date-parts":[["2010"]]}}}],"schema":"https://github.com/citation-style-language/schema/raw/master/csl-citation.json"} </w:instrText>
      </w:r>
      <w:r>
        <w:fldChar w:fldCharType="separate"/>
      </w:r>
      <w:r w:rsidR="007B25CD">
        <w:rPr>
          <w:rFonts w:cs="Times New Roman"/>
        </w:rPr>
        <w:t>[67</w:t>
      </w:r>
      <w:r w:rsidR="00BD0E43">
        <w:rPr>
          <w:rFonts w:cs="Times New Roman"/>
        </w:rPr>
        <w:t>]</w:t>
      </w:r>
      <w:r>
        <w:fldChar w:fldCharType="end"/>
      </w:r>
      <w:r w:rsidR="00362447">
        <w:t xml:space="preserve">.  </w:t>
      </w:r>
      <w:r>
        <w:t xml:space="preserve">Thus, </w:t>
      </w:r>
      <w:r>
        <w:rPr>
          <w:i/>
        </w:rPr>
        <w:t xml:space="preserve">service-based applications </w:t>
      </w:r>
      <w:r>
        <w:rPr>
          <w:i/>
        </w:rPr>
        <w:fldChar w:fldCharType="begin"/>
      </w:r>
      <w:r w:rsidR="00BD0E43">
        <w:rPr>
          <w:i/>
        </w:rPr>
        <w:instrText xml:space="preserve"> ADDIN ZOTERO_ITEM CSL_CITATION {"citationID":"11jaba1arj","properties":{"formattedCitation":"[60]","plainCitation":"[60]"},"citationItems":[{"id":3637,"uris":["http://zotero.org/groups/39695/items/UWT3NHHS"],"uri":["http://zotero.org/groups/39695/items/UWT3NHHS"],"itemData":{"id":3637,"type":"article-journal","title":"Service-oriented computing: key concepts and principles","container-title":"IEEE Internet Computing","page":"75-81","volume":"9","issue":"1","source":"IEEE Xplore","abstract":"Traditional approaches to software development - the ones embodied in CASE tools and modeling frameworks - are appropriate for building individual software components, but they are not designed to face the challenges of open environments. Service-oriented computing provides a way to create a new architecture that reflects components' trends toward autonomy and heterogeneity. We thus emphasize SOC concepts instead of how to deploy Web services in accord with current standards. To begin the series, we describe the key concepts and abstractions of SOC and the elements of a corresponding engineering methodology.","DOI":"10.1109/MIC.2005.21","ISSN":"1089-7801","shortTitle":"Service-oriented computing","author":[{"family":"Huhns","given":"M.N."},{"family":"Singh","given":"M.P."}],"issued":{"date-parts":[["2005"]]}}}],"schema":"https://github.com/citation-style-language/schema/raw/master/csl-citation.json"} </w:instrText>
      </w:r>
      <w:r>
        <w:rPr>
          <w:i/>
        </w:rPr>
        <w:fldChar w:fldCharType="separate"/>
      </w:r>
      <w:r w:rsidR="007B25CD">
        <w:rPr>
          <w:rFonts w:cs="Times New Roman"/>
        </w:rPr>
        <w:t>[68</w:t>
      </w:r>
      <w:r w:rsidR="00BD0E43">
        <w:rPr>
          <w:rFonts w:cs="Times New Roman"/>
        </w:rPr>
        <w:t>]</w:t>
      </w:r>
      <w:r>
        <w:rPr>
          <w:i/>
        </w:rPr>
        <w:fldChar w:fldCharType="end"/>
      </w:r>
      <w:r>
        <w:rPr>
          <w:i/>
        </w:rPr>
        <w:t xml:space="preserve"> </w:t>
      </w:r>
      <w:r>
        <w:t>were developed from a combination of loosely-coupled services</w:t>
      </w:r>
      <w:r w:rsidR="005A0329">
        <w:t>,</w:t>
      </w:r>
      <w:r>
        <w:t xml:space="preserve"> which each exposed a well-defined interface, hiding at the same time their underlying implementation</w:t>
      </w:r>
      <w:r w:rsidR="00362447">
        <w:t xml:space="preserve">.  </w:t>
      </w:r>
      <w:r>
        <w:t xml:space="preserve">Cloud computing exploits the principles of </w:t>
      </w:r>
      <w:r w:rsidRPr="00B874DE">
        <w:rPr>
          <w:i/>
        </w:rPr>
        <w:lastRenderedPageBreak/>
        <w:t>SOC</w:t>
      </w:r>
      <w:r>
        <w:t xml:space="preserve"> in order to offer its resources to the public in a similar way</w:t>
      </w:r>
      <w:r w:rsidR="00362447">
        <w:t xml:space="preserve">.  </w:t>
      </w:r>
      <w:r>
        <w:t>Thus cloud resources</w:t>
      </w:r>
      <w:r w:rsidR="00182A43">
        <w:t>,</w:t>
      </w:r>
      <w:r>
        <w:t xml:space="preserve"> such as storage, computation</w:t>
      </w:r>
      <w:r w:rsidR="00182A43">
        <w:t>,</w:t>
      </w:r>
      <w:r>
        <w:t xml:space="preserve"> and message queuing may be offered in the form of services via standardised technologies, such as the </w:t>
      </w:r>
      <w:r w:rsidRPr="00B874DE">
        <w:rPr>
          <w:i/>
        </w:rPr>
        <w:t>Web Service Description Language (WSDL)</w:t>
      </w:r>
      <w:r>
        <w:t xml:space="preserve"> </w:t>
      </w:r>
      <w:r>
        <w:fldChar w:fldCharType="begin"/>
      </w:r>
      <w:r w:rsidR="00BD0E43">
        <w:instrText xml:space="preserve"> ADDIN ZOTERO_ITEM CSL_CITATION {"citationID":"1p7glpvb97","properties":{"formattedCitation":"[61]","plainCitation":"[61]"},"citationItems":[{"id":3179,"uris":["http://zotero.org/groups/39695/items/6GRN29B3"],"uri":["http://zotero.org/groups/39695/items/6GRN29B3"],"itemData":{"id":3179,"type":"report","title":"Web Services Description Language (WSDL)","publisher":"World Wide Web (W3C)","URL":"wsdl2code.googlecode.com/svn/trunk/03-Literature/WSDL/wsdl.1.1..pdf","note":"03080","number":"wsdl-20010315","author":[{"family":"Erik Christensen","given":""},{"family":"Greg Meredith","given":""},{"family":"Francisco Curbera","given":""},{"family":"Sanjiva Weerawarana","given":""}],"issued":{"date-parts":[["2001",3]]}}}],"schema":"https://github.com/citation-style-language/schema/raw/master/csl-citation.json"} </w:instrText>
      </w:r>
      <w:r>
        <w:fldChar w:fldCharType="separate"/>
      </w:r>
      <w:r w:rsidR="007B25CD">
        <w:rPr>
          <w:rFonts w:cs="Times New Roman"/>
        </w:rPr>
        <w:t>[69</w:t>
      </w:r>
      <w:r w:rsidR="00BD0E43">
        <w:rPr>
          <w:rFonts w:cs="Times New Roman"/>
        </w:rPr>
        <w:t>]</w:t>
      </w:r>
      <w:r>
        <w:fldChar w:fldCharType="end"/>
      </w:r>
      <w:r>
        <w:t xml:space="preserve"> and the </w:t>
      </w:r>
      <w:r w:rsidRPr="00B874DE">
        <w:rPr>
          <w:i/>
        </w:rPr>
        <w:t>Simple Object Access Protocol (SOAP)</w:t>
      </w:r>
      <w:r>
        <w:t xml:space="preserve"> </w:t>
      </w:r>
      <w:r>
        <w:fldChar w:fldCharType="begin"/>
      </w:r>
      <w:r w:rsidR="00BD0E43">
        <w:instrText xml:space="preserve"> ADDIN ZOTERO_ITEM CSL_CITATION {"citationID":"2fpu1frm2c","properties":{"formattedCitation":"[62]","plainCitation":"[62]"},"citationItems":[{"id":442,"uris":["http://zotero.org/groups/39695/items/H9CDA38S"],"uri":["http://zotero.org/groups/39695/items/H9CDA38S"],"itemData":{"id":442,"type":"report","title":"Simple Object Access Protocol (SOAP) 1.1","note":"01299","author":[{"family":"Don Box","given":""},{"family":"David Ehnebuske","given":""},{"family":"Gopal Kakivaya","given":""},{"family":"et al.","given":""}]}}],"schema":"https://github.com/citation-style-language/schema/raw/master/csl-citation.json"} </w:instrText>
      </w:r>
      <w:r>
        <w:fldChar w:fldCharType="separate"/>
      </w:r>
      <w:r w:rsidR="007B25CD">
        <w:rPr>
          <w:rFonts w:cs="Times New Roman"/>
        </w:rPr>
        <w:t>[70</w:t>
      </w:r>
      <w:r w:rsidR="00BD0E43">
        <w:rPr>
          <w:rFonts w:cs="Times New Roman"/>
        </w:rPr>
        <w:t>]</w:t>
      </w:r>
      <w:r>
        <w:fldChar w:fldCharType="end"/>
      </w:r>
      <w:r>
        <w:t xml:space="preserve"> or the REST </w:t>
      </w:r>
      <w:r>
        <w:fldChar w:fldCharType="begin"/>
      </w:r>
      <w:r w:rsidR="00BD0E43">
        <w:instrText xml:space="preserve"> ADDIN ZOTERO_ITEM CSL_CITATION {"citationID":"1je3d82mbs","properties":{"formattedCitation":"[22]","plainCitation":"[22]"},"citationItems":[{"id":390,"uris":["http://zotero.org/groups/39695/items/FRUEPBS7"],"uri":["http://zotero.org/groups/39695/items/FRUEPBS7"],"itemData":{"id":390,"type":"book","title":"REST Representational State Transfer","source":"CiteSeer","abstract":"Abstract. Many modern Web-services ignore existing Web-standards and develop their own interfaces to publish their services. This reduces interoperability and increases network latency, which in turn reduces scalability of the service. The Web grew from a few thousand requests per day to million requests per hour without significant loss of performance. Applying the same architecture underlying the modern Web to Web-services could improve existing and forthcoming applications. REST is the idealized model of the interactions within an Web-application and became the foundation of the modern Web-architecture, it has been designed to meet the needs of Internet-scale distributed hypermedia systems by emphasizing scalability, generality of interfaces, independent deployment and allowing intermediary components to reduce network latency. 1","author":[{"family":"Jakl","given":"Michael"}],"issued":{"date-parts":[["2005"]]}}}],"schema":"https://github.com/citation-style-language/schema/raw/master/csl-citation.json"} </w:instrText>
      </w:r>
      <w:r>
        <w:fldChar w:fldCharType="separate"/>
      </w:r>
      <w:r w:rsidR="00B34658">
        <w:rPr>
          <w:rFonts w:cs="Times New Roman"/>
        </w:rPr>
        <w:t>[31</w:t>
      </w:r>
      <w:r w:rsidR="00BD0E43">
        <w:rPr>
          <w:rFonts w:cs="Times New Roman"/>
        </w:rPr>
        <w:t>]</w:t>
      </w:r>
      <w:r>
        <w:fldChar w:fldCharType="end"/>
      </w:r>
      <w:r w:rsidR="00362447">
        <w:t xml:space="preserve">.  </w:t>
      </w:r>
      <w:r>
        <w:t xml:space="preserve">At the same time, widely explored concepts in the domain of </w:t>
      </w:r>
      <w:r w:rsidRPr="00B874DE">
        <w:rPr>
          <w:i/>
        </w:rPr>
        <w:t>SOC</w:t>
      </w:r>
      <w:r w:rsidR="00182A43">
        <w:rPr>
          <w:i/>
        </w:rPr>
        <w:t>,</w:t>
      </w:r>
      <w:r>
        <w:t xml:space="preserve"> such as service governance and </w:t>
      </w:r>
      <w:r w:rsidRPr="00B874DE">
        <w:rPr>
          <w:i/>
        </w:rPr>
        <w:t>SLAs</w:t>
      </w:r>
      <w:r>
        <w:t xml:space="preserve"> are also leveraged by cloud providers </w:t>
      </w:r>
      <w:r>
        <w:fldChar w:fldCharType="begin"/>
      </w:r>
      <w:r w:rsidR="00BD0E43">
        <w:instrText xml:space="preserve"> ADDIN ZOTERO_ITEM CSL_CITATION {"citationID":"2lpnq4kksa","properties":{"formattedCitation":"[63]","plainCitation":"[63]"},"citationItems":[{"id":3630,"uris":["http://zotero.org/groups/39695/items/QQPXKQ23"],"uri":["http://zotero.org/groups/39695/items/QQPXKQ23"],"itemData":{"id":3630,"type":"book","title":"Cloud Computing and SOA Convergence in Your Enterprise: A Step-by-Step Guide","publisher":"Addison-Wesley Professional","author":[{"family":"D. S. Linthicum","given":""}],"issued":{"date-parts":[["2009"]]}}}],"schema":"https://github.com/citation-style-language/schema/raw/master/csl-citation.json"} </w:instrText>
      </w:r>
      <w:r>
        <w:fldChar w:fldCharType="separate"/>
      </w:r>
      <w:r w:rsidR="00B34658">
        <w:rPr>
          <w:rFonts w:cs="Times New Roman"/>
        </w:rPr>
        <w:t>[70</w:t>
      </w:r>
      <w:r w:rsidR="00BD0E43">
        <w:rPr>
          <w:rFonts w:cs="Times New Roman"/>
        </w:rPr>
        <w:t>]</w:t>
      </w:r>
      <w:r>
        <w:fldChar w:fldCharType="end"/>
      </w:r>
      <w:r w:rsidR="00362447">
        <w:t xml:space="preserve">.  </w:t>
      </w:r>
      <w:r>
        <w:t xml:space="preserve">On the other hand, the emergence of the cloud computing paradigm has brought about a number of concepts which were hitherto not extensively explored, such as the pay-per-use business model and automatic resource scaling </w:t>
      </w:r>
      <w:r>
        <w:fldChar w:fldCharType="begin"/>
      </w:r>
      <w:r w:rsidR="00BD0E43">
        <w:instrText xml:space="preserve"> ADDIN ZOTERO_ITEM CSL_CITATION {"citationID":"1f1c2le8b7","properties":{"formattedCitation":"[57]","plainCitation":"[57]"},"citationItems":[{"id":3628,"uris":["http://zotero.org/groups/39695/items/QDNUCNEQ"],"uri":["http://zotero.org/groups/39695/items/QDNUCNEQ"],"itemData":{"id":3628,"type":"article-journal","title":"Service-Oriented Computing and Cloud Computing: Challenges and Opportunities","container-title":"IEEE Internet Computing","page":"72-75","volume":"14","issue":"6","source":"IEEE Xplore","abstract":"Service-oriented computing and cloud computing have a reciprocal relationship - one provides computing of services and the other provides services of computing. Although service-oriented computing in cloud computing environments presents a new set of research challenges, the authors believe the combination also provides potentially transformative opportunities.","DOI":"10.1109/MIC.2010.147","ISSN":"1089-7801","shortTitle":"Service-Oriented Computing and Cloud Computing","author":[{"family":"Wei","given":"Yi"},{"family":"Blake","given":"M.B."}],"issued":{"date-parts":[["2010"]]}}}],"schema":"https://github.com/citation-style-language/schema/raw/master/csl-citation.json"} </w:instrText>
      </w:r>
      <w:r>
        <w:fldChar w:fldCharType="separate"/>
      </w:r>
      <w:r w:rsidR="007B25CD">
        <w:rPr>
          <w:rFonts w:cs="Times New Roman"/>
        </w:rPr>
        <w:t>[67</w:t>
      </w:r>
      <w:r w:rsidR="00BD0E43">
        <w:rPr>
          <w:rFonts w:cs="Times New Roman"/>
        </w:rPr>
        <w:t>]</w:t>
      </w:r>
      <w:r>
        <w:fldChar w:fldCharType="end"/>
      </w:r>
      <w:r w:rsidR="00362447">
        <w:t xml:space="preserve">.  </w:t>
      </w:r>
    </w:p>
    <w:p w14:paraId="2E107CD6" w14:textId="77777777" w:rsidR="00FC2A45" w:rsidRDefault="007257EE">
      <w:pPr>
        <w:pStyle w:val="Heading3"/>
      </w:pPr>
      <w:bookmarkStart w:id="39" w:name="_Toc319791665"/>
      <w:r>
        <w:t>Early commercial cloud products</w:t>
      </w:r>
      <w:bookmarkEnd w:id="39"/>
    </w:p>
    <w:p w14:paraId="4991DACF" w14:textId="60A6E870" w:rsidR="00FC2A45" w:rsidRDefault="007257EE">
      <w:r>
        <w:t xml:space="preserve">In 2002 </w:t>
      </w:r>
      <w:r>
        <w:rPr>
          <w:i/>
        </w:rPr>
        <w:t>Amazon</w:t>
      </w:r>
      <w:r>
        <w:t xml:space="preserve"> launched the </w:t>
      </w:r>
      <w:r>
        <w:rPr>
          <w:i/>
        </w:rPr>
        <w:t>Amazon Web Services</w:t>
      </w:r>
      <w:r w:rsidR="007130B5">
        <w:rPr>
          <w:i/>
        </w:rPr>
        <w:t xml:space="preserve"> (AWS)</w:t>
      </w:r>
      <w:r>
        <w:t>, a suite of cloud-based services, which offered computation and storage resources</w:t>
      </w:r>
      <w:r w:rsidR="00362447">
        <w:t xml:space="preserve">.  </w:t>
      </w:r>
      <w:r>
        <w:t xml:space="preserve">Cloud computing, in the form which is known today, started after 2006 when </w:t>
      </w:r>
      <w:r>
        <w:rPr>
          <w:i/>
        </w:rPr>
        <w:t>Amazon</w:t>
      </w:r>
      <w:r>
        <w:t xml:space="preserve"> launched the </w:t>
      </w:r>
      <w:r>
        <w:rPr>
          <w:i/>
        </w:rPr>
        <w:t>Elastic Compute Cloud (EC2)</w:t>
      </w:r>
      <w:r w:rsidR="00E67267">
        <w:rPr>
          <w:i/>
        </w:rPr>
        <w:t xml:space="preserve"> </w:t>
      </w:r>
      <w:r w:rsidR="007B25CD">
        <w:t>[72</w:t>
      </w:r>
      <w:r w:rsidR="00E67267">
        <w:t>]</w:t>
      </w:r>
      <w:r>
        <w:rPr>
          <w:i/>
        </w:rPr>
        <w:t>,</w:t>
      </w:r>
      <w:r>
        <w:t xml:space="preserve"> which allowed small companies to rent virtual machines </w:t>
      </w:r>
      <w:r>
        <w:fldChar w:fldCharType="begin"/>
      </w:r>
      <w:r w:rsidR="00BD0E43">
        <w:instrText xml:space="preserve"> ADDIN ZOTERO_ITEM CSL_CITATION {"citationID":"1oo0tfqt18","properties":{"formattedCitation":"[64]","plainCitation":"[64]"},"citationItems":[{"id":3592,"uris":["http://zotero.org/groups/39695/items/5822EX8V"],"uri":["http://zotero.org/groups/39695/items/5822EX8V"],"itemData":{"id":3592,"type":"article-newspaper","title":"A history of cloud computing","URL":"http://www.computerweekly.com/feature/A-history-of-cloud-computing","author":[{"family":"A. Mohamed","given":""}],"issued":{"date-parts":[["2009",3]]}}}],"schema":"https://github.com/citation-style-language/schema/raw/master/csl-citation.json"} </w:instrText>
      </w:r>
      <w:r>
        <w:fldChar w:fldCharType="separate"/>
      </w:r>
      <w:r w:rsidR="007B25CD">
        <w:rPr>
          <w:rFonts w:cs="Times New Roman"/>
        </w:rPr>
        <w:t>[73</w:t>
      </w:r>
      <w:r w:rsidR="00BD0E43">
        <w:rPr>
          <w:rFonts w:cs="Times New Roman"/>
        </w:rPr>
        <w:t>]</w:t>
      </w:r>
      <w:r>
        <w:fldChar w:fldCharType="end"/>
      </w:r>
      <w:r w:rsidR="00362447">
        <w:t xml:space="preserve">.  </w:t>
      </w:r>
      <w:r>
        <w:rPr>
          <w:i/>
        </w:rPr>
        <w:t xml:space="preserve">Google </w:t>
      </w:r>
      <w:r>
        <w:t xml:space="preserve">and </w:t>
      </w:r>
      <w:r>
        <w:rPr>
          <w:i/>
        </w:rPr>
        <w:t>Microsoft</w:t>
      </w:r>
      <w:r>
        <w:t xml:space="preserve"> followed shortly afterwards with the release of their own cloud services, namely the </w:t>
      </w:r>
      <w:r w:rsidR="00742E57">
        <w:rPr>
          <w:i/>
        </w:rPr>
        <w:t>GAE</w:t>
      </w:r>
      <w:r w:rsidR="00E67267">
        <w:rPr>
          <w:i/>
        </w:rPr>
        <w:t xml:space="preserve"> </w:t>
      </w:r>
      <w:r w:rsidR="007B25CD">
        <w:t>[74</w:t>
      </w:r>
      <w:r w:rsidR="00E67267">
        <w:t>]</w:t>
      </w:r>
      <w:r>
        <w:t xml:space="preserve"> in 2008 and the </w:t>
      </w:r>
      <w:r>
        <w:rPr>
          <w:i/>
        </w:rPr>
        <w:t>Microsoft Azure</w:t>
      </w:r>
      <w:r w:rsidR="00E67267">
        <w:rPr>
          <w:i/>
        </w:rPr>
        <w:t xml:space="preserve"> </w:t>
      </w:r>
      <w:r w:rsidR="007B25CD">
        <w:t>[75</w:t>
      </w:r>
      <w:r w:rsidR="00E67267">
        <w:t>]</w:t>
      </w:r>
      <w:r>
        <w:rPr>
          <w:i/>
        </w:rPr>
        <w:t xml:space="preserve"> </w:t>
      </w:r>
      <w:r>
        <w:t>in 2009 respectively</w:t>
      </w:r>
      <w:r w:rsidR="00362447">
        <w:t xml:space="preserve">.  </w:t>
      </w:r>
    </w:p>
    <w:p w14:paraId="7B841275" w14:textId="77777777" w:rsidR="00FC2A45" w:rsidRDefault="007257EE">
      <w:pPr>
        <w:pStyle w:val="Heading3"/>
      </w:pPr>
      <w:r>
        <w:t xml:space="preserve"> </w:t>
      </w:r>
      <w:bookmarkStart w:id="40" w:name="_Toc319791666"/>
      <w:r>
        <w:t>Cloud computing, why now and not then?</w:t>
      </w:r>
      <w:bookmarkEnd w:id="40"/>
    </w:p>
    <w:p w14:paraId="14C51BDA" w14:textId="7E2FEB59" w:rsidR="00FC2A45" w:rsidRDefault="007257EE">
      <w:r>
        <w:t xml:space="preserve">From the above, it is clear that cloud computing has evolved from a number of previous </w:t>
      </w:r>
      <w:r w:rsidR="00D84186">
        <w:t>well-established</w:t>
      </w:r>
      <w:r>
        <w:t xml:space="preserve"> computing paradigms and has exploited technologies which were already established</w:t>
      </w:r>
      <w:r w:rsidR="00362447">
        <w:t xml:space="preserve">.  </w:t>
      </w:r>
      <w:r>
        <w:t xml:space="preserve">Then why did cloud computing become widespread only the last couple of years? According to </w:t>
      </w:r>
      <w:r>
        <w:fldChar w:fldCharType="begin"/>
      </w:r>
      <w:r w:rsidR="00BD0E43">
        <w:instrText xml:space="preserve"> ADDIN ZOTERO_ITEM CSL_CITATION {"citationID":"1c5p4t1au3","properties":{"formattedCitation":"[4]","plainCitation":"[4]"},"citationItems":[{"id":561,"uris":["http://zotero.org/groups/39695/items/MQMK7PX6"],"uri":["http://zotero.org/groups/39695/items/MQMK7PX6"],"itemData":{"id":561,"type":"report","title":"Above the Clouds: A Berkeley View of Cloud Computing","source":"CiteSeer","abstract":"personal or classroom use is granted without fee provided that copies are not made or distributed for profit or commercial advantage and that copies bear this notice and the full citation on the first page. To copy otherwise, to republish, to post on servers or to redistribute to lists, requires prior specific permission. Acknowledgement The RAD Lab's existence is due to the generous support of the founding members Google, Microsoft, and Sun Microsystems and of the affiliate members Amazon Web Services, Cisco Systems, Facebook, Hewlett-","shortTitle":"Above the Clouds","author":[{"family":"Armbrust","given":"Michael"},{"family":"Fox","given":"Armando"},{"family":"Griffith","given":"Rean"},{"family":"Joseph","given":"Anthony D."},{"family":"Katz","given":"Randy H."},{"family":"Konwinski","given":"Andrew"},{"family":"Lee","given":"Gunho"},{"family":"Patterson","given":"David A."},{"family":"Rabkin","given":"Ariel"},{"family":"Zaharia","given":"Matei"}],"issued":{"date-parts":[["2009"]]}}}],"schema":"https://github.com/citation-style-language/schema/raw/master/csl-citation.json"} </w:instrText>
      </w:r>
      <w:r>
        <w:fldChar w:fldCharType="separate"/>
      </w:r>
      <w:r w:rsidR="0085707C">
        <w:rPr>
          <w:rFonts w:cs="Times New Roman"/>
        </w:rPr>
        <w:t>[13</w:t>
      </w:r>
      <w:r w:rsidR="00BD0E43">
        <w:rPr>
          <w:rFonts w:cs="Times New Roman"/>
        </w:rPr>
        <w:t>]</w:t>
      </w:r>
      <w:r>
        <w:fldChar w:fldCharType="end"/>
      </w:r>
      <w:r>
        <w:t xml:space="preserve"> it is the new technology trends and business models, such as the effortless use of credit cards to purchase online services, which has promoted the provisioning of cloud resources</w:t>
      </w:r>
      <w:r w:rsidR="00362447">
        <w:t xml:space="preserve">.  </w:t>
      </w:r>
      <w:r>
        <w:t xml:space="preserve">Furthermore, enterprises and organisations have ascertained that their IT resources were historically largely underutilised and they could reduce their costs by renting the resources they actually need </w:t>
      </w:r>
      <w:r>
        <w:fldChar w:fldCharType="begin"/>
      </w:r>
      <w:r w:rsidR="00BD0E43">
        <w:instrText xml:space="preserve"> ADDIN ZOTERO_ITEM CSL_CITATION {"citationID":"2b5stoi9gf","properties":{"formattedCitation":"[58]","plainCitation":"[58]"},"citationItems":[{"id":3604,"uris":["http://zotero.org/groups/39695/items/D2F8H6XJ"],"uri":["http://zotero.org/groups/39695/items/D2F8H6XJ"],"itemData":{"id":3604,"type":"paper-conference","title":"Cloud Computing - The Business Perspective","container-title":"2011 44th Hawaii International Conference on System Sciences (HICSS)","page":"1-11","source":"IEEE Xplore","event":"2011 44th Hawaii International Conference on System Sciences (HICSS)","abstract":"If cloud computing (CC) is to achieve its potential, there needs to be a clear understanding of the various issues involved, both from the perspectives of the providers and the consumers of the technology. There is an equally urgent need for understanding the business-related issues surrounding CC. We interviewed several industry executives who are either involved as developers or are evaluating CC as an enterprise user. We identify the strengths, weaknesses, opportunities and threats for the industry. We also identify the various issues that will affect the different stakeholders of CC. We issue a set of recommendations for the practitioners who will provide and manage this technology. For IS researchers, we outline the different areas of research that need attention so that we are in a position to advise the industry in the years to come. Finally, we outline some of the key issues facing governmental agencies who will be involved in the regulation of cloud computing.","DOI":"10.1109/HICSS.2011.102","author":[{"family":"Marston","given":"S."},{"family":"Li","given":"Zhi"},{"family":"Bandyopadhyay","given":"S."},{"family":"Ghalsasi","given":"A."}],"issued":{"date-parts":[["2011"]]}}}],"schema":"https://github.com/citation-style-language/schema/raw/master/csl-citation.json"} </w:instrText>
      </w:r>
      <w:r>
        <w:fldChar w:fldCharType="separate"/>
      </w:r>
      <w:r w:rsidR="007B25CD">
        <w:rPr>
          <w:rFonts w:cs="Times New Roman"/>
        </w:rPr>
        <w:t>[65</w:t>
      </w:r>
      <w:r w:rsidR="00BD0E43">
        <w:rPr>
          <w:rFonts w:cs="Times New Roman"/>
        </w:rPr>
        <w:t>]</w:t>
      </w:r>
      <w:r>
        <w:fldChar w:fldCharType="end"/>
      </w:r>
      <w:r w:rsidR="00362447">
        <w:t xml:space="preserve">.  </w:t>
      </w:r>
      <w:r>
        <w:t>Last but not least the advances in the networking technology offered by the Internet have made feasible the sharing of cloud resources</w:t>
      </w:r>
      <w:r w:rsidR="00362447">
        <w:t xml:space="preserve">.  </w:t>
      </w:r>
    </w:p>
    <w:p w14:paraId="68CA2BB9" w14:textId="4409092C" w:rsidR="00FC2A45" w:rsidRDefault="007257EE">
      <w:r>
        <w:lastRenderedPageBreak/>
        <w:t>Thus, nowadays cloud computing has turned into a significant paradigm serving a wide range of consumers from large enterprises to individual end users.</w:t>
      </w:r>
      <w:r w:rsidR="002A45D5">
        <w:t xml:space="preserve"> However, there are still barrier to uptake such as security, privacy and interoperability.</w:t>
      </w:r>
    </w:p>
    <w:p w14:paraId="2EFC3485" w14:textId="77777777" w:rsidR="00FC2A45" w:rsidRDefault="007257EE">
      <w:pPr>
        <w:pStyle w:val="Heading2"/>
      </w:pPr>
      <w:bookmarkStart w:id="41" w:name="_Ref305684381"/>
      <w:bookmarkStart w:id="42" w:name="_Ref305684508"/>
      <w:bookmarkStart w:id="43" w:name="_Toc319791667"/>
      <w:r>
        <w:t>Cloud computing in three service models</w:t>
      </w:r>
      <w:bookmarkEnd w:id="41"/>
      <w:bookmarkEnd w:id="42"/>
      <w:bookmarkEnd w:id="43"/>
    </w:p>
    <w:p w14:paraId="1C77A3C4" w14:textId="1584A05C" w:rsidR="00FC2A45" w:rsidRDefault="007257EE">
      <w:r>
        <w:t xml:space="preserve">While cloud computing initially referred to the provision of low-level hardware resources such </w:t>
      </w:r>
      <w:r w:rsidR="00852145">
        <w:t xml:space="preserve">as </w:t>
      </w:r>
      <w:r>
        <w:t xml:space="preserve">compute and storage, it evolved also to include the sharing of additional IT resources, such as run-time programming environments for software developers and complete software products for end users, such as software for </w:t>
      </w:r>
      <w:r w:rsidR="00547E09" w:rsidRPr="00547E09">
        <w:rPr>
          <w:i/>
        </w:rPr>
        <w:t>CRM</w:t>
      </w:r>
      <w:r w:rsidR="00362447">
        <w:t xml:space="preserve">.  </w:t>
      </w:r>
      <w:r>
        <w:t>Due to the wide range of heterogeneous resources, which are covered under the umbrella term of cloud computing, the latter is divided into certain service models</w:t>
      </w:r>
      <w:r w:rsidR="00362447">
        <w:t xml:space="preserve">.  </w:t>
      </w:r>
      <w:r>
        <w:t xml:space="preserve">The most established classification, shown in </w:t>
      </w:r>
      <w:r>
        <w:rPr>
          <w:color w:val="FF0000"/>
        </w:rPr>
        <w:fldChar w:fldCharType="begin"/>
      </w:r>
      <w:r>
        <w:instrText xml:space="preserve"> REF _Ref419192683 \h </w:instrText>
      </w:r>
      <w:r>
        <w:rPr>
          <w:color w:val="FF0000"/>
        </w:rPr>
      </w:r>
      <w:r>
        <w:rPr>
          <w:color w:val="FF0000"/>
        </w:rPr>
        <w:fldChar w:fldCharType="separate"/>
      </w:r>
      <w:r w:rsidR="00087E02">
        <w:t xml:space="preserve">Figure </w:t>
      </w:r>
      <w:r w:rsidR="00087E02">
        <w:rPr>
          <w:noProof/>
        </w:rPr>
        <w:t>4</w:t>
      </w:r>
      <w:r>
        <w:rPr>
          <w:color w:val="FF0000"/>
        </w:rPr>
        <w:fldChar w:fldCharType="end"/>
      </w:r>
      <w:r w:rsidR="001A5F80">
        <w:rPr>
          <w:color w:val="auto"/>
        </w:rPr>
        <w:t>,</w:t>
      </w:r>
      <w:r>
        <w:t xml:space="preserve"> is provided by </w:t>
      </w:r>
      <w:r w:rsidR="00B8117C" w:rsidRPr="00B8117C">
        <w:rPr>
          <w:i/>
        </w:rPr>
        <w:t>NIST</w:t>
      </w:r>
      <w:r w:rsidR="004827C8">
        <w:rPr>
          <w:i/>
        </w:rPr>
        <w:t>,</w:t>
      </w:r>
      <w:r>
        <w:t xml:space="preserve"> which proposes the following three service models of cloud computing </w:t>
      </w:r>
      <w:r>
        <w:fldChar w:fldCharType="begin"/>
      </w:r>
      <w:r w:rsidR="00BD0E43">
        <w:instrText xml:space="preserve"> ADDIN ZOTERO_ITEM CSL_CITATION {"citationID":"1addonihpt","properties":{"formattedCitation":"[9]","plainCitation":"[9]"},"citationItems":[{"id":1081,"uris":["http://zotero.org/users/883867/items/KNTJZQSB"],"uri":["http://zotero.org/users/883867/items/KNTJZQSB"],"itemData":{"id":1081,"type":"article-journal","title":"The NIST Definition of Cloud Computing","container-title":"National Institute of Standards and Technology","page":"50","volume":"53","issue":"6","DOI":"10.1080/1047621920040218","author":[{"family":"Mell","given":"Peter"},{"family":"Grance","given":"Tim"}],"issued":{"date-parts":[["2009"]]}}}],"schema":"https://github.com/citation-style-language/schema/raw/master/csl-citation.json"} </w:instrText>
      </w:r>
      <w:r>
        <w:fldChar w:fldCharType="separate"/>
      </w:r>
      <w:r w:rsidR="00074638">
        <w:rPr>
          <w:rFonts w:cs="Times New Roman"/>
        </w:rPr>
        <w:t>[18</w:t>
      </w:r>
      <w:r w:rsidR="00BD0E43">
        <w:rPr>
          <w:rFonts w:cs="Times New Roman"/>
        </w:rPr>
        <w:t>]</w:t>
      </w:r>
      <w:r>
        <w:fldChar w:fldCharType="end"/>
      </w:r>
      <w:r>
        <w:t xml:space="preserve">:  </w:t>
      </w:r>
    </w:p>
    <w:p w14:paraId="34D25AB0" w14:textId="72BEFCD6" w:rsidR="00FC2A45" w:rsidRDefault="00A71554">
      <w:pPr>
        <w:jc w:val="center"/>
      </w:pPr>
      <w:r>
        <w:rPr>
          <w:noProof/>
          <w:lang w:eastAsia="en-GB"/>
        </w:rPr>
      </w:r>
      <w:r>
        <w:rPr>
          <w:noProof/>
          <w:lang w:eastAsia="en-GB"/>
        </w:rPr>
        <w:pict w14:anchorId="3D5B71E5">
          <v:group id="1028" o:spid="_x0000_s1056" style="width:248.2pt;height:170.45pt;mso-position-horizontal-relative:char;mso-position-vertical-relative:line" coordorigin="19287,17144" coordsize="41434,33934">
            <v:roundrect id="1029" o:spid="_x0000_s1065" style="position:absolute;left:19287;top:40187;width:38165;height:10081;rotation:180;flip:y;visibility:visible;mso-position-horizontal-relative:text;mso-position-vertical-relative:text;mso-width-relative:page;mso-height-relative:page;v-text-anchor:middle" arcsize="10923f" fillcolor="#bcbcbc">
              <v:fill color2="#ededed" rotate="t" angle="180" colors="0 #bcbcbc;22938f #d0d0d0;1 #ededed" method="linear" focus="100%" type="gradient"/>
              <v:shadow on="t" opacity="24903f" origin=",.5" offset="0,20000emu" offset2="-2pt,-2pt"/>
              <v:textbox style="mso-next-textbox:#1029">
                <w:txbxContent>
                  <w:p w14:paraId="37965460" w14:textId="77777777" w:rsidR="00A465CF" w:rsidRDefault="00A465CF">
                    <w:pPr>
                      <w:rPr>
                        <w:rFonts w:eastAsia="Times New Roman" w:cs="Times New Roman"/>
                      </w:rPr>
                    </w:pPr>
                  </w:p>
                </w:txbxContent>
              </v:textbox>
            </v:roundrect>
            <v:roundrect id="1030" o:spid="_x0000_s1064" style="position:absolute;left:19287;top:17144;width:38165;height:10082;rotation:180;flip:y;visibility:visible;mso-position-horizontal-relative:text;mso-position-vertical-relative:text;mso-width-relative:page;mso-height-relative:page;v-text-anchor:middle" arcsize="10923f" fillcolor="#dafda7" strokecolor="#94b64e">
              <v:fill color2="#f5ffe6" rotate="t" angle="180" colors="0 #dafda7;22938f #e4fdc2;1 #f5ffe6" method="linear" focus="100%" type="gradient"/>
              <v:shadow on="t" opacity="24903f" origin=",.5" offset="0,20000emu" offset2="-2pt,-2pt"/>
              <v:textbox style="mso-next-textbox:#1030">
                <w:txbxContent>
                  <w:p w14:paraId="4C545A67" w14:textId="77777777" w:rsidR="00A465CF" w:rsidRDefault="00A465CF">
                    <w:pPr>
                      <w:rPr>
                        <w:rFonts w:eastAsia="Times New Roman" w:cs="Times New Roman"/>
                      </w:rPr>
                    </w:pPr>
                  </w:p>
                </w:txbxContent>
              </v:textbox>
            </v:roundrect>
            <v:roundrect id="1031" o:spid="_x0000_s1063" style="position:absolute;left:19287;top:28666;width:38165;height:10081;rotation:180;flip:y;visibility:visible;mso-position-horizontal-relative:text;mso-position-vertical-relative:text;mso-width-relative:page;mso-height-relative:page;v-text-anchor:middle" arcsize="10923f" fillcolor="#a3c4ff" strokecolor="#4579b8">
              <v:fill color2="#e5eeff" rotate="t" angle="180" colors="0 #a3c4ff;22938f #bfd5ff;1 #e5eeff" method="linear" focus="100%" type="gradient"/>
              <v:shadow on="t" opacity="24903f" origin=",.5" offset="0,20000emu" offset2="-2pt,-2pt"/>
              <v:textbox style="mso-next-textbox:#1031">
                <w:txbxContent>
                  <w:p w14:paraId="01250D0F" w14:textId="77777777" w:rsidR="00A465CF" w:rsidRDefault="00A465CF">
                    <w:pPr>
                      <w:rPr>
                        <w:rFonts w:eastAsia="Times New Roman" w:cs="Times New Roman"/>
                      </w:rPr>
                    </w:pPr>
                  </w:p>
                </w:txbxContent>
              </v:textbox>
            </v:roundrect>
            <v:shapetype id="_x0000_t202" coordsize="21600,21600" o:spt="202" path="m0,0l0,21600,21600,21600,21600,0xe">
              <v:stroke joinstyle="miter"/>
              <v:path gradientshapeok="t" o:connecttype="rect"/>
            </v:shapetype>
            <v:shape id="1033" o:spid="_x0000_s1062" type="#_x0000_t202" style="position:absolute;left:20006;top:44281;width:37138;height:6797;visibility:visible;mso-position-horizontal-relative:text;mso-position-vertical-relative:text;mso-width-relative:page;mso-height-relative:page" filled="f" stroked="f">
              <v:textbox style="mso-next-textbox:#1033;mso-fit-shape-to-text:t">
                <w:txbxContent>
                  <w:p w14:paraId="1B0F56B7" w14:textId="446E9CF8" w:rsidR="00A465CF" w:rsidRPr="001A5F80" w:rsidRDefault="00A465CF">
                    <w:pPr>
                      <w:pStyle w:val="NormalWeb"/>
                      <w:spacing w:before="0" w:beforeAutospacing="0" w:after="0" w:afterAutospacing="0"/>
                      <w:rPr>
                        <w:sz w:val="22"/>
                        <w:szCs w:val="22"/>
                        <w:lang w:val="en-GB"/>
                      </w:rPr>
                    </w:pPr>
                    <w:r w:rsidRPr="001A5F80">
                      <w:rPr>
                        <w:rFonts w:asciiTheme="minorHAnsi" w:hAnsi="Calibri" w:cstheme="minorBidi"/>
                        <w:color w:val="000000"/>
                        <w:kern w:val="24"/>
                        <w:sz w:val="22"/>
                        <w:szCs w:val="22"/>
                        <w:lang w:val="en-GB"/>
                      </w:rPr>
                      <w:t xml:space="preserve">Virtual machines, Storage, Network Resources,..  </w:t>
                    </w:r>
                  </w:p>
                </w:txbxContent>
              </v:textbox>
            </v:shape>
            <v:shape id="1034" o:spid="_x0000_s1061" type="#_x0000_t202" style="position:absolute;left:20006;top:32175;width:38558;height:6797;visibility:visible;mso-position-horizontal-relative:text;mso-position-vertical-relative:text;mso-width-relative:page;mso-height-relative:page" filled="f" stroked="f">
              <v:textbox style="mso-next-textbox:#1034;mso-fit-shape-to-text:t">
                <w:txbxContent>
                  <w:p w14:paraId="28531A55" w14:textId="6288AB83" w:rsidR="00A465CF" w:rsidRPr="001A5F80" w:rsidRDefault="00A465CF">
                    <w:pPr>
                      <w:pStyle w:val="NormalWeb"/>
                      <w:spacing w:before="0" w:beforeAutospacing="0" w:after="0" w:afterAutospacing="0"/>
                      <w:rPr>
                        <w:sz w:val="22"/>
                        <w:szCs w:val="22"/>
                        <w:lang w:val="en-GB"/>
                      </w:rPr>
                    </w:pPr>
                    <w:r w:rsidRPr="001A5F80">
                      <w:rPr>
                        <w:rFonts w:asciiTheme="minorHAnsi" w:hAnsi="Calibri" w:cstheme="minorBidi"/>
                        <w:color w:val="000000"/>
                        <w:kern w:val="24"/>
                        <w:sz w:val="22"/>
                        <w:szCs w:val="22"/>
                        <w:lang w:val="en-GB"/>
                      </w:rPr>
                      <w:t xml:space="preserve">Web Servers, Programming Languages and Frameworks, Databases,..  </w:t>
                    </w:r>
                  </w:p>
                </w:txbxContent>
              </v:textbox>
            </v:shape>
            <v:shape id="1035" o:spid="_x0000_s1060" type="#_x0000_t202" style="position:absolute;left:22154;top:23457;width:38567;height:4421;visibility:visible;mso-position-horizontal-relative:text;mso-position-vertical-relative:text;mso-width-relative:page;mso-height-relative:page" filled="f" stroked="f">
              <v:textbox style="mso-next-textbox:#1035;mso-fit-shape-to-text:t">
                <w:txbxContent>
                  <w:p w14:paraId="2640CE03" w14:textId="30289D21" w:rsidR="00A465CF" w:rsidRPr="0028067C" w:rsidRDefault="00A465CF">
                    <w:pPr>
                      <w:pStyle w:val="NormalWeb"/>
                      <w:spacing w:before="0" w:beforeAutospacing="0" w:after="0" w:afterAutospacing="0"/>
                    </w:pPr>
                    <w:r w:rsidRPr="001A5F80">
                      <w:rPr>
                        <w:rFonts w:asciiTheme="minorHAnsi" w:hAnsi="Calibri" w:cstheme="minorBidi"/>
                        <w:color w:val="000000"/>
                        <w:kern w:val="24"/>
                        <w:sz w:val="22"/>
                        <w:szCs w:val="22"/>
                      </w:rPr>
                      <w:t>CRM, ERP , Office Applications,.</w:t>
                    </w:r>
                    <w:r>
                      <w:rPr>
                        <w:rFonts w:asciiTheme="minorHAnsi" w:hAnsi="Calibri" w:cstheme="minorBidi"/>
                        <w:color w:val="000000"/>
                        <w:kern w:val="24"/>
                      </w:rPr>
                      <w:t>.</w:t>
                    </w:r>
                  </w:p>
                </w:txbxContent>
              </v:textbox>
            </v:shape>
            <v:shape id="1036" o:spid="_x0000_s1059" type="#_x0000_t202" style="position:absolute;left:33569;top:39989;width:7019;height:5325;visibility:visible;mso-wrap-style:none;mso-position-horizontal-relative:text;mso-position-vertical-relative:text;mso-width-relative:page;mso-height-relative:page" filled="f" stroked="f">
              <v:textbox style="mso-next-textbox:#1036;mso-fit-shape-to-text:t">
                <w:txbxContent>
                  <w:p w14:paraId="7A2E02AD" w14:textId="77777777" w:rsidR="00A465CF" w:rsidRPr="000250D3" w:rsidRDefault="00A465CF">
                    <w:pPr>
                      <w:pStyle w:val="NormalWeb"/>
                      <w:spacing w:before="0" w:beforeAutospacing="0" w:after="0" w:afterAutospacing="0"/>
                      <w:rPr>
                        <w:sz w:val="32"/>
                        <w:szCs w:val="32"/>
                      </w:rPr>
                    </w:pPr>
                    <w:r w:rsidRPr="000250D3">
                      <w:rPr>
                        <w:rFonts w:asciiTheme="minorHAnsi" w:hAnsi="Calibri" w:cstheme="minorBidi"/>
                        <w:b/>
                        <w:bCs/>
                        <w:color w:val="000000"/>
                        <w:kern w:val="24"/>
                        <w:sz w:val="32"/>
                        <w:szCs w:val="32"/>
                      </w:rPr>
                      <w:t>IaaS</w:t>
                    </w:r>
                  </w:p>
                </w:txbxContent>
              </v:textbox>
            </v:shape>
            <v:shape id="1037" o:spid="_x0000_s1058" type="#_x0000_t202" style="position:absolute;left:33544;top:28571;width:7679;height:5326;visibility:visible;mso-wrap-style:none;mso-position-horizontal-relative:text;mso-position-vertical-relative:text;mso-width-relative:page;mso-height-relative:page" filled="f" stroked="f">
              <v:textbox style="mso-next-textbox:#1037;mso-fit-shape-to-text:t">
                <w:txbxContent>
                  <w:p w14:paraId="1F937695" w14:textId="77777777" w:rsidR="00A465CF" w:rsidRPr="000250D3" w:rsidRDefault="00A465CF">
                    <w:pPr>
                      <w:pStyle w:val="NormalWeb"/>
                      <w:spacing w:before="0" w:beforeAutospacing="0" w:after="0" w:afterAutospacing="0"/>
                      <w:rPr>
                        <w:sz w:val="32"/>
                        <w:szCs w:val="32"/>
                      </w:rPr>
                    </w:pPr>
                    <w:r w:rsidRPr="000250D3">
                      <w:rPr>
                        <w:rFonts w:asciiTheme="minorHAnsi" w:hAnsi="Calibri" w:cstheme="minorBidi"/>
                        <w:b/>
                        <w:bCs/>
                        <w:color w:val="000000"/>
                        <w:kern w:val="24"/>
                        <w:sz w:val="32"/>
                        <w:szCs w:val="32"/>
                      </w:rPr>
                      <w:t>PaaS</w:t>
                    </w:r>
                  </w:p>
                </w:txbxContent>
              </v:textbox>
            </v:shape>
            <v:shape id="1038" o:spid="_x0000_s1057" type="#_x0000_t202" style="position:absolute;left:33569;top:17144;width:7570;height:5326;visibility:visible;mso-wrap-style:none;mso-position-horizontal-relative:text;mso-position-vertical-relative:text;mso-width-relative:page;mso-height-relative:page" filled="f" stroked="f">
              <v:textbox style="mso-next-textbox:#1038;mso-fit-shape-to-text:t">
                <w:txbxContent>
                  <w:p w14:paraId="5FE3B96A" w14:textId="77777777" w:rsidR="00A465CF" w:rsidRPr="000250D3" w:rsidRDefault="00A465CF">
                    <w:pPr>
                      <w:pStyle w:val="NormalWeb"/>
                      <w:spacing w:before="0" w:beforeAutospacing="0" w:after="0" w:afterAutospacing="0"/>
                      <w:rPr>
                        <w:sz w:val="32"/>
                        <w:szCs w:val="32"/>
                      </w:rPr>
                    </w:pPr>
                    <w:r w:rsidRPr="000250D3">
                      <w:rPr>
                        <w:rFonts w:asciiTheme="minorHAnsi" w:hAnsi="Calibri" w:cstheme="minorBidi"/>
                        <w:b/>
                        <w:bCs/>
                        <w:color w:val="000000"/>
                        <w:kern w:val="24"/>
                        <w:sz w:val="32"/>
                        <w:szCs w:val="32"/>
                      </w:rPr>
                      <w:t>SaaS</w:t>
                    </w:r>
                  </w:p>
                </w:txbxContent>
              </v:textbox>
            </v:shape>
            <w10:wrap type="none"/>
            <w10:anchorlock/>
          </v:group>
        </w:pict>
      </w:r>
    </w:p>
    <w:p w14:paraId="04EDEC88" w14:textId="756C86D4" w:rsidR="00FC2A45" w:rsidRDefault="007257EE">
      <w:pPr>
        <w:pStyle w:val="Caption"/>
      </w:pPr>
      <w:bookmarkStart w:id="44" w:name="_Ref419192683"/>
      <w:bookmarkStart w:id="45" w:name="_Toc316742906"/>
      <w:bookmarkStart w:id="46" w:name="_Toc316829980"/>
      <w:bookmarkStart w:id="47" w:name="_Toc319791578"/>
      <w:r>
        <w:t xml:space="preserve">Figure </w:t>
      </w:r>
      <w:r w:rsidR="005E138F">
        <w:fldChar w:fldCharType="begin"/>
      </w:r>
      <w:r w:rsidR="005E138F">
        <w:instrText xml:space="preserve"> SEQ Figure \* ARABIC </w:instrText>
      </w:r>
      <w:r w:rsidR="005E138F">
        <w:fldChar w:fldCharType="separate"/>
      </w:r>
      <w:r w:rsidR="00087E02">
        <w:rPr>
          <w:noProof/>
        </w:rPr>
        <w:t>4</w:t>
      </w:r>
      <w:r w:rsidR="005E138F">
        <w:fldChar w:fldCharType="end"/>
      </w:r>
      <w:bookmarkEnd w:id="44"/>
      <w:r>
        <w:t xml:space="preserve">: The 3 service models of cloud </w:t>
      </w:r>
      <w:r w:rsidRPr="000B5F83">
        <w:t>computing</w:t>
      </w:r>
      <w:r>
        <w:t xml:space="preserve"> according to </w:t>
      </w:r>
      <w:r w:rsidR="00B8117C" w:rsidRPr="00B874DE">
        <w:rPr>
          <w:i/>
        </w:rPr>
        <w:t>NIST</w:t>
      </w:r>
      <w:bookmarkEnd w:id="45"/>
      <w:bookmarkEnd w:id="46"/>
      <w:bookmarkEnd w:id="47"/>
    </w:p>
    <w:p w14:paraId="3697C1AC" w14:textId="68E57218" w:rsidR="00FC2A45" w:rsidRDefault="007257EE" w:rsidP="001F1F71">
      <w:pPr>
        <w:pStyle w:val="ListParagraph"/>
        <w:numPr>
          <w:ilvl w:val="0"/>
          <w:numId w:val="71"/>
        </w:numPr>
        <w:rPr>
          <w:b/>
        </w:rPr>
      </w:pPr>
      <w:r>
        <w:rPr>
          <w:b/>
        </w:rPr>
        <w:t xml:space="preserve">Infrastructure as a Service (IaaS): </w:t>
      </w:r>
      <w:r w:rsidRPr="00B874DE">
        <w:rPr>
          <w:i/>
        </w:rPr>
        <w:t>IaaS</w:t>
      </w:r>
      <w:r>
        <w:t xml:space="preserve"> provides the consumers with low-level IT resources</w:t>
      </w:r>
      <w:r w:rsidR="004827C8">
        <w:t>,</w:t>
      </w:r>
      <w:r>
        <w:t xml:space="preserve"> such as processing, storage and networks, which the latter can use to install and run any arbitrary software including operating systems and applications</w:t>
      </w:r>
      <w:r w:rsidR="00362447">
        <w:t xml:space="preserve">.  </w:t>
      </w:r>
      <w:r>
        <w:t xml:space="preserve">Thus </w:t>
      </w:r>
      <w:r w:rsidRPr="00B874DE">
        <w:rPr>
          <w:i/>
        </w:rPr>
        <w:t>IaaS</w:t>
      </w:r>
      <w:r>
        <w:t xml:space="preserve"> allows enterprises and developers to expand their IT resources on demand</w:t>
      </w:r>
      <w:r w:rsidR="00362447">
        <w:t xml:space="preserve">.  </w:t>
      </w:r>
      <w:r>
        <w:t>However, consumers’ access is limited to the operating systems, storage and the deployed applications and they do not have control of the underlying infrastructure</w:t>
      </w:r>
      <w:r w:rsidR="00362447">
        <w:t xml:space="preserve">.  </w:t>
      </w:r>
      <w:r>
        <w:t xml:space="preserve">Example of IaaS offerings are: </w:t>
      </w:r>
      <w:r>
        <w:rPr>
          <w:i/>
        </w:rPr>
        <w:t>Amazon</w:t>
      </w:r>
      <w:r>
        <w:t xml:space="preserve"> Elastic </w:t>
      </w:r>
      <w:r w:rsidRPr="00B874DE">
        <w:rPr>
          <w:i/>
        </w:rPr>
        <w:t>Compute (EC2)</w:t>
      </w:r>
      <w:r>
        <w:t xml:space="preserve"> </w:t>
      </w:r>
      <w:r>
        <w:fldChar w:fldCharType="begin"/>
      </w:r>
      <w:r w:rsidR="00BD0E43">
        <w:instrText xml:space="preserve"> ADDIN ZOTERO_ITEM CSL_CITATION {"citationID":"273u6lt42g","properties":{"formattedCitation":"[65]","plainCitation":"[65]"},"citationItems":[{"id":1154,"uris":["http://zotero.org/users/883867/items/TD78INHV"],"uri":["http://zotero.org/users/883867/items/TD78INHV"],"itemData":{"id":1154,"type":"post-weblog","title":"Amazon Elastic Compute Cloud , EC2","URL":"http://aws.amazon.com/ec2/","issued":{"date-parts":[["2012"]]}}}],"schema":"https://github.com/citation-style-language/schema/raw/master/csl-citation.json"} </w:instrText>
      </w:r>
      <w:r>
        <w:fldChar w:fldCharType="separate"/>
      </w:r>
      <w:r w:rsidR="007B25CD">
        <w:rPr>
          <w:rFonts w:cs="Times New Roman"/>
        </w:rPr>
        <w:t>[72</w:t>
      </w:r>
      <w:r w:rsidR="00BD0E43">
        <w:rPr>
          <w:rFonts w:cs="Times New Roman"/>
        </w:rPr>
        <w:t>]</w:t>
      </w:r>
      <w:r>
        <w:fldChar w:fldCharType="end"/>
      </w:r>
      <w:r>
        <w:t xml:space="preserve"> and </w:t>
      </w:r>
      <w:r w:rsidRPr="00547E09">
        <w:rPr>
          <w:i/>
        </w:rPr>
        <w:t>Google Compute Engine</w:t>
      </w:r>
      <w:r>
        <w:t xml:space="preserve">  </w:t>
      </w:r>
      <w:r>
        <w:fldChar w:fldCharType="begin"/>
      </w:r>
      <w:r w:rsidR="00BD0E43">
        <w:instrText xml:space="preserve"> ADDIN ZOTERO_ITEM CSL_CITATION {"citationID":"1gvlksgifn","properties":{"formattedCitation":"[66]","plainCitation":"[66]"},"citationItems":[{"id":3600,"uris":["http://zotero.org/groups/39695/items/BKMMPMHC"],"uri":["http://zotero.org/groups/39695/items/BKMMPMHC"],"itemData":{"id":3600,"type":"post-weblog","title":"Google Compute Engine","URL":"https://cloud.google.com/compute/","issued":{"date-parts":[["2015",5]]}}}],"schema":"https://github.com/citation-style-language/schema/raw/master/csl-citation.json"} </w:instrText>
      </w:r>
      <w:r>
        <w:fldChar w:fldCharType="separate"/>
      </w:r>
      <w:r w:rsidR="007B25CD">
        <w:rPr>
          <w:rFonts w:cs="Times New Roman"/>
        </w:rPr>
        <w:t>[76</w:t>
      </w:r>
      <w:r w:rsidR="00BD0E43">
        <w:rPr>
          <w:rFonts w:cs="Times New Roman"/>
        </w:rPr>
        <w:t>]</w:t>
      </w:r>
      <w:r>
        <w:fldChar w:fldCharType="end"/>
      </w:r>
      <w:r>
        <w:t xml:space="preserve"> which offer virtual </w:t>
      </w:r>
      <w:r>
        <w:lastRenderedPageBreak/>
        <w:t xml:space="preserve">machines as well as </w:t>
      </w:r>
      <w:r w:rsidRPr="00547E09">
        <w:rPr>
          <w:i/>
        </w:rPr>
        <w:t>Amazon Simple Storage</w:t>
      </w:r>
      <w:r>
        <w:t xml:space="preserve"> </w:t>
      </w:r>
      <w:r>
        <w:fldChar w:fldCharType="begin"/>
      </w:r>
      <w:r w:rsidR="00BD0E43">
        <w:instrText xml:space="preserve"> ADDIN ZOTERO_ITEM CSL_CITATION {"citationID":"5mjd84kip","properties":{"formattedCitation":"[67]","plainCitation":"[67]"},"citationItems":[{"id":3614,"uris":["http://zotero.org/groups/39695/items/GPM9PQTZ"],"uri":["http://zotero.org/groups/39695/items/GPM9PQTZ"],"itemData":{"id":3614,"type":"post-weblog","title":"Amazon Simple Storage Service","URL":"http://aws.amazon.com/s3/","issued":{"date-parts":[["2015",5]]}}}],"schema":"https://github.com/citation-style-language/schema/raw/master/csl-citation.json"} </w:instrText>
      </w:r>
      <w:r>
        <w:fldChar w:fldCharType="separate"/>
      </w:r>
      <w:r w:rsidR="007B25CD">
        <w:rPr>
          <w:rFonts w:cs="Times New Roman"/>
        </w:rPr>
        <w:t>[77</w:t>
      </w:r>
      <w:r w:rsidR="00BD0E43">
        <w:rPr>
          <w:rFonts w:cs="Times New Roman"/>
        </w:rPr>
        <w:t>]</w:t>
      </w:r>
      <w:r>
        <w:fldChar w:fldCharType="end"/>
      </w:r>
      <w:r>
        <w:t xml:space="preserve"> and </w:t>
      </w:r>
      <w:r>
        <w:rPr>
          <w:i/>
        </w:rPr>
        <w:t>Microsoft A</w:t>
      </w:r>
      <w:r w:rsidRPr="00547E09">
        <w:rPr>
          <w:i/>
        </w:rPr>
        <w:t xml:space="preserve">zure Storage </w:t>
      </w:r>
      <w:r>
        <w:fldChar w:fldCharType="begin"/>
      </w:r>
      <w:r w:rsidR="00BD0E43">
        <w:instrText xml:space="preserve"> ADDIN ZOTERO_ITEM CSL_CITATION {"citationID":"7pmuqp6p9","properties":{"formattedCitation":"[68]","plainCitation":"[68]"},"citationItems":[{"id":119,"uris":["http://zotero.org/groups/39695/items/66FZXK25"],"uri":["http://zotero.org/groups/39695/items/66FZXK25"],"itemData":{"id":119,"type":"webpage","title":"Storage Documentation | Windows Azure","URL":"http://www.windowsazure.com/en-us/documentation/services/storage/","note":"00106","accessed":{"date-parts":[["2013",11,27]]}}}],"schema":"https://github.com/citation-style-language/schema/raw/master/csl-citation.json"} </w:instrText>
      </w:r>
      <w:r>
        <w:fldChar w:fldCharType="separate"/>
      </w:r>
      <w:r w:rsidR="007B25CD">
        <w:rPr>
          <w:rFonts w:cs="Times New Roman"/>
        </w:rPr>
        <w:t>[78</w:t>
      </w:r>
      <w:r w:rsidR="00BD0E43">
        <w:rPr>
          <w:rFonts w:cs="Times New Roman"/>
        </w:rPr>
        <w:t>]</w:t>
      </w:r>
      <w:r>
        <w:fldChar w:fldCharType="end"/>
      </w:r>
      <w:r>
        <w:t xml:space="preserve"> which provide dynamically scalable storage solutions.</w:t>
      </w:r>
    </w:p>
    <w:p w14:paraId="76EDBA06" w14:textId="54102619" w:rsidR="00FC2A45" w:rsidRDefault="007257EE" w:rsidP="001F1F71">
      <w:pPr>
        <w:pStyle w:val="ListParagraph"/>
        <w:numPr>
          <w:ilvl w:val="0"/>
          <w:numId w:val="71"/>
        </w:numPr>
        <w:rPr>
          <w:b/>
        </w:rPr>
      </w:pPr>
      <w:r>
        <w:rPr>
          <w:b/>
        </w:rPr>
        <w:t xml:space="preserve">Platform as a Service (PaaS): </w:t>
      </w:r>
      <w:r>
        <w:t xml:space="preserve">Cloud providers in the </w:t>
      </w:r>
      <w:r w:rsidRPr="00B874DE">
        <w:rPr>
          <w:i/>
        </w:rPr>
        <w:t>PaaS</w:t>
      </w:r>
      <w:r>
        <w:t xml:space="preserve"> level offer software programming capabilities such as run-time programming environments, libraries, databases and software tools</w:t>
      </w:r>
      <w:r w:rsidR="00362447">
        <w:t xml:space="preserve">.  </w:t>
      </w:r>
      <w:r>
        <w:t>Software developers exploit these capabilities in order to create their applications, which are then deployed on the cloud infrastructure</w:t>
      </w:r>
      <w:r w:rsidR="00362447">
        <w:t xml:space="preserve">.  </w:t>
      </w:r>
      <w:r>
        <w:t xml:space="preserve">Similar to the </w:t>
      </w:r>
      <w:r w:rsidRPr="00B874DE">
        <w:rPr>
          <w:i/>
        </w:rPr>
        <w:t>IaaS</w:t>
      </w:r>
      <w:r>
        <w:t xml:space="preserve"> level, consumers’ control is restricted to the deployed applications while they are restrained from accessing the underlying infrastructure such as the servers and the operating systems</w:t>
      </w:r>
      <w:r w:rsidR="00362447">
        <w:t xml:space="preserve">.  </w:t>
      </w:r>
      <w:r>
        <w:t xml:space="preserve">Some representative examples of </w:t>
      </w:r>
      <w:r w:rsidRPr="00B874DE">
        <w:rPr>
          <w:i/>
        </w:rPr>
        <w:t>PaaS</w:t>
      </w:r>
      <w:r>
        <w:t xml:space="preserve"> offerings are: </w:t>
      </w:r>
      <w:r w:rsidR="00742E57">
        <w:rPr>
          <w:i/>
        </w:rPr>
        <w:t>GAE</w:t>
      </w:r>
      <w:r>
        <w:t xml:space="preserve"> </w:t>
      </w:r>
      <w:r>
        <w:fldChar w:fldCharType="begin"/>
      </w:r>
      <w:r w:rsidR="00BD0E43">
        <w:instrText xml:space="preserve"> ADDIN ZOTERO_ITEM CSL_CITATION {"citationID":"o0ktfh5jv","properties":{"formattedCitation":"[69]","plainCitation":"[69]"},"citationItems":[{"id":641,"uris":["http://zotero.org/groups/39695/items/QQBWWBTP"],"uri":["http://zotero.org/groups/39695/items/QQBWWBTP"],"itemData":{"id":641,"type":"post-weblog","title":"Google App Engine","URL":"https://developers.google.com/appengine/","author":[{"family":"Google App Engine","given":""}],"issued":{"date-parts":[["2013",6,18]]}}}],"schema":"https://github.com/citation-style-language/schema/raw/master/csl-citation.json"} </w:instrText>
      </w:r>
      <w:r>
        <w:fldChar w:fldCharType="separate"/>
      </w:r>
      <w:r w:rsidR="007B25CD">
        <w:rPr>
          <w:rFonts w:cs="Times New Roman"/>
        </w:rPr>
        <w:t>[74</w:t>
      </w:r>
      <w:r w:rsidR="00BD0E43">
        <w:rPr>
          <w:rFonts w:cs="Times New Roman"/>
        </w:rPr>
        <w:t>]</w:t>
      </w:r>
      <w:r>
        <w:fldChar w:fldCharType="end"/>
      </w:r>
      <w:r>
        <w:t xml:space="preserve">, a platform to develop and deploy applications in several programming languages such as </w:t>
      </w:r>
      <w:r w:rsidR="00BF2BA8" w:rsidRPr="00B874DE">
        <w:rPr>
          <w:i/>
        </w:rPr>
        <w:t>Java</w:t>
      </w:r>
      <w:r>
        <w:t xml:space="preserve">, </w:t>
      </w:r>
      <w:r w:rsidRPr="00B874DE">
        <w:rPr>
          <w:i/>
        </w:rPr>
        <w:t>Python</w:t>
      </w:r>
      <w:r>
        <w:t xml:space="preserve"> and </w:t>
      </w:r>
      <w:r w:rsidRPr="00B874DE">
        <w:rPr>
          <w:i/>
        </w:rPr>
        <w:t>Go</w:t>
      </w:r>
      <w:r w:rsidR="00362447">
        <w:t xml:space="preserve">.  </w:t>
      </w:r>
      <w:r>
        <w:rPr>
          <w:i/>
        </w:rPr>
        <w:t>Heroku</w:t>
      </w:r>
      <w:r>
        <w:t xml:space="preserve"> </w:t>
      </w:r>
      <w:r>
        <w:fldChar w:fldCharType="begin"/>
      </w:r>
      <w:r w:rsidR="00BD0E43">
        <w:instrText xml:space="preserve"> ADDIN ZOTERO_ITEM CSL_CITATION {"citationID":"1q8uq5ulbp","properties":{"formattedCitation":"[19]","plainCitation":"[19]"},"citationItems":[{"id":885,"uris":["http://zotero.org/groups/39695/items/ZTUGD96I"],"uri":["http://zotero.org/groups/39695/items/ZTUGD96I"],"itemData":{"id":885,"type":"post-weblog","title":"Heroku","URL":"https://www.heroku.com/","note":"Cited by 0000","issued":{"date-parts":[["2013",8]]}}}],"schema":"https://github.com/citation-style-language/schema/raw/master/csl-citation.json"} </w:instrText>
      </w:r>
      <w:r>
        <w:fldChar w:fldCharType="separate"/>
      </w:r>
      <w:r w:rsidR="007119CF">
        <w:rPr>
          <w:rFonts w:cs="Times New Roman"/>
        </w:rPr>
        <w:t>[28</w:t>
      </w:r>
      <w:r w:rsidR="00BD0E43">
        <w:rPr>
          <w:rFonts w:cs="Times New Roman"/>
        </w:rPr>
        <w:t>]</w:t>
      </w:r>
      <w:r>
        <w:fldChar w:fldCharType="end"/>
      </w:r>
      <w:r>
        <w:t>, is another major platform which offers programming resources and third party services</w:t>
      </w:r>
      <w:r w:rsidR="004827C8">
        <w:t>,</w:t>
      </w:r>
      <w:r>
        <w:t xml:space="preserve"> such e-mail service and payment service</w:t>
      </w:r>
      <w:r w:rsidR="00362447">
        <w:t xml:space="preserve">.  </w:t>
      </w:r>
      <w:r>
        <w:rPr>
          <w:i/>
        </w:rPr>
        <w:t xml:space="preserve">Zoho Creator </w:t>
      </w:r>
      <w:r>
        <w:fldChar w:fldCharType="begin"/>
      </w:r>
      <w:r w:rsidR="00BD0E43">
        <w:instrText xml:space="preserve"> ADDIN ZOTERO_ITEM CSL_CITATION {"citationID":"25bm88qbee","properties":{"formattedCitation":"[70]","plainCitation":"[70]"},"citationItems":[{"id":327,"uris":["http://zotero.org/groups/39695/items/DCVI8M5S"],"uri":["http://zotero.org/groups/39695/items/DCVI8M5S"],"itemData":{"id":327,"type":"post-weblog","title":"Zoho Creator","URL":"https://www.zoho.com/creator/","note":"Cited by 0000","accessed":{"date-parts":[["2013",8,20]]}}}],"schema":"https://github.com/citation-style-language/schema/raw/master/csl-citation.json"} </w:instrText>
      </w:r>
      <w:r>
        <w:fldChar w:fldCharType="separate"/>
      </w:r>
      <w:r w:rsidR="007B25CD">
        <w:rPr>
          <w:rFonts w:cs="Times New Roman"/>
        </w:rPr>
        <w:t>[79</w:t>
      </w:r>
      <w:r w:rsidR="00BD0E43">
        <w:rPr>
          <w:rFonts w:cs="Times New Roman"/>
        </w:rPr>
        <w:t>]</w:t>
      </w:r>
      <w:r>
        <w:fldChar w:fldCharType="end"/>
      </w:r>
      <w:r>
        <w:t xml:space="preserve"> offers a web-based programming environment for rapid and specific purpose application development such as the creation of </w:t>
      </w:r>
      <w:r w:rsidR="00547E09" w:rsidRPr="00547E09">
        <w:rPr>
          <w:i/>
        </w:rPr>
        <w:t>CRM</w:t>
      </w:r>
      <w:r>
        <w:t xml:space="preserve"> applications</w:t>
      </w:r>
      <w:r w:rsidR="00362447">
        <w:t xml:space="preserve">.  </w:t>
      </w:r>
    </w:p>
    <w:p w14:paraId="19067084" w14:textId="4AB03F24" w:rsidR="00FC2A45" w:rsidRDefault="007257EE" w:rsidP="001F1F71">
      <w:pPr>
        <w:pStyle w:val="ListParagraph"/>
        <w:numPr>
          <w:ilvl w:val="0"/>
          <w:numId w:val="71"/>
        </w:numPr>
        <w:rPr>
          <w:b/>
        </w:rPr>
      </w:pPr>
      <w:r>
        <w:rPr>
          <w:b/>
        </w:rPr>
        <w:t xml:space="preserve">Software as a Service (SaaS): </w:t>
      </w:r>
      <w:r>
        <w:t>In</w:t>
      </w:r>
      <w:r>
        <w:rPr>
          <w:b/>
        </w:rPr>
        <w:t xml:space="preserve"> </w:t>
      </w:r>
      <w:r>
        <w:t xml:space="preserve">the </w:t>
      </w:r>
      <w:r w:rsidRPr="00B874DE">
        <w:rPr>
          <w:i/>
        </w:rPr>
        <w:t>SaaS</w:t>
      </w:r>
      <w:r>
        <w:t xml:space="preserve"> level providers make available complete software applications, which are executed on their infrastructure, via a web-browser or a desktop program interface</w:t>
      </w:r>
      <w:r w:rsidR="00362447">
        <w:t xml:space="preserve">.  </w:t>
      </w:r>
      <w:r>
        <w:t>This model signals a shift from the traditional way that software applications were distributed, installed and upgraded on the consumers’ own IT platforms</w:t>
      </w:r>
      <w:r w:rsidR="00362447">
        <w:t xml:space="preserve">.  </w:t>
      </w:r>
      <w:r>
        <w:t>Rather consumers can directly access an application online via a web client and are charged on a pay-per-use basis</w:t>
      </w:r>
      <w:r w:rsidR="00362447">
        <w:t xml:space="preserve">.  </w:t>
      </w:r>
      <w:r>
        <w:t xml:space="preserve">At the same time </w:t>
      </w:r>
      <w:r w:rsidRPr="00B874DE">
        <w:rPr>
          <w:i/>
        </w:rPr>
        <w:t>SaaS</w:t>
      </w:r>
      <w:r>
        <w:t xml:space="preserve"> providers can use a shared application codebase to serve multiple customers via </w:t>
      </w:r>
      <w:r w:rsidR="00FD219C">
        <w:t>a multi-tenancy architecture [43</w:t>
      </w:r>
      <w:r>
        <w:t>]</w:t>
      </w:r>
      <w:r w:rsidR="00B1207D">
        <w:t>, which may also occur in the databsaes</w:t>
      </w:r>
      <w:r w:rsidR="00362447">
        <w:t xml:space="preserve">.  </w:t>
      </w:r>
      <w:r>
        <w:t>Furthermore, the process of maintaining and upgrading the software is handled entirely by the provider and remains transparent to the consumers</w:t>
      </w:r>
      <w:r w:rsidR="00362447">
        <w:t xml:space="preserve">.  </w:t>
      </w:r>
      <w:r>
        <w:t>Similar to the IaaS and PaaS level, consumers only control the software application and they do not have access to the underlying resources that the application is relying on</w:t>
      </w:r>
      <w:r w:rsidR="00362447">
        <w:t xml:space="preserve">.  </w:t>
      </w:r>
      <w:r>
        <w:t xml:space="preserve">Example of SaaS providers are </w:t>
      </w:r>
      <w:r>
        <w:rPr>
          <w:i/>
        </w:rPr>
        <w:t>Salesforce</w:t>
      </w:r>
      <w:r>
        <w:t xml:space="preserve"> </w:t>
      </w:r>
      <w:r>
        <w:fldChar w:fldCharType="begin"/>
      </w:r>
      <w:r w:rsidR="00BD0E43">
        <w:instrText xml:space="preserve"> ADDIN ZOTERO_ITEM CSL_CITATION {"citationID":"2c60cs4dsp","properties":{"formattedCitation":"[71]","plainCitation":"[71]"},"citationItems":[{"id":710,"uris":["http://zotero.org/groups/39695/items/SUWRER29"],"uri":["http://zotero.org/groups/39695/items/SUWRER29"],"itemData":{"id":710,"type":"post-weblog","title":"SalesForce","URL":"http://www.salesforce.com/eu/","author":[{"family":"SalesForce","given":""}],"issued":{"date-parts":[["2013",6,18]]}}}],"schema":"https://github.com/citation-style-language/schema/raw/master/csl-citation.json"} </w:instrText>
      </w:r>
      <w:r>
        <w:fldChar w:fldCharType="separate"/>
      </w:r>
      <w:r w:rsidR="007B25CD">
        <w:rPr>
          <w:rFonts w:cs="Times New Roman"/>
        </w:rPr>
        <w:t>[80</w:t>
      </w:r>
      <w:r w:rsidR="00BD0E43">
        <w:rPr>
          <w:rFonts w:cs="Times New Roman"/>
        </w:rPr>
        <w:t>]</w:t>
      </w:r>
      <w:r>
        <w:fldChar w:fldCharType="end"/>
      </w:r>
      <w:r>
        <w:t xml:space="preserve"> which mainly offers </w:t>
      </w:r>
      <w:r w:rsidR="00547E09" w:rsidRPr="00B874DE">
        <w:rPr>
          <w:i/>
        </w:rPr>
        <w:t>CRM</w:t>
      </w:r>
      <w:r>
        <w:t xml:space="preserve">-oriented applications and </w:t>
      </w:r>
      <w:r w:rsidRPr="00B874DE">
        <w:rPr>
          <w:i/>
        </w:rPr>
        <w:t>SAP</w:t>
      </w:r>
      <w:r>
        <w:t xml:space="preserve"> which provides</w:t>
      </w:r>
      <w:r w:rsidRPr="00B874DE">
        <w:rPr>
          <w:i/>
        </w:rPr>
        <w:t xml:space="preserve"> ERP</w:t>
      </w:r>
      <w:r>
        <w:t xml:space="preserve"> solutions</w:t>
      </w:r>
      <w:r w:rsidR="00362447">
        <w:t xml:space="preserve">.  </w:t>
      </w:r>
    </w:p>
    <w:p w14:paraId="4AC0C5E0" w14:textId="6C9AC223" w:rsidR="00F82663" w:rsidRPr="0008114D" w:rsidRDefault="007257EE" w:rsidP="00D84186">
      <w:pPr>
        <w:pStyle w:val="Heading2"/>
      </w:pPr>
      <w:bookmarkStart w:id="48" w:name="_Ref293683775"/>
      <w:bookmarkStart w:id="49" w:name="_Ref293683947"/>
      <w:bookmarkStart w:id="50" w:name="_Ref305684531"/>
      <w:bookmarkStart w:id="51" w:name="_Toc319791668"/>
      <w:r w:rsidRPr="0008114D">
        <w:lastRenderedPageBreak/>
        <w:t>Cloud platforms</w:t>
      </w:r>
      <w:bookmarkEnd w:id="48"/>
      <w:bookmarkEnd w:id="49"/>
      <w:bookmarkEnd w:id="51"/>
      <w:r w:rsidRPr="0008114D">
        <w:t xml:space="preserve"> </w:t>
      </w:r>
      <w:bookmarkEnd w:id="50"/>
      <w:r w:rsidR="00F82663" w:rsidRPr="0008114D">
        <w:rPr>
          <w:rFonts w:eastAsiaTheme="minorHAnsi" w:cstheme="minorBidi"/>
          <w:color w:val="FF0000"/>
          <w:sz w:val="24"/>
          <w:szCs w:val="22"/>
        </w:rPr>
        <w:t xml:space="preserve"> </w:t>
      </w:r>
    </w:p>
    <w:p w14:paraId="430BBD0A" w14:textId="26772871" w:rsidR="00FC2A45" w:rsidRDefault="007257EE">
      <w:r>
        <w:t>As described in the previous</w:t>
      </w:r>
      <w:r w:rsidR="007B54C1">
        <w:t xml:space="preserve"> Section</w:t>
      </w:r>
      <w:r>
        <w:t xml:space="preserve">, at the </w:t>
      </w:r>
      <w:r w:rsidRPr="00B874DE">
        <w:rPr>
          <w:i/>
        </w:rPr>
        <w:t>PaaS</w:t>
      </w:r>
      <w:r>
        <w:t xml:space="preserve"> level, cloud providers offer their solutions via </w:t>
      </w:r>
      <w:r w:rsidRPr="003A188D">
        <w:rPr>
          <w:i/>
        </w:rPr>
        <w:t>cloud platforms</w:t>
      </w:r>
      <w:r w:rsidR="00362447">
        <w:t xml:space="preserve">.  </w:t>
      </w:r>
      <w:r>
        <w:rPr>
          <w:i/>
        </w:rPr>
        <w:t>Cloud platforms</w:t>
      </w:r>
      <w:r>
        <w:t xml:space="preserve"> are rapidly gaining momentum and have become particularly popular among software developers, who use them to build and deploy rapidly their web applications</w:t>
      </w:r>
      <w:r w:rsidR="00362447">
        <w:t xml:space="preserve">.  </w:t>
      </w:r>
      <w:r>
        <w:t xml:space="preserve">There are two major groups of consumers of </w:t>
      </w:r>
      <w:r>
        <w:rPr>
          <w:i/>
        </w:rPr>
        <w:t xml:space="preserve">cloud platform </w:t>
      </w:r>
      <w:r>
        <w:t xml:space="preserve">offerings </w:t>
      </w:r>
      <w:r>
        <w:fldChar w:fldCharType="begin"/>
      </w:r>
      <w:r w:rsidR="00BD0E43">
        <w:instrText xml:space="preserve"> ADDIN ZOTERO_ITEM CSL_CITATION {"citationID":"im7dun0a7","properties":{"formattedCitation":"[72]","plainCitation":"[72]"},"citationItems":[{"id":3596,"uris":["http://zotero.org/groups/39695/items/7JXKNUUM"],"uri":["http://zotero.org/groups/39695/items/7JXKNUUM"],"itemData":{"id":3596,"type":"report","title":"Who's Who in Application Platforms for Cloud  Computing: The Enterprise Generalists","publisher":"Gartner Inc","publisher-place":"Stamfodrd, CT","event-place":"Stamfodrd, CT","number":"G00170223","author":[{"family":"Y. V. Natis","given":""},{"family":"E. Knipp","given":""},{"family":"R. Valdes","given":""},{"family":"M. Pezzini","given":""},{"family":"D. Sholler","given":""},{"family":"D. W. Cearley","given":""},{"family":"D. M. Smith","given":""},{"family":"J. Thompson","given":""}],"issued":{"date-parts":[["2009",9]]}}}],"schema":"https://github.com/citation-style-language/schema/raw/master/csl-citation.json"} </w:instrText>
      </w:r>
      <w:r>
        <w:fldChar w:fldCharType="separate"/>
      </w:r>
      <w:r w:rsidR="007B25CD">
        <w:rPr>
          <w:rFonts w:cs="Times New Roman"/>
        </w:rPr>
        <w:t>[81</w:t>
      </w:r>
      <w:r w:rsidR="00BD0E43">
        <w:rPr>
          <w:rFonts w:cs="Times New Roman"/>
        </w:rPr>
        <w:t>]</w:t>
      </w:r>
      <w:r>
        <w:fldChar w:fldCharType="end"/>
      </w:r>
      <w:r>
        <w:t xml:space="preserve">: </w:t>
      </w:r>
    </w:p>
    <w:p w14:paraId="34601402" w14:textId="7AAD270D" w:rsidR="00FC2A45" w:rsidRDefault="007257EE" w:rsidP="001F1F71">
      <w:pPr>
        <w:pStyle w:val="ListParagraph"/>
        <w:numPr>
          <w:ilvl w:val="0"/>
          <w:numId w:val="54"/>
        </w:numPr>
      </w:pPr>
      <w:r w:rsidRPr="00DD6514">
        <w:rPr>
          <w:i/>
        </w:rPr>
        <w:t xml:space="preserve">Independent Software Vendors </w:t>
      </w:r>
      <w:r>
        <w:t>(</w:t>
      </w:r>
      <w:r w:rsidRPr="00DD6514">
        <w:rPr>
          <w:i/>
        </w:rPr>
        <w:t>ISVs</w:t>
      </w:r>
      <w:r>
        <w:t>)</w:t>
      </w:r>
      <w:r w:rsidR="00362447">
        <w:t xml:space="preserve">.  </w:t>
      </w:r>
      <w:r>
        <w:t xml:space="preserve">By leveraging </w:t>
      </w:r>
      <w:r w:rsidRPr="00DD6514">
        <w:rPr>
          <w:i/>
        </w:rPr>
        <w:t xml:space="preserve">cloud platform </w:t>
      </w:r>
      <w:r>
        <w:t xml:space="preserve">resources </w:t>
      </w:r>
      <w:r w:rsidRPr="00DD6514">
        <w:rPr>
          <w:i/>
        </w:rPr>
        <w:t>ISVs</w:t>
      </w:r>
      <w:r>
        <w:t xml:space="preserve"> can quickly develop and launch new software products and at the same time minimise their capital costs</w:t>
      </w:r>
      <w:r w:rsidR="00362447">
        <w:t xml:space="preserve">.  </w:t>
      </w:r>
      <w:r>
        <w:t xml:space="preserve">On top of that by offering their software products via a major </w:t>
      </w:r>
      <w:r w:rsidRPr="00CC0D85">
        <w:rPr>
          <w:i/>
        </w:rPr>
        <w:t>cloud platform,</w:t>
      </w:r>
      <w:r>
        <w:t xml:space="preserve"> such as the </w:t>
      </w:r>
      <w:r w:rsidR="00CB4DE5">
        <w:rPr>
          <w:i/>
        </w:rPr>
        <w:t>GAE</w:t>
      </w:r>
      <w:r>
        <w:t>, they can reach a far larger global market</w:t>
      </w:r>
      <w:r w:rsidR="00362447">
        <w:t xml:space="preserve">.  </w:t>
      </w:r>
    </w:p>
    <w:p w14:paraId="64EC4F5D" w14:textId="2C464C35" w:rsidR="00FC2A45" w:rsidRDefault="007257EE" w:rsidP="001F1F71">
      <w:pPr>
        <w:pStyle w:val="ListParagraph"/>
        <w:numPr>
          <w:ilvl w:val="0"/>
          <w:numId w:val="54"/>
        </w:numPr>
      </w:pPr>
      <w:r>
        <w:t>IT departments of organisations and companies</w:t>
      </w:r>
      <w:r w:rsidR="00362447">
        <w:t xml:space="preserve">.  </w:t>
      </w:r>
      <w:r>
        <w:t xml:space="preserve">Rather than developing from scratch and maintaining the required software on premise, IT departments may choose to leverage the capabilities offered by the </w:t>
      </w:r>
      <w:r w:rsidRPr="00CC0D85">
        <w:rPr>
          <w:i/>
        </w:rPr>
        <w:t>cloud platforms</w:t>
      </w:r>
      <w:r w:rsidR="00362447">
        <w:t xml:space="preserve">.  </w:t>
      </w:r>
      <w:r w:rsidR="00400341">
        <w:t xml:space="preserve">Additionally, cloud platforms can be exploited for testing purposes and for building proof of concepts. </w:t>
      </w:r>
    </w:p>
    <w:p w14:paraId="58AD9D4B" w14:textId="77777777" w:rsidR="00FC2A45" w:rsidRPr="0008114D" w:rsidRDefault="007257EE">
      <w:pPr>
        <w:pStyle w:val="Heading3"/>
      </w:pPr>
      <w:bookmarkStart w:id="52" w:name="_Toc319791669"/>
      <w:r w:rsidRPr="0008114D">
        <w:t>Early cloud platform offerings</w:t>
      </w:r>
      <w:bookmarkEnd w:id="52"/>
    </w:p>
    <w:p w14:paraId="17781F6A" w14:textId="68BBD9AB" w:rsidR="00FC2A45" w:rsidRDefault="007257EE">
      <w:r>
        <w:t xml:space="preserve">When the </w:t>
      </w:r>
      <w:r>
        <w:rPr>
          <w:i/>
        </w:rPr>
        <w:t xml:space="preserve">cloud platforms </w:t>
      </w:r>
      <w:r>
        <w:t>first appeared in the late 2000s, they set out to provide the basic programming resources required by the developers in order to build and deploy their applications</w:t>
      </w:r>
      <w:r w:rsidR="001A5F80">
        <w:t xml:space="preserve"> (</w:t>
      </w:r>
      <w:r w:rsidR="001A5F80">
        <w:fldChar w:fldCharType="begin"/>
      </w:r>
      <w:r w:rsidR="001A5F80">
        <w:instrText xml:space="preserve"> REF _Ref309548204 \h </w:instrText>
      </w:r>
      <w:r w:rsidR="001A5F80">
        <w:fldChar w:fldCharType="separate"/>
      </w:r>
      <w:r w:rsidR="00087E02">
        <w:t xml:space="preserve">Figure </w:t>
      </w:r>
      <w:r w:rsidR="00087E02">
        <w:rPr>
          <w:noProof/>
        </w:rPr>
        <w:t>5</w:t>
      </w:r>
      <w:r w:rsidR="001A5F80">
        <w:fldChar w:fldCharType="end"/>
      </w:r>
      <w:r w:rsidR="001A5F80">
        <w:t>)</w:t>
      </w:r>
      <w:r w:rsidR="00362447">
        <w:t xml:space="preserve">.  </w:t>
      </w:r>
    </w:p>
    <w:p w14:paraId="7659DED3" w14:textId="77777777" w:rsidR="00FC2A45" w:rsidRDefault="007257EE">
      <w:pPr>
        <w:keepNext/>
        <w:jc w:val="center"/>
      </w:pPr>
      <w:r>
        <w:rPr>
          <w:noProof/>
          <w:lang w:val="en-US"/>
        </w:rPr>
        <w:drawing>
          <wp:inline distT="0" distB="0" distL="0" distR="0" wp14:anchorId="782D2957" wp14:editId="7797F5EC">
            <wp:extent cx="3860609" cy="2085975"/>
            <wp:effectExtent l="0" t="0" r="0" b="0"/>
            <wp:docPr id="1040" name="Image1" descr="C:\Documents and Settings\Λευτέρης\Επιφάνεια εργασίας\FotisThesis\pics\CloudPlatfo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rotWithShape="1">
                    <a:blip r:embed="rId20" cstate="print">
                      <a:extLst>
                        <a:ext uri="{28A0092B-C50C-407E-A947-70E740481C1C}">
                          <a14:useLocalDpi xmlns:a14="http://schemas.microsoft.com/office/drawing/2010/main" val="0"/>
                        </a:ext>
                      </a:extLst>
                    </a:blip>
                    <a:srcRect/>
                    <a:stretch>
                      <a:fillRect/>
                    </a:stretch>
                  </pic:blipFill>
                  <pic:spPr>
                    <a:xfrm>
                      <a:off x="0" y="0"/>
                      <a:ext cx="3860609" cy="2085975"/>
                    </a:xfrm>
                    <a:prstGeom prst="rect">
                      <a:avLst/>
                    </a:prstGeom>
                  </pic:spPr>
                </pic:pic>
              </a:graphicData>
            </a:graphic>
          </wp:inline>
        </w:drawing>
      </w:r>
    </w:p>
    <w:p w14:paraId="70C64321" w14:textId="099A7075" w:rsidR="00FC2A45" w:rsidRDefault="007257EE">
      <w:pPr>
        <w:pStyle w:val="Caption"/>
      </w:pPr>
      <w:bookmarkStart w:id="53" w:name="_Ref309548204"/>
      <w:bookmarkStart w:id="54" w:name="_Toc316742907"/>
      <w:bookmarkStart w:id="55" w:name="_Toc316829981"/>
      <w:bookmarkStart w:id="56" w:name="_Toc319791579"/>
      <w:r>
        <w:t xml:space="preserve">Figure </w:t>
      </w:r>
      <w:r w:rsidR="005E138F">
        <w:fldChar w:fldCharType="begin"/>
      </w:r>
      <w:r w:rsidR="005E138F">
        <w:instrText xml:space="preserve"> SEQ Figure \* ARABIC </w:instrText>
      </w:r>
      <w:r w:rsidR="005E138F">
        <w:fldChar w:fldCharType="separate"/>
      </w:r>
      <w:r w:rsidR="00087E02">
        <w:rPr>
          <w:noProof/>
        </w:rPr>
        <w:t>5</w:t>
      </w:r>
      <w:r w:rsidR="005E138F">
        <w:fldChar w:fldCharType="end"/>
      </w:r>
      <w:bookmarkEnd w:id="53"/>
      <w:r>
        <w:t xml:space="preserve">: </w:t>
      </w:r>
      <w:r w:rsidR="00275A9E">
        <w:t xml:space="preserve">A </w:t>
      </w:r>
      <w:r>
        <w:t>Cloud Platform</w:t>
      </w:r>
      <w:bookmarkEnd w:id="54"/>
      <w:bookmarkEnd w:id="55"/>
      <w:bookmarkEnd w:id="56"/>
    </w:p>
    <w:p w14:paraId="010A3A36" w14:textId="4844A8C1" w:rsidR="00FC2A45" w:rsidRDefault="007257EE">
      <w:pPr>
        <w:rPr>
          <w:lang w:val="en-US"/>
        </w:rPr>
      </w:pPr>
      <w:r>
        <w:rPr>
          <w:lang w:val="en-US"/>
        </w:rPr>
        <w:lastRenderedPageBreak/>
        <w:t xml:space="preserve">A representative set of these resources is </w:t>
      </w:r>
      <w:r>
        <w:rPr>
          <w:lang w:val="en-US"/>
        </w:rPr>
        <w:fldChar w:fldCharType="begin"/>
      </w:r>
      <w:r w:rsidR="00BD0E43">
        <w:rPr>
          <w:lang w:val="en-US"/>
        </w:rPr>
        <w:instrText xml:space="preserve"> ADDIN ZOTERO_ITEM CSL_CITATION {"citationID":"13ebvk0qcq","properties":{"formattedCitation":"[73]","plainCitation":"[73]"},"citationItems":[{"id":3608,"uris":["http://zotero.org/groups/39695/items/EHJCQEAU"],"uri":["http://zotero.org/groups/39695/items/EHJCQEAU"],"itemData":{"id":3608,"type":"report","title":"Cloud Application  Management for Platforms","publisher":"OASIS","author":[{"family":"M. Carlson","given":""},{"family":"M. Chapman","given":""},{"family":"A. Heneveld","given":""},{"family":"S. Hinkelman","given":""},{"family":"D. Johnston-Watt","given":""},{"family":"A. Karmarkar","given":""},{"family":"T. Kunze","given":""},{"family":"A. Malhotra","given":""},{"family":"J. Mischkinsky","given":""},{"family":"A. Otto","given":""},{"family":"V. Pandey","given":""},{"family":"G. Pilz","given":""},{"family":"Z. Song","given":""},{"family":"P. Yendluri","given":""}],"issued":{"date-parts":[["2012",8]]}}}],"schema":"https://github.com/citation-style-language/schema/raw/master/csl-citation.json"} </w:instrText>
      </w:r>
      <w:r>
        <w:rPr>
          <w:lang w:val="en-US"/>
        </w:rPr>
        <w:fldChar w:fldCharType="separate"/>
      </w:r>
      <w:r w:rsidR="007B25CD">
        <w:rPr>
          <w:rFonts w:cs="Times New Roman"/>
        </w:rPr>
        <w:t>[82</w:t>
      </w:r>
      <w:r w:rsidR="00BD0E43">
        <w:rPr>
          <w:rFonts w:cs="Times New Roman"/>
        </w:rPr>
        <w:t>]</w:t>
      </w:r>
      <w:r>
        <w:rPr>
          <w:lang w:val="en-US"/>
        </w:rPr>
        <w:fldChar w:fldCharType="end"/>
      </w:r>
      <w:r>
        <w:rPr>
          <w:lang w:val="en-US"/>
        </w:rPr>
        <w:t xml:space="preserve"> </w:t>
      </w:r>
      <w:r>
        <w:rPr>
          <w:lang w:val="en-US"/>
        </w:rPr>
        <w:fldChar w:fldCharType="begin"/>
      </w:r>
      <w:r w:rsidR="00BD0E43">
        <w:rPr>
          <w:lang w:val="en-US"/>
        </w:rPr>
        <w:instrText xml:space="preserve"> ADDIN ZOTERO_ITEM CSL_CITATION {"citationID":"2g3obvqjkq","properties":{"formattedCitation":"[74]","plainCitation":"[74]"},"citationItems":[{"id":951,"uris":["http://zotero.org/users/883867/items/87T9KDE3"],"uri":["http://zotero.org/users/883867/items/87T9KDE3"],"itemData":{"id":951,"type":"report","title":"NIST Cloud Computing Synopsis and Recommendations","publisher":"National Institute of Standards and Technology","URL":"http://csrc.nist.gov/publications/drafts/800-146/Draft-NIST-SP800-146.pdf","number":"MD 20899 - 8930","author":[{"family":"Lee Badger","given":""},{"family":"Tim Grance","given":""},{"family":"Robert Patt-Corner","given":""},{"family":"Jeff Voas","given":""}],"issued":{"date-parts":[["2012"]]}}}],"schema":"https://github.com/citation-style-language/schema/raw/master/csl-citation.json"} </w:instrText>
      </w:r>
      <w:r>
        <w:rPr>
          <w:lang w:val="en-US"/>
        </w:rPr>
        <w:fldChar w:fldCharType="separate"/>
      </w:r>
      <w:r w:rsidR="007B25CD">
        <w:rPr>
          <w:rFonts w:cs="Times New Roman"/>
        </w:rPr>
        <w:t>[83</w:t>
      </w:r>
      <w:r w:rsidR="00BD0E43">
        <w:rPr>
          <w:rFonts w:cs="Times New Roman"/>
        </w:rPr>
        <w:t>]</w:t>
      </w:r>
      <w:r>
        <w:rPr>
          <w:lang w:val="en-US"/>
        </w:rPr>
        <w:fldChar w:fldCharType="end"/>
      </w:r>
      <w:r>
        <w:rPr>
          <w:lang w:val="en-US"/>
        </w:rPr>
        <w:t xml:space="preserve"> : </w:t>
      </w:r>
    </w:p>
    <w:p w14:paraId="0067C86B" w14:textId="04D8EB3C" w:rsidR="00FC2A45" w:rsidRDefault="007257EE" w:rsidP="001F1F71">
      <w:pPr>
        <w:pStyle w:val="ListParagraph"/>
        <w:numPr>
          <w:ilvl w:val="0"/>
          <w:numId w:val="55"/>
        </w:numPr>
      </w:pPr>
      <w:r>
        <w:t>Programming languages and frameworks</w:t>
      </w:r>
      <w:r w:rsidR="00362447">
        <w:t xml:space="preserve">.  </w:t>
      </w:r>
      <w:r w:rsidR="00E72A0B">
        <w:t xml:space="preserve">Developers </w:t>
      </w:r>
      <w:r>
        <w:t xml:space="preserve">are offered a variety of languages and frameworks such as </w:t>
      </w:r>
      <w:r w:rsidR="00BF2BA8" w:rsidRPr="00B874DE">
        <w:rPr>
          <w:i/>
        </w:rPr>
        <w:t>Java</w:t>
      </w:r>
      <w:r>
        <w:t xml:space="preserve">, </w:t>
      </w:r>
      <w:r w:rsidRPr="00B874DE">
        <w:rPr>
          <w:i/>
        </w:rPr>
        <w:t>PHP</w:t>
      </w:r>
      <w:r>
        <w:t xml:space="preserve">, </w:t>
      </w:r>
      <w:r w:rsidR="00BF2BA8" w:rsidRPr="00B874DE">
        <w:rPr>
          <w:i/>
        </w:rPr>
        <w:t>Java</w:t>
      </w:r>
      <w:r w:rsidRPr="00B874DE">
        <w:rPr>
          <w:i/>
        </w:rPr>
        <w:t xml:space="preserve"> Spring</w:t>
      </w:r>
      <w:r>
        <w:t xml:space="preserve"> </w:t>
      </w:r>
      <w:r>
        <w:fldChar w:fldCharType="begin"/>
      </w:r>
      <w:r w:rsidR="00BD0E43">
        <w:instrText xml:space="preserve"> ADDIN ZOTERO_ITEM CSL_CITATION {"citationID":"1skkut352u","properties":{"formattedCitation":"[75]","plainCitation":"[75]"},"citationItems":[{"id":3624,"uris":["http://zotero.org/groups/39695/items/NDFEH5ZU"],"uri":["http://zotero.org/groups/39695/items/NDFEH5ZU"],"itemData":{"id":3624,"type":"book","title":"Professional Java Development with the Spring Framework","publisher":"Wiley / Wrox","publisher-place":"Hoboken, N.J.","event-place":"Hoboken, N.J.","author":[{"family":"R. Johnson","given":""},{"family":"J. Holler","given":""},{"family":"A. Arendsen","given":""},{"family":"T. Risberg","given":""},{"family":"C. Sampaleanu","given":""}],"issued":{"date-parts":[["2005",7]]}}}],"schema":"https://github.com/citation-style-language/schema/raw/master/csl-citation.json"} </w:instrText>
      </w:r>
      <w:r>
        <w:fldChar w:fldCharType="separate"/>
      </w:r>
      <w:r w:rsidR="009C0C64">
        <w:rPr>
          <w:rFonts w:cs="Times New Roman"/>
        </w:rPr>
        <w:t>[</w:t>
      </w:r>
      <w:r w:rsidR="007B25CD">
        <w:rPr>
          <w:rFonts w:cs="Times New Roman"/>
        </w:rPr>
        <w:t>84</w:t>
      </w:r>
      <w:r w:rsidR="00BD0E43">
        <w:rPr>
          <w:rFonts w:cs="Times New Roman"/>
        </w:rPr>
        <w:t>]</w:t>
      </w:r>
      <w:r>
        <w:fldChar w:fldCharType="end"/>
      </w:r>
      <w:r>
        <w:t xml:space="preserve"> and </w:t>
      </w:r>
      <w:r w:rsidRPr="00B874DE">
        <w:rPr>
          <w:i/>
        </w:rPr>
        <w:t>.NET</w:t>
      </w:r>
      <w:r>
        <w:t xml:space="preserve"> </w:t>
      </w:r>
      <w:r>
        <w:fldChar w:fldCharType="begin"/>
      </w:r>
      <w:r w:rsidR="00BD0E43">
        <w:instrText xml:space="preserve"> ADDIN ZOTERO_ITEM CSL_CITATION {"citationID":"21s2fd8vam","properties":{"formattedCitation":"[76]","plainCitation":"[76]"},"citationItems":[{"id":3615,"uris":["http://zotero.org/groups/39695/items/HKV77DWK"],"uri":["http://zotero.org/groups/39695/items/HKV77DWK"],"itemData":{"id":3615,"type":"book","title":".NET Framework Essentials, 2nd Edition","publisher":"O'Reilly Media","publisher-place":"Sebastopol, CA","event-place":"Sebastopol, CA","author":[{"family":"H. Lam","given":""},{"family":"T. L. Thai","given":""}],"issued":{"date-parts":[["2002",2]]}}}],"schema":"https://github.com/citation-style-language/schema/raw/master/csl-citation.json"} </w:instrText>
      </w:r>
      <w:r>
        <w:fldChar w:fldCharType="separate"/>
      </w:r>
      <w:r w:rsidR="007B25CD">
        <w:rPr>
          <w:rFonts w:cs="Times New Roman"/>
        </w:rPr>
        <w:t>[85</w:t>
      </w:r>
      <w:r w:rsidR="00BD0E43">
        <w:rPr>
          <w:rFonts w:cs="Times New Roman"/>
        </w:rPr>
        <w:t>]</w:t>
      </w:r>
      <w:r>
        <w:fldChar w:fldCharType="end"/>
      </w:r>
      <w:r w:rsidR="00362447">
        <w:t xml:space="preserve">.  </w:t>
      </w:r>
    </w:p>
    <w:p w14:paraId="28805716" w14:textId="021176ED" w:rsidR="00FC2A45" w:rsidRDefault="007257EE" w:rsidP="001F1F71">
      <w:pPr>
        <w:pStyle w:val="ListParagraph"/>
        <w:numPr>
          <w:ilvl w:val="0"/>
          <w:numId w:val="55"/>
        </w:numPr>
      </w:pPr>
      <w:r>
        <w:t>Web servers</w:t>
      </w:r>
      <w:r w:rsidR="00362447">
        <w:t xml:space="preserve">.  </w:t>
      </w:r>
      <w:r>
        <w:t xml:space="preserve">Several pre-configured and ready to be used web servers are offered by the </w:t>
      </w:r>
      <w:r w:rsidRPr="00CC0D85">
        <w:rPr>
          <w:i/>
        </w:rPr>
        <w:t>cloud platforms,</w:t>
      </w:r>
      <w:r>
        <w:t xml:space="preserve"> such as </w:t>
      </w:r>
      <w:r>
        <w:rPr>
          <w:i/>
        </w:rPr>
        <w:t xml:space="preserve">Apache Tomcat </w:t>
      </w:r>
      <w:r>
        <w:t xml:space="preserve">and </w:t>
      </w:r>
      <w:r w:rsidRPr="00E72A0B">
        <w:rPr>
          <w:i/>
        </w:rPr>
        <w:t>Microsoft IIS</w:t>
      </w:r>
      <w:r w:rsidR="00362447">
        <w:t xml:space="preserve">.  </w:t>
      </w:r>
    </w:p>
    <w:p w14:paraId="5E99BE64" w14:textId="7036371C" w:rsidR="00FC2A45" w:rsidRDefault="007257EE" w:rsidP="001F1F71">
      <w:pPr>
        <w:pStyle w:val="ListParagraph"/>
        <w:numPr>
          <w:ilvl w:val="0"/>
          <w:numId w:val="55"/>
        </w:numPr>
      </w:pPr>
      <w:r>
        <w:t>Databases</w:t>
      </w:r>
      <w:r w:rsidR="00362447">
        <w:t xml:space="preserve">.  </w:t>
      </w:r>
      <w:r>
        <w:t>Software developers can directly connect their applications with one of the offered databases, such</w:t>
      </w:r>
      <w:r w:rsidR="00E72A0B">
        <w:t xml:space="preserve"> as</w:t>
      </w:r>
      <w:r>
        <w:t xml:space="preserve"> </w:t>
      </w:r>
      <w:r w:rsidRPr="00B874DE">
        <w:rPr>
          <w:i/>
        </w:rPr>
        <w:t>MySQL</w:t>
      </w:r>
      <w:r>
        <w:t xml:space="preserve"> and </w:t>
      </w:r>
      <w:r w:rsidRPr="00B874DE">
        <w:rPr>
          <w:i/>
        </w:rPr>
        <w:t>PostgreSQL</w:t>
      </w:r>
      <w:r>
        <w:t xml:space="preserve"> </w:t>
      </w:r>
      <w:r>
        <w:fldChar w:fldCharType="begin"/>
      </w:r>
      <w:r w:rsidR="00BD0E43">
        <w:instrText xml:space="preserve"> ADDIN ZOTERO_ITEM CSL_CITATION {"citationID":"drveidmqm","properties":{"formattedCitation":"[77]","plainCitation":"[77]"},"citationItems":[{"id":3610,"uris":["http://zotero.org/groups/39695/items/F3WBP5NI"],"uri":["http://zotero.org/groups/39695/items/F3WBP5NI"],"itemData":{"id":3610,"type":"book","title":"PostgreSQL: Introduction and Concepts","publisher":"Addison-Wesley","publisher-place":"Indianapolis, Ind.","event-place":"Indianapolis, Ind.","author":[{"family":"B. Momjian","given":""}],"issued":{"date-parts":[["2001"]]}}}],"schema":"https://github.com/citation-style-language/schema/raw/master/csl-citation.json"} </w:instrText>
      </w:r>
      <w:r>
        <w:fldChar w:fldCharType="separate"/>
      </w:r>
      <w:r w:rsidR="007B25CD">
        <w:rPr>
          <w:rFonts w:cs="Times New Roman"/>
        </w:rPr>
        <w:t>[86</w:t>
      </w:r>
      <w:r w:rsidR="00BD0E43">
        <w:rPr>
          <w:rFonts w:cs="Times New Roman"/>
        </w:rPr>
        <w:t>]</w:t>
      </w:r>
      <w:r>
        <w:fldChar w:fldCharType="end"/>
      </w:r>
      <w:r w:rsidR="00362447">
        <w:t xml:space="preserve">.  </w:t>
      </w:r>
    </w:p>
    <w:p w14:paraId="4B29FD23" w14:textId="72E3010A" w:rsidR="00FC2A45" w:rsidRDefault="007257EE" w:rsidP="001F1F71">
      <w:pPr>
        <w:pStyle w:val="ListParagraph"/>
        <w:numPr>
          <w:ilvl w:val="0"/>
          <w:numId w:val="55"/>
        </w:numPr>
      </w:pPr>
      <w:r>
        <w:t>Storage services</w:t>
      </w:r>
      <w:r w:rsidR="00362447">
        <w:t xml:space="preserve">.  </w:t>
      </w:r>
      <w:r>
        <w:t>In addition to databases</w:t>
      </w:r>
      <w:r w:rsidR="003A188D">
        <w:t>,</w:t>
      </w:r>
      <w:r>
        <w:t xml:space="preserve"> certain platforms such as </w:t>
      </w:r>
      <w:r>
        <w:rPr>
          <w:i/>
        </w:rPr>
        <w:t>GAE</w:t>
      </w:r>
      <w:r>
        <w:t xml:space="preserve"> and </w:t>
      </w:r>
      <w:r w:rsidRPr="00B874DE">
        <w:rPr>
          <w:i/>
        </w:rPr>
        <w:t>Amazon</w:t>
      </w:r>
      <w:r>
        <w:t xml:space="preserve"> offer </w:t>
      </w:r>
      <w:r w:rsidR="00400341">
        <w:t xml:space="preserve">additional types </w:t>
      </w:r>
      <w:r>
        <w:t>of block file storage space</w:t>
      </w:r>
      <w:r w:rsidR="00362447">
        <w:t xml:space="preserve">.  </w:t>
      </w:r>
    </w:p>
    <w:p w14:paraId="24E0F664" w14:textId="3B98285C" w:rsidR="00FC2A45" w:rsidRDefault="007257EE" w:rsidP="001F1F71">
      <w:pPr>
        <w:pStyle w:val="ListParagraph"/>
        <w:numPr>
          <w:ilvl w:val="0"/>
          <w:numId w:val="55"/>
        </w:numPr>
      </w:pPr>
      <w:r>
        <w:t>Firewalls and load balancers</w:t>
      </w:r>
      <w:r w:rsidR="00362447">
        <w:t xml:space="preserve">.  </w:t>
      </w:r>
      <w:r>
        <w:t xml:space="preserve">Apart from the programming resources </w:t>
      </w:r>
      <w:r>
        <w:rPr>
          <w:i/>
        </w:rPr>
        <w:t xml:space="preserve">cloud platforms </w:t>
      </w:r>
      <w:r>
        <w:t>offer capabilities related to the execution of the applications, such as firewalls to ensure a certain level of security and load balancers in order to distribute uniformly the incoming workload</w:t>
      </w:r>
      <w:r w:rsidR="00362447">
        <w:t xml:space="preserve">.  </w:t>
      </w:r>
    </w:p>
    <w:p w14:paraId="65592986" w14:textId="0FE255FF" w:rsidR="00FC2A45" w:rsidRDefault="007257EE">
      <w:r>
        <w:t xml:space="preserve">Exploiting the basic programming resources offered by these </w:t>
      </w:r>
      <w:r w:rsidRPr="003A188D">
        <w:rPr>
          <w:i/>
        </w:rPr>
        <w:t>cloud platforms</w:t>
      </w:r>
      <w:r w:rsidR="001A1382">
        <w:t>,</w:t>
      </w:r>
      <w:r>
        <w:t xml:space="preserve"> software developers are able to reduce the effort and cost which is required to set up and maintain the programming stack</w:t>
      </w:r>
      <w:r w:rsidR="00362447">
        <w:t xml:space="preserve">.  </w:t>
      </w:r>
      <w:r>
        <w:t>However, they still need to build the whole functionality of the application from the ground up</w:t>
      </w:r>
      <w:r w:rsidR="00362447">
        <w:t xml:space="preserve">.  </w:t>
      </w:r>
      <w:r>
        <w:t xml:space="preserve">This means that </w:t>
      </w:r>
      <w:r>
        <w:rPr>
          <w:i/>
        </w:rPr>
        <w:t xml:space="preserve">cloud platforms </w:t>
      </w:r>
      <w:r>
        <w:t>offer the essential development resources but not any additional functionality such as an e-mail service which could contribute to the reduction of the development time</w:t>
      </w:r>
      <w:r w:rsidR="00362447">
        <w:t xml:space="preserve">.  </w:t>
      </w:r>
    </w:p>
    <w:p w14:paraId="289AF9A9" w14:textId="77777777" w:rsidR="00FC2A45" w:rsidRDefault="007257EE">
      <w:pPr>
        <w:pStyle w:val="Heading3"/>
      </w:pPr>
      <w:bookmarkStart w:id="57" w:name="_Toc319791670"/>
      <w:r>
        <w:t>Evolution of cloud platforms</w:t>
      </w:r>
      <w:bookmarkEnd w:id="57"/>
    </w:p>
    <w:p w14:paraId="5C688529" w14:textId="73AC892E" w:rsidR="00FC2A45" w:rsidRDefault="007257EE">
      <w:pPr>
        <w:rPr>
          <w:i/>
        </w:rPr>
      </w:pPr>
      <w:r>
        <w:t xml:space="preserve">Since the first generation of </w:t>
      </w:r>
      <w:r>
        <w:rPr>
          <w:i/>
        </w:rPr>
        <w:t xml:space="preserve">cloud platforms </w:t>
      </w:r>
      <w:r>
        <w:t xml:space="preserve">and following their rising popularity among software developers </w:t>
      </w:r>
      <w:r>
        <w:fldChar w:fldCharType="begin"/>
      </w:r>
      <w:r w:rsidR="00BD0E43">
        <w:instrText xml:space="preserve"> ADDIN ZOTERO_ITEM CSL_CITATION {"citationID":"218evr15lu","properties":{"formattedCitation":"[78]","plainCitation":"[78]"},"citationItems":[{"id":3598,"uris":["http://zotero.org/groups/39695/items/A6H7GC7J"],"uri":["http://zotero.org/groups/39695/items/A6H7GC7J"],"itemData":{"id":3598,"type":"report","title":"PaaS Road Map: A Continent Emerging","publisher":"Gartner Inc","publisher-place":"Stamford, CT","event-place":"Stamford, CT","number":"G00209751","author":[{"family":"Y. V. Natis","given":""},{"family":"B. J. Lheureux","given":""},{"family":"M. Pezzini","given":""},{"family":"D. W. Cearley","given":""},{"family":"E. Knipp","given":""},{"family":"D. C. Plummer","given":""}],"issued":{"date-parts":[["201",1]]}}}],"schema":"https://github.com/citation-style-language/schema/raw/master/csl-citation.json"} </w:instrText>
      </w:r>
      <w:r>
        <w:fldChar w:fldCharType="separate"/>
      </w:r>
      <w:r w:rsidR="007B25CD">
        <w:rPr>
          <w:rFonts w:cs="Times New Roman"/>
        </w:rPr>
        <w:t>[87</w:t>
      </w:r>
      <w:r w:rsidR="00BD0E43">
        <w:rPr>
          <w:rFonts w:cs="Times New Roman"/>
        </w:rPr>
        <w:t>]</w:t>
      </w:r>
      <w:r>
        <w:fldChar w:fldCharType="end"/>
      </w:r>
      <w:r>
        <w:t>, a growing number of platform vendors have launched new platform products with extended capabilities</w:t>
      </w:r>
      <w:r w:rsidR="00362447">
        <w:t xml:space="preserve">.  </w:t>
      </w:r>
      <w:r>
        <w:t>Thus platforms are now extending their functionality beyond traditional programming resources to include tools that support not only the development but also the deployment, execution and management phases of the application</w:t>
      </w:r>
      <w:r w:rsidR="00362447">
        <w:t xml:space="preserve">.  </w:t>
      </w:r>
      <w:r>
        <w:t xml:space="preserve">Examples of such tools are the deployment plug-ins for </w:t>
      </w:r>
      <w:r w:rsidRPr="00B874DE">
        <w:rPr>
          <w:i/>
        </w:rPr>
        <w:t>Integrated Development Environments (IDEs)</w:t>
      </w:r>
      <w:r>
        <w:t xml:space="preserve"> like </w:t>
      </w:r>
      <w:r>
        <w:rPr>
          <w:i/>
        </w:rPr>
        <w:t>Eclipse</w:t>
      </w:r>
      <w:r>
        <w:t xml:space="preserve"> or </w:t>
      </w:r>
      <w:r w:rsidRPr="00F30B51">
        <w:rPr>
          <w:i/>
        </w:rPr>
        <w:t>NetBeans</w:t>
      </w:r>
      <w:r w:rsidR="00865DAB">
        <w:t xml:space="preserve">, </w:t>
      </w:r>
      <w:r>
        <w:t>which automate the deployment process of the application on the platform and also provide tools to perform logging and monitoring of the application</w:t>
      </w:r>
      <w:r w:rsidR="00362447">
        <w:t xml:space="preserve">.  </w:t>
      </w:r>
    </w:p>
    <w:p w14:paraId="30C95BA6" w14:textId="4B0AE73D" w:rsidR="00FC2A45" w:rsidRDefault="007257EE">
      <w:r>
        <w:lastRenderedPageBreak/>
        <w:t xml:space="preserve">Gradually the </w:t>
      </w:r>
      <w:r w:rsidRPr="00B874DE">
        <w:rPr>
          <w:i/>
        </w:rPr>
        <w:t>PaaS</w:t>
      </w:r>
      <w:r>
        <w:t xml:space="preserve"> market has experienced a significant shift from the basic technology provided by traditional cloud vendors such as </w:t>
      </w:r>
      <w:r>
        <w:rPr>
          <w:i/>
        </w:rPr>
        <w:t>GAE</w:t>
      </w:r>
      <w:r>
        <w:t xml:space="preserve">, </w:t>
      </w:r>
      <w:r>
        <w:rPr>
          <w:i/>
        </w:rPr>
        <w:t>Microsoft Azure</w:t>
      </w:r>
      <w:r>
        <w:t xml:space="preserve"> and </w:t>
      </w:r>
      <w:r>
        <w:rPr>
          <w:i/>
        </w:rPr>
        <w:t>Amazon Elastic Beanstalk</w:t>
      </w:r>
      <w:r w:rsidR="004307B5">
        <w:rPr>
          <w:i/>
        </w:rPr>
        <w:t xml:space="preserve"> (AEB)</w:t>
      </w:r>
      <w:r>
        <w:rPr>
          <w:i/>
        </w:rPr>
        <w:t xml:space="preserve"> </w:t>
      </w:r>
      <w:r>
        <w:fldChar w:fldCharType="begin"/>
      </w:r>
      <w:r w:rsidR="00BD0E43">
        <w:instrText xml:space="preserve"> ADDIN ZOTERO_ITEM CSL_CITATION {"citationID":"20324i1jnn","properties":{"formattedCitation":"[80]","plainCitation":"[80]"},"citationItems":[{"id":23,"uris":["http://zotero.org/groups/39695/items/2KTD5DWA"],"uri":["http://zotero.org/groups/39695/items/2KTD5DWA"],"itemData":{"id":23,"type":"report","title":"Amazon Elastic Beanstalk","URL":"http://aws.amazon.com/elasticbeanstalk/","note":"Cited by 0000","issued":{"date-parts":[["2013",8,20]]}}}],"schema":"https://github.com/citation-style-language/schema/raw/master/csl-citation.json"} </w:instrText>
      </w:r>
      <w:r>
        <w:fldChar w:fldCharType="separate"/>
      </w:r>
      <w:r w:rsidR="007B25CD">
        <w:rPr>
          <w:rFonts w:cs="Times New Roman"/>
        </w:rPr>
        <w:t>[88</w:t>
      </w:r>
      <w:r w:rsidR="00BD0E43">
        <w:rPr>
          <w:rFonts w:cs="Times New Roman"/>
        </w:rPr>
        <w:t>]</w:t>
      </w:r>
      <w:r>
        <w:fldChar w:fldCharType="end"/>
      </w:r>
      <w:r>
        <w:t xml:space="preserve"> to a wide range of capabilities supported by the platform offerings today </w:t>
      </w:r>
      <w:r>
        <w:fldChar w:fldCharType="begin"/>
      </w:r>
      <w:r w:rsidR="00BD0E43">
        <w:instrText xml:space="preserve"> ADDIN ZOTERO_ITEM CSL_CITATION {"citationID":"nlq3e688h","properties":{"formattedCitation":"[81]","plainCitation":"[81]"},"citationItems":[{"id":3186,"uris":["http://zotero.org/groups/39695/items/8NKRHZAV"],"uri":["http://zotero.org/groups/39695/items/8NKRHZAV"],"itemData":{"id":3186,"type":"article-journal","title":"A user-centric multi-PaaS application management solution for hybrid multi-Cloud scenarios","container-title":"Scalable Computing: Practice and Experience","volume":"14","issue":"1","source":"www.scpe.org","abstract":"Cloud  Platform as a Service (PaaS) is a rapidly growing IT paradigm which enables software developers to deploy applications without the burden of software platform maintenance. Currently, the PaaS market is dominated by a few providers that promote incompatible standards. This introduces adoption barriers that prevent the interoperability between heterogeneous PaaS offerings, so software developers are not able to manage distributed applications spanning multiple public/private clouds. In this paper we present a multi-PaaS application management solution as a result of the Cloud4SOA European project that addresses these challenges. To clarify this approach a distributed deployment and cloud bursting scenarios are used.","URL":"http://www.scpe.org/index.php/scpe/article/view/824","DOI":"10.12694/scpe.v14i1.824","ISSN":"1895-1767","author":[{"family":"Zeginis","given":"Dimitris"},{"family":"D'Andria","given":"Francesco"},{"family":"Bocconi","given":"Stefano"},{"family":"Gorronogoitia Cruz","given":"Jesus"},{"family":"Collell Martin","given":"Oriol"},{"family":"Gouvas","given":"Panagiotis"},{"family":"Ledakis","given":"Giannis"},{"family":"Tarabanis","given":"Konstantinos A."}],"issued":{"date-parts":[["2013",4,16]]},"accessed":{"date-parts":[["2015",3,2]]}}}],"schema":"https://github.com/citation-style-language/schema/raw/master/csl-citation.json"} </w:instrText>
      </w:r>
      <w:r>
        <w:fldChar w:fldCharType="separate"/>
      </w:r>
      <w:r w:rsidR="007B25CD">
        <w:rPr>
          <w:rFonts w:cs="Times New Roman"/>
        </w:rPr>
        <w:t>[89</w:t>
      </w:r>
      <w:r w:rsidR="00BD0E43">
        <w:rPr>
          <w:rFonts w:cs="Times New Roman"/>
        </w:rPr>
        <w:t>]</w:t>
      </w:r>
      <w:r>
        <w:fldChar w:fldCharType="end"/>
      </w:r>
      <w:r w:rsidR="00362447">
        <w:t xml:space="preserve">.  </w:t>
      </w:r>
      <w:r>
        <w:t>In order to meet the consumers’ need for ever lower application development times, platform vendors seek to introduce additional capabilities in their offerings</w:t>
      </w:r>
      <w:r w:rsidR="00362447">
        <w:t xml:space="preserve">.  </w:t>
      </w:r>
      <w:r>
        <w:t>Thus on top of the tools provided up until that point to support the development, deployment</w:t>
      </w:r>
      <w:r w:rsidR="001A1382">
        <w:t>,</w:t>
      </w:r>
      <w:r>
        <w:t xml:space="preserve"> and management of the application, platform vendors attempt now to provide the consumers with software functionality, which can be incorporated directly in the application</w:t>
      </w:r>
      <w:r w:rsidR="00362447">
        <w:t xml:space="preserve">.  </w:t>
      </w:r>
      <w:r>
        <w:t xml:space="preserve">This functionality is provided through the platform in the form of an autonomous and reusable software component, which exposes its operations via a standardised interface, </w:t>
      </w:r>
      <w:r w:rsidR="00C037A7">
        <w:t>using</w:t>
      </w:r>
      <w:r>
        <w:t xml:space="preserve"> the </w:t>
      </w:r>
      <w:r w:rsidRPr="00B874DE">
        <w:rPr>
          <w:i/>
        </w:rPr>
        <w:t>REST</w:t>
      </w:r>
      <w:r>
        <w:t xml:space="preserve"> protocol</w:t>
      </w:r>
      <w:r w:rsidR="00362447">
        <w:t xml:space="preserve">.  </w:t>
      </w:r>
      <w:r>
        <w:t>Examples of such functionality are the authentication service, the e-mail service, the message queue service</w:t>
      </w:r>
      <w:r w:rsidR="001A1382">
        <w:t>,</w:t>
      </w:r>
      <w:r>
        <w:t xml:space="preserve"> and the image processing service</w:t>
      </w:r>
      <w:r w:rsidR="00362447">
        <w:t xml:space="preserve">.  </w:t>
      </w:r>
      <w:r>
        <w:t xml:space="preserve">Platforms which nowadays offer such functionality include </w:t>
      </w:r>
      <w:r>
        <w:rPr>
          <w:i/>
        </w:rPr>
        <w:t>Heroku</w:t>
      </w:r>
      <w:r>
        <w:t xml:space="preserve">, </w:t>
      </w:r>
      <w:r>
        <w:rPr>
          <w:i/>
        </w:rPr>
        <w:t>OpenShift</w:t>
      </w:r>
      <w:r w:rsidR="001A1382">
        <w:rPr>
          <w:i/>
        </w:rPr>
        <w:t>,</w:t>
      </w:r>
      <w:r>
        <w:t xml:space="preserve"> and </w:t>
      </w:r>
      <w:r>
        <w:rPr>
          <w:i/>
        </w:rPr>
        <w:t>Engine Yard</w:t>
      </w:r>
      <w:r w:rsidR="00362447">
        <w:t xml:space="preserve">.  </w:t>
      </w:r>
      <w:r>
        <w:t>Thus software developers do not need to build complete applications from the ground up</w:t>
      </w:r>
      <w:r w:rsidR="00362447">
        <w:t xml:space="preserve">.  </w:t>
      </w:r>
      <w:r>
        <w:t xml:space="preserve">Rather they can reuse the functionality provided by the </w:t>
      </w:r>
      <w:r>
        <w:rPr>
          <w:i/>
        </w:rPr>
        <w:t xml:space="preserve">cloud platforms </w:t>
      </w:r>
      <w:r>
        <w:t xml:space="preserve">in order to decrease significantly the </w:t>
      </w:r>
      <w:r w:rsidR="00D05CD9">
        <w:t xml:space="preserve">required </w:t>
      </w:r>
      <w:r>
        <w:t>time and effort.</w:t>
      </w:r>
    </w:p>
    <w:p w14:paraId="37CDBC68" w14:textId="7C55E1A7" w:rsidR="00FC2A45" w:rsidRDefault="007257EE">
      <w:r>
        <w:t>In an attempt to reduce even further the effort and time required to build an application, some platform vendors have launched offerings that adopt a different development paradigm</w:t>
      </w:r>
      <w:r w:rsidR="00362447">
        <w:t xml:space="preserve">.  </w:t>
      </w:r>
      <w:r>
        <w:t>Rather than expecting the developers to program their applications and deploy the source code on the platform, platform vendors offer web-based graphical environments, where the users can simply create applications by combining drag-and-drop elements and other pre-designed features offered by the platform</w:t>
      </w:r>
      <w:r w:rsidR="00362447">
        <w:t xml:space="preserve">.  </w:t>
      </w:r>
      <w:r>
        <w:t xml:space="preserve">The applications which can be created have a specific narrow scope and are usually </w:t>
      </w:r>
      <w:r w:rsidR="00547E09" w:rsidRPr="00B874DE">
        <w:rPr>
          <w:i/>
        </w:rPr>
        <w:t>CRM</w:t>
      </w:r>
      <w:r>
        <w:t xml:space="preserve"> and ERP-oriented</w:t>
      </w:r>
      <w:r w:rsidR="00362447">
        <w:t xml:space="preserve">.  </w:t>
      </w:r>
      <w:r>
        <w:t xml:space="preserve">Examples of such </w:t>
      </w:r>
      <w:r>
        <w:rPr>
          <w:i/>
        </w:rPr>
        <w:t xml:space="preserve">cloud platforms </w:t>
      </w:r>
      <w:r>
        <w:t xml:space="preserve">include </w:t>
      </w:r>
      <w:r>
        <w:rPr>
          <w:i/>
        </w:rPr>
        <w:t xml:space="preserve">Zoho Creator </w:t>
      </w:r>
      <w:r>
        <w:fldChar w:fldCharType="begin"/>
      </w:r>
      <w:r w:rsidR="00BD0E43">
        <w:instrText xml:space="preserve"> ADDIN ZOTERO_ITEM CSL_CITATION {"citationID":"28ve6qbcel","properties":{"formattedCitation":"[70]","plainCitation":"[70]"},"citationItems":[{"id":327,"uris":["http://zotero.org/groups/39695/items/DCVI8M5S"],"uri":["http://zotero.org/groups/39695/items/DCVI8M5S"],"itemData":{"id":327,"type":"post-weblog","title":"Zoho Creator","URL":"https://www.zoho.com/creator/","note":"Cited by 0000","accessed":{"date-parts":[["2013",8,20]]}}}],"schema":"https://github.com/citation-style-language/schema/raw/master/csl-citation.json"} </w:instrText>
      </w:r>
      <w:r>
        <w:fldChar w:fldCharType="separate"/>
      </w:r>
      <w:r w:rsidR="007B25CD">
        <w:rPr>
          <w:rFonts w:cs="Times New Roman"/>
        </w:rPr>
        <w:t>[79</w:t>
      </w:r>
      <w:r w:rsidR="00BD0E43">
        <w:rPr>
          <w:rFonts w:cs="Times New Roman"/>
        </w:rPr>
        <w:t>]</w:t>
      </w:r>
      <w:r>
        <w:fldChar w:fldCharType="end"/>
      </w:r>
      <w:r>
        <w:t xml:space="preserve"> and </w:t>
      </w:r>
      <w:r w:rsidR="00405F39">
        <w:rPr>
          <w:i/>
        </w:rPr>
        <w:t>App Cloud</w:t>
      </w:r>
      <w:r w:rsidRPr="00F66549">
        <w:rPr>
          <w:rStyle w:val="FootnoteReference"/>
        </w:rPr>
        <w:footnoteReference w:id="4"/>
      </w:r>
      <w:r>
        <w:t xml:space="preserve"> </w:t>
      </w:r>
      <w:r>
        <w:fldChar w:fldCharType="begin"/>
      </w:r>
      <w:r w:rsidR="00BD0E43">
        <w:instrText xml:space="preserve"> ADDIN ZOTERO_ITEM CSL_CITATION {"citationID":"1447tkkrhm","properties":{"formattedCitation":"[82]","plainCitation":"[82]"},"citationItems":[{"id":3632,"uris":["http://zotero.org/groups/39695/items/RFP3J9S9"],"uri":["http://zotero.org/groups/39695/items/RFP3J9S9"],"itemData":{"id":3632,"type":"post-weblog","title":"Salesforce1","URL":"http://www.salesforce.com/platform/overview/","issued":{"date-parts":[["2015",5]]}}}],"schema":"https://github.com/citation-style-language/schema/raw/master/csl-citation.json"} </w:instrText>
      </w:r>
      <w:r>
        <w:fldChar w:fldCharType="separate"/>
      </w:r>
      <w:r w:rsidR="007B25CD">
        <w:rPr>
          <w:rFonts w:cs="Times New Roman"/>
        </w:rPr>
        <w:t>[90</w:t>
      </w:r>
      <w:r w:rsidR="00BD0E43">
        <w:rPr>
          <w:rFonts w:cs="Times New Roman"/>
        </w:rPr>
        <w:t>]</w:t>
      </w:r>
      <w:r>
        <w:fldChar w:fldCharType="end"/>
      </w:r>
      <w:r>
        <w:t>.</w:t>
      </w:r>
    </w:p>
    <w:p w14:paraId="6AC1B819" w14:textId="77777777" w:rsidR="00FC2A45" w:rsidRDefault="007257EE">
      <w:pPr>
        <w:pStyle w:val="Heading2"/>
      </w:pPr>
      <w:bookmarkStart w:id="58" w:name="_Ref293683790"/>
      <w:bookmarkStart w:id="59" w:name="_Toc319791671"/>
      <w:r>
        <w:t>Cloud applications</w:t>
      </w:r>
      <w:bookmarkEnd w:id="58"/>
      <w:bookmarkEnd w:id="59"/>
    </w:p>
    <w:p w14:paraId="24C07A84" w14:textId="05BEC35A" w:rsidR="00FC2A45" w:rsidRDefault="007257EE">
      <w:r>
        <w:t xml:space="preserve">Having explained and clarified the notion of </w:t>
      </w:r>
      <w:r>
        <w:rPr>
          <w:i/>
        </w:rPr>
        <w:t xml:space="preserve">cloud platforms </w:t>
      </w:r>
      <w:r>
        <w:t>in the previous</w:t>
      </w:r>
      <w:r w:rsidR="007B54C1">
        <w:t xml:space="preserve"> Section</w:t>
      </w:r>
      <w:r>
        <w:t>, this</w:t>
      </w:r>
      <w:r w:rsidR="007B54C1">
        <w:t xml:space="preserve"> Section</w:t>
      </w:r>
      <w:r>
        <w:t xml:space="preserve"> attempts to define the author’s notion of a </w:t>
      </w:r>
      <w:r>
        <w:rPr>
          <w:i/>
        </w:rPr>
        <w:t>cloud application</w:t>
      </w:r>
      <w:r w:rsidR="00362447">
        <w:t xml:space="preserve">.  </w:t>
      </w:r>
      <w:r>
        <w:t xml:space="preserve">As </w:t>
      </w:r>
      <w:r>
        <w:lastRenderedPageBreak/>
        <w:t xml:space="preserve">mentioned in the Introduction </w:t>
      </w:r>
      <w:r>
        <w:rPr>
          <w:i/>
        </w:rPr>
        <w:t xml:space="preserve">cloud platforms </w:t>
      </w:r>
      <w:r>
        <w:t xml:space="preserve">and </w:t>
      </w:r>
      <w:r>
        <w:rPr>
          <w:i/>
        </w:rPr>
        <w:t>cloud applications</w:t>
      </w:r>
      <w:r>
        <w:t xml:space="preserve"> are the core concepts of this research work, which concerns the cross-platform development of </w:t>
      </w:r>
      <w:r>
        <w:rPr>
          <w:i/>
        </w:rPr>
        <w:t>cloud applications</w:t>
      </w:r>
      <w:r w:rsidR="00362447">
        <w:t xml:space="preserve">.  </w:t>
      </w:r>
    </w:p>
    <w:p w14:paraId="0728CEDB" w14:textId="49A4158A" w:rsidR="00FC2A45" w:rsidRDefault="007257EE">
      <w:pPr>
        <w:rPr>
          <w:i/>
        </w:rPr>
      </w:pPr>
      <w:r>
        <w:t>As described earlier in the</w:t>
      </w:r>
      <w:r w:rsidR="007B54C1">
        <w:t xml:space="preserve"> Section</w:t>
      </w:r>
      <w:r>
        <w:t xml:space="preserve">s </w:t>
      </w:r>
      <w:r w:rsidR="00C269B5">
        <w:fldChar w:fldCharType="begin"/>
      </w:r>
      <w:r w:rsidR="00C269B5">
        <w:instrText xml:space="preserve"> REF _Ref308893636 \r \h </w:instrText>
      </w:r>
      <w:r w:rsidR="00C269B5">
        <w:fldChar w:fldCharType="separate"/>
      </w:r>
      <w:r w:rsidR="00087E02">
        <w:t>2.1</w:t>
      </w:r>
      <w:r w:rsidR="00C269B5">
        <w:fldChar w:fldCharType="end"/>
      </w:r>
      <w:r>
        <w:t xml:space="preserve"> and </w:t>
      </w:r>
      <w:r>
        <w:fldChar w:fldCharType="begin"/>
      </w:r>
      <w:r>
        <w:instrText xml:space="preserve"> REF _Ref293683947 \n \h </w:instrText>
      </w:r>
      <w:r>
        <w:fldChar w:fldCharType="separate"/>
      </w:r>
      <w:r w:rsidR="00087E02">
        <w:t>2.3</w:t>
      </w:r>
      <w:r>
        <w:fldChar w:fldCharType="end"/>
      </w:r>
      <w:r>
        <w:t xml:space="preserve"> cloud computing is still an evolving field</w:t>
      </w:r>
      <w:r w:rsidR="00362447">
        <w:t xml:space="preserve">.  </w:t>
      </w:r>
      <w:r>
        <w:t xml:space="preserve">Although, there is established terminology that is widely accepted, such as the notions of </w:t>
      </w:r>
      <w:r w:rsidR="007130B5">
        <w:rPr>
          <w:i/>
        </w:rPr>
        <w:t>IaaS</w:t>
      </w:r>
      <w:r>
        <w:t xml:space="preserve"> and </w:t>
      </w:r>
      <w:r w:rsidR="007130B5">
        <w:rPr>
          <w:i/>
        </w:rPr>
        <w:t>PaaS</w:t>
      </w:r>
      <w:r>
        <w:t>, there are still some terms, which mainly due to their generic nature may be used by different parties to denote different concepts</w:t>
      </w:r>
      <w:r w:rsidR="00362447">
        <w:t xml:space="preserve">.  </w:t>
      </w:r>
      <w:r>
        <w:t xml:space="preserve">For example the term </w:t>
      </w:r>
      <w:r>
        <w:rPr>
          <w:i/>
        </w:rPr>
        <w:t>cloud service</w:t>
      </w:r>
      <w:r>
        <w:t xml:space="preserve"> may often be used as such to denote services provided at the </w:t>
      </w:r>
      <w:r w:rsidRPr="00B874DE">
        <w:rPr>
          <w:i/>
        </w:rPr>
        <w:t>IaaS</w:t>
      </w:r>
      <w:r>
        <w:t xml:space="preserve">, </w:t>
      </w:r>
      <w:r w:rsidRPr="00B874DE">
        <w:rPr>
          <w:i/>
        </w:rPr>
        <w:t>PaaS</w:t>
      </w:r>
      <w:r>
        <w:t xml:space="preserve"> and the </w:t>
      </w:r>
      <w:r w:rsidRPr="00B874DE">
        <w:rPr>
          <w:i/>
        </w:rPr>
        <w:t>SaaS</w:t>
      </w:r>
      <w:r>
        <w:t xml:space="preserve"> level</w:t>
      </w:r>
      <w:r w:rsidR="00362447">
        <w:t xml:space="preserve">.  </w:t>
      </w:r>
      <w:r>
        <w:t>While technically the use of the term is not wrong, confusion may be caused among parties with different backgrounds</w:t>
      </w:r>
      <w:r w:rsidR="00362447">
        <w:t xml:space="preserve">.  </w:t>
      </w:r>
      <w:r>
        <w:t xml:space="preserve">Therefore, Breiter and Behrendt </w:t>
      </w:r>
      <w:r>
        <w:fldChar w:fldCharType="begin"/>
      </w:r>
      <w:r w:rsidR="00BD0E43">
        <w:instrText xml:space="preserve"> ADDIN ZOTERO_ITEM CSL_CITATION {"citationID":"vql2e3tao","properties":{"formattedCitation":"[83]","plainCitation":"[83]"},"citationItems":[{"id":3345,"uris":["http://zotero.org/groups/39695/items/6Q886N69"],"uri":["http://zotero.org/groups/39695/items/6Q886N69"],"itemData":{"id":3345,"type":"paper-conference","title":"Lifecycle Management of Service-based Applications on Multi-clouds: A Research Roadmap","container-title":"Proceedings of the 2013 International Workshop on Multi-cloud Applications and Federated Clouds","collection-title":"MultiCloud '13","publisher":"ACM","publisher-place":"New York, NY, USA","page":"13–20","source":"ACM Digital Library","event-place":"New York, NY, USA","URL":"http://doi.acm.org/10.1145/2462326.2462331","DOI":"10.1145/2462326.2462331","ISBN":"978-1-4503-2050-4","shortTitle":"Lifecycle Management of Service-based Applications on Multi-clouds","author":[{"family":"Baryannis","given":"George"},{"family":"Garefalakis","given":"Panagiotis"},{"family":"Kritikos","given":"Kyriakos"},{"family":"Magoutis","given":"Kostas"},{"family":"Papaioannou","given":"Antonis"},{"family":"Plexousakis","given":"Dimitris"},{"family":"Zeginis","given":"Chrysostomos"}],"issued":{"date-parts":[["2013"]]},"accessed":{"date-parts":[["2015",3,11]]}}}],"schema":"https://github.com/citation-style-language/schema/raw/master/csl-citation.json"} </w:instrText>
      </w:r>
      <w:r>
        <w:fldChar w:fldCharType="separate"/>
      </w:r>
      <w:r w:rsidR="007B25CD">
        <w:rPr>
          <w:rFonts w:cs="Times New Roman"/>
        </w:rPr>
        <w:t>[91</w:t>
      </w:r>
      <w:r w:rsidR="00BD0E43">
        <w:rPr>
          <w:rFonts w:cs="Times New Roman"/>
        </w:rPr>
        <w:t>]</w:t>
      </w:r>
      <w:r>
        <w:fldChar w:fldCharType="end"/>
      </w:r>
      <w:r>
        <w:t xml:space="preserve"> correctly break down the definition of </w:t>
      </w:r>
      <w:r w:rsidRPr="00F30B51">
        <w:rPr>
          <w:i/>
        </w:rPr>
        <w:t>cloud service</w:t>
      </w:r>
      <w:r>
        <w:t xml:space="preserve"> and refer to the particular subcategories of </w:t>
      </w:r>
      <w:r>
        <w:rPr>
          <w:i/>
        </w:rPr>
        <w:t>infrastructure services,</w:t>
      </w:r>
      <w:r>
        <w:t xml:space="preserve"> </w:t>
      </w:r>
      <w:r>
        <w:rPr>
          <w:i/>
        </w:rPr>
        <w:t>platform services</w:t>
      </w:r>
      <w:r>
        <w:t xml:space="preserve"> and</w:t>
      </w:r>
      <w:r>
        <w:rPr>
          <w:i/>
        </w:rPr>
        <w:t xml:space="preserve"> software services.</w:t>
      </w:r>
    </w:p>
    <w:p w14:paraId="4394642D" w14:textId="1007B269" w:rsidR="00FC2A45" w:rsidRDefault="007257EE">
      <w:r>
        <w:t>Likewise, this</w:t>
      </w:r>
      <w:r w:rsidR="007B54C1">
        <w:t xml:space="preserve"> Section</w:t>
      </w:r>
      <w:r>
        <w:t xml:space="preserve"> attempts to clarify the notion of the </w:t>
      </w:r>
      <w:r>
        <w:rPr>
          <w:i/>
        </w:rPr>
        <w:t>cloud application</w:t>
      </w:r>
      <w:r w:rsidR="00591C07">
        <w:rPr>
          <w:i/>
        </w:rPr>
        <w:t>,</w:t>
      </w:r>
      <w:r>
        <w:rPr>
          <w:i/>
        </w:rPr>
        <w:t xml:space="preserve"> which</w:t>
      </w:r>
      <w:r>
        <w:t xml:space="preserve"> will be adopted in the rest of the thesis</w:t>
      </w:r>
      <w:r w:rsidR="00362447">
        <w:t xml:space="preserve">.  </w:t>
      </w:r>
      <w:r>
        <w:t xml:space="preserve">Similar to the term </w:t>
      </w:r>
      <w:r>
        <w:rPr>
          <w:i/>
        </w:rPr>
        <w:t xml:space="preserve">cloud service, </w:t>
      </w:r>
      <w:r>
        <w:t>the</w:t>
      </w:r>
      <w:r>
        <w:rPr>
          <w:i/>
        </w:rPr>
        <w:t xml:space="preserve"> </w:t>
      </w:r>
      <w:r>
        <w:t xml:space="preserve">term </w:t>
      </w:r>
      <w:r>
        <w:rPr>
          <w:i/>
        </w:rPr>
        <w:t xml:space="preserve">cloud application </w:t>
      </w:r>
      <w:r>
        <w:t>may be used to denote different concepts each time, depending on the viewpoint of a particular cloud computing service model</w:t>
      </w:r>
      <w:r w:rsidR="00362447">
        <w:t xml:space="preserve">.  </w:t>
      </w:r>
      <w:r>
        <w:t xml:space="preserve">For instance, looking at the IaaS level, a </w:t>
      </w:r>
      <w:r>
        <w:rPr>
          <w:i/>
        </w:rPr>
        <w:t>cloud application</w:t>
      </w:r>
      <w:r>
        <w:t xml:space="preserve"> may refer to an application, which is directly deployed on the infrastructure resource, such as virtual machines leased from an IaaS provider such as </w:t>
      </w:r>
      <w:r>
        <w:rPr>
          <w:i/>
        </w:rPr>
        <w:t>Amazon</w:t>
      </w:r>
      <w:r w:rsidR="00362447">
        <w:t xml:space="preserve">.  </w:t>
      </w:r>
      <w:r>
        <w:t xml:space="preserve">For example </w:t>
      </w:r>
      <w:r>
        <w:rPr>
          <w:i/>
        </w:rPr>
        <w:t>Instagram</w:t>
      </w:r>
      <w:r>
        <w:t xml:space="preserve"> </w:t>
      </w:r>
      <w:r>
        <w:fldChar w:fldCharType="begin"/>
      </w:r>
      <w:r w:rsidR="00BD0E43">
        <w:instrText xml:space="preserve"> ADDIN ZOTERO_ITEM CSL_CITATION {"citationID":"15jciul5or","properties":{"formattedCitation":"[84]","plainCitation":"[84]"},"citationItems":[{"id":3643,"uris":["http://zotero.org/groups/39695/items/Z8WHPA5Z"],"uri":["http://zotero.org/groups/39695/items/Z8WHPA5Z"],"itemData":{"id":3643,"type":"post-weblog","title":"Instagram","URL":"https://instagram.com/","issued":{"date-parts":[["2015",5]]}}}],"schema":"https://github.com/citation-style-language/schema/raw/master/csl-citation.json"} </w:instrText>
      </w:r>
      <w:r>
        <w:fldChar w:fldCharType="separate"/>
      </w:r>
      <w:r w:rsidR="007B25CD">
        <w:rPr>
          <w:rFonts w:cs="Times New Roman"/>
        </w:rPr>
        <w:t>[92</w:t>
      </w:r>
      <w:r w:rsidR="00BD0E43">
        <w:rPr>
          <w:rFonts w:cs="Times New Roman"/>
        </w:rPr>
        <w:t>]</w:t>
      </w:r>
      <w:r>
        <w:fldChar w:fldCharType="end"/>
      </w:r>
      <w:r w:rsidR="00591C07">
        <w:t>,</w:t>
      </w:r>
      <w:r>
        <w:t xml:space="preserve"> a popular online photo-sharing service, had been deployed on </w:t>
      </w:r>
      <w:r>
        <w:rPr>
          <w:i/>
        </w:rPr>
        <w:t>Amazon EC2</w:t>
      </w:r>
      <w:r>
        <w:t xml:space="preserve"> infrastructure before it was moved, in 2013, to </w:t>
      </w:r>
      <w:r>
        <w:rPr>
          <w:i/>
        </w:rPr>
        <w:t>Facebook</w:t>
      </w:r>
      <w:r>
        <w:t xml:space="preserve">’s data centre </w:t>
      </w:r>
      <w:r>
        <w:fldChar w:fldCharType="begin"/>
      </w:r>
      <w:r w:rsidR="00BD0E43">
        <w:instrText xml:space="preserve"> ADDIN ZOTERO_ITEM CSL_CITATION {"citationID":"23dgnnuo8m","properties":{"formattedCitation":"[85]","plainCitation":"[85]"},"citationItems":[{"id":3616,"uris":["http://zotero.org/groups/39695/items/I2Q6I4I9"],"uri":["http://zotero.org/groups/39695/items/I2Q6I4I9"],"itemData":{"id":3616,"type":"post-weblog","title":"Migrating From AWS to FB","URL":"http://instagram-engineering.tumblr.com/post/100758229719/migrating-from-aws-to-aws","author":[{"family":"R. Branson","given":""},{"family":"P. Canahuati","given":""},{"family":"N. Shortway","given":""}],"issued":{"date-parts":[["2014",3]]}}}],"schema":"https://github.com/citation-style-language/schema/raw/master/csl-citation.json"} </w:instrText>
      </w:r>
      <w:r>
        <w:fldChar w:fldCharType="separate"/>
      </w:r>
      <w:r w:rsidR="007B25CD">
        <w:rPr>
          <w:rFonts w:cs="Times New Roman"/>
        </w:rPr>
        <w:t>[93</w:t>
      </w:r>
      <w:r w:rsidR="00BD0E43">
        <w:rPr>
          <w:rFonts w:cs="Times New Roman"/>
        </w:rPr>
        <w:t>]</w:t>
      </w:r>
      <w:r>
        <w:fldChar w:fldCharType="end"/>
      </w:r>
      <w:r w:rsidR="00362447">
        <w:t xml:space="preserve">.  </w:t>
      </w:r>
      <w:r>
        <w:t xml:space="preserve">Likewise, a </w:t>
      </w:r>
      <w:r>
        <w:rPr>
          <w:i/>
        </w:rPr>
        <w:t xml:space="preserve">cloud application </w:t>
      </w:r>
      <w:r>
        <w:t xml:space="preserve">may also </w:t>
      </w:r>
      <w:r w:rsidR="001F3577">
        <w:t>denote</w:t>
      </w:r>
      <w:r>
        <w:t xml:space="preserve"> applications offered at the </w:t>
      </w:r>
      <w:r w:rsidRPr="00B874DE">
        <w:rPr>
          <w:i/>
        </w:rPr>
        <w:t>SaaS</w:t>
      </w:r>
      <w:r>
        <w:t xml:space="preserve"> level</w:t>
      </w:r>
      <w:r w:rsidR="00362447">
        <w:t xml:space="preserve">.  </w:t>
      </w:r>
      <w:r>
        <w:rPr>
          <w:i/>
        </w:rPr>
        <w:t>Salesforce</w:t>
      </w:r>
      <w:r>
        <w:t xml:space="preserve"> provides the following definition for </w:t>
      </w:r>
      <w:r>
        <w:rPr>
          <w:i/>
        </w:rPr>
        <w:t>cloud applications</w:t>
      </w:r>
      <w:r>
        <w:t xml:space="preserve"> </w:t>
      </w:r>
      <w:r>
        <w:fldChar w:fldCharType="begin"/>
      </w:r>
      <w:r w:rsidR="00BD0E43">
        <w:instrText xml:space="preserve"> ADDIN ZOTERO_ITEM CSL_CITATION {"citationID":"2kvea5k8gv","properties":{"formattedCitation":"[44]","plainCitation":"[44]"},"citationItems":[{"id":3619,"uris":["http://zotero.org/groups/39695/items/JR8JNXIS"],"uri":["http://zotero.org/groups/39695/items/JR8JNXIS"],"itemData":{"id":3619,"type":"post-weblog","title":"10 Great Cloud Applications and Services for SMEs","URL":"http://www.salesforce.com/uk/socialsuccess/cloud-computing/10-great-cloud-applications-services-smes.jsp","author":[{"family":"Salesforce","given":""}]}}],"schema":"https://github.com/citation-style-language/schema/raw/master/csl-citation.json"} </w:instrText>
      </w:r>
      <w:r>
        <w:fldChar w:fldCharType="separate"/>
      </w:r>
      <w:r w:rsidR="007B25CD">
        <w:rPr>
          <w:rFonts w:cs="Times New Roman"/>
        </w:rPr>
        <w:t>[53</w:t>
      </w:r>
      <w:r w:rsidR="00BD0E43">
        <w:rPr>
          <w:rFonts w:cs="Times New Roman"/>
        </w:rPr>
        <w:t>]</w:t>
      </w:r>
      <w:r>
        <w:fldChar w:fldCharType="end"/>
      </w:r>
      <w:r>
        <w:t xml:space="preserve">: </w:t>
      </w:r>
    </w:p>
    <w:p w14:paraId="2ED3EA2A" w14:textId="77777777" w:rsidR="00FC2A45" w:rsidRDefault="007257EE">
      <w:pPr>
        <w:ind w:left="567" w:right="468"/>
        <w:rPr>
          <w:i/>
        </w:rPr>
      </w:pPr>
      <w:r>
        <w:rPr>
          <w:i/>
        </w:rPr>
        <w:t>“Cloud computing applications, or apps, are the cloud-based services also known as Software as a Service (SaaS).”</w:t>
      </w:r>
    </w:p>
    <w:p w14:paraId="12CB229B" w14:textId="75C19D77" w:rsidR="00FC2A45" w:rsidRDefault="007257EE">
      <w:pPr>
        <w:ind w:right="468"/>
      </w:pPr>
      <w:r>
        <w:t xml:space="preserve">The same understanding of the term is also adopted by </w:t>
      </w:r>
      <w:r>
        <w:rPr>
          <w:i/>
        </w:rPr>
        <w:t>Oracle</w:t>
      </w:r>
      <w:r>
        <w:t xml:space="preserve"> and thus they refer to </w:t>
      </w:r>
      <w:r>
        <w:rPr>
          <w:i/>
        </w:rPr>
        <w:t>cloud applications</w:t>
      </w:r>
      <w:r>
        <w:t xml:space="preserve"> as </w:t>
      </w:r>
      <w:r w:rsidRPr="00B874DE">
        <w:rPr>
          <w:i/>
        </w:rPr>
        <w:t>SaaS</w:t>
      </w:r>
      <w:r>
        <w:t xml:space="preserve"> applications </w:t>
      </w:r>
      <w:r>
        <w:fldChar w:fldCharType="begin"/>
      </w:r>
      <w:r w:rsidR="00BD0E43">
        <w:instrText xml:space="preserve"> ADDIN ZOTERO_ITEM CSL_CITATION {"citationID":"1agfhv20dv","properties":{"formattedCitation":"[45]","plainCitation":"[45]"},"citationItems":[{"id":3634,"uris":["http://zotero.org/groups/39695/items/TT2VZR5P"],"uri":["http://zotero.org/groups/39695/items/TT2VZR5P"],"itemData":{"id":3634,"type":"report","title":"Cloud Application. Driving Enterprise-Grade Cloud Applications: The Benefits of Cloud Without Compromise","publisher":"Oracle","publisher-place":"Redwood Shores, CA","event-place":"Redwood Shores, CA","URL":"http://www.oracle.com/us/products/ondemand/collateral/cloud-executive-strategy-1559197.pdf","issued":{"date-parts":[["2012",6]]}}}],"schema":"https://github.com/citation-style-language/schema/raw/master/csl-citation.json"} </w:instrText>
      </w:r>
      <w:r>
        <w:fldChar w:fldCharType="separate"/>
      </w:r>
      <w:r w:rsidR="007B25CD">
        <w:rPr>
          <w:rFonts w:cs="Times New Roman"/>
        </w:rPr>
        <w:t>[54</w:t>
      </w:r>
      <w:r w:rsidR="00BD0E43">
        <w:rPr>
          <w:rFonts w:cs="Times New Roman"/>
        </w:rPr>
        <w:t>]</w:t>
      </w:r>
      <w:r>
        <w:fldChar w:fldCharType="end"/>
      </w:r>
      <w:r w:rsidR="00362447">
        <w:t xml:space="preserve">.  </w:t>
      </w:r>
    </w:p>
    <w:p w14:paraId="15FB4384" w14:textId="3E9E837D" w:rsidR="00FC2A45" w:rsidRDefault="007257EE">
      <w:pPr>
        <w:ind w:right="468"/>
      </w:pPr>
      <w:r>
        <w:t xml:space="preserve">However, in this research work the term </w:t>
      </w:r>
      <w:r>
        <w:rPr>
          <w:i/>
        </w:rPr>
        <w:t xml:space="preserve">cloud application </w:t>
      </w:r>
      <w:r>
        <w:t xml:space="preserve">is specifically used to denote those applications which are developed and deployed on a </w:t>
      </w:r>
      <w:r w:rsidRPr="00CC0D85">
        <w:rPr>
          <w:i/>
        </w:rPr>
        <w:t>cloud platform</w:t>
      </w:r>
      <w:r w:rsidR="00362447" w:rsidRPr="00CC0D85">
        <w:rPr>
          <w:i/>
        </w:rPr>
        <w:t>.</w:t>
      </w:r>
      <w:r w:rsidR="00362447">
        <w:t xml:space="preserve">  </w:t>
      </w:r>
      <w:r>
        <w:lastRenderedPageBreak/>
        <w:t xml:space="preserve">Therefore, the </w:t>
      </w:r>
      <w:r>
        <w:rPr>
          <w:i/>
        </w:rPr>
        <w:t>cloud application</w:t>
      </w:r>
      <w:r>
        <w:t xml:space="preserve"> is built using the platform resources, such as programming frameworks, databases, logging tools and is executed on the platform’s infrastructure such as the available web servers.</w:t>
      </w:r>
    </w:p>
    <w:p w14:paraId="0A68BAED" w14:textId="5798F496" w:rsidR="00FC2A45" w:rsidRDefault="007257EE">
      <w:pPr>
        <w:ind w:right="468"/>
      </w:pPr>
      <w:r>
        <w:t xml:space="preserve">The author’s notion of </w:t>
      </w:r>
      <w:r>
        <w:rPr>
          <w:i/>
        </w:rPr>
        <w:t>cloud applications</w:t>
      </w:r>
      <w:r>
        <w:t xml:space="preserve"> is further narrowed down in the next </w:t>
      </w:r>
      <w:r w:rsidR="00A037BC">
        <w:t>C</w:t>
      </w:r>
      <w:r>
        <w:t>hapter</w:t>
      </w:r>
      <w:r w:rsidR="00362447">
        <w:t xml:space="preserve">.  </w:t>
      </w:r>
    </w:p>
    <w:p w14:paraId="6ED7CEF7" w14:textId="77777777" w:rsidR="00FC2A45" w:rsidRDefault="007257EE">
      <w:pPr>
        <w:pStyle w:val="Heading2"/>
      </w:pPr>
      <w:bookmarkStart w:id="60" w:name="_Toc319791672"/>
      <w:r>
        <w:t>Summary</w:t>
      </w:r>
      <w:bookmarkEnd w:id="60"/>
    </w:p>
    <w:p w14:paraId="43B691B0" w14:textId="11050584" w:rsidR="009C7687" w:rsidRDefault="008527BD">
      <w:r>
        <w:t>This Chapter presented a selective overview of the cloud computing terms associated with this research topic</w:t>
      </w:r>
      <w:r w:rsidR="00362447">
        <w:t xml:space="preserve">.  </w:t>
      </w:r>
      <w:r w:rsidR="009C7687">
        <w:t xml:space="preserve">Particularly, the </w:t>
      </w:r>
      <w:r>
        <w:t>terms</w:t>
      </w:r>
      <w:r w:rsidR="00BF475B">
        <w:t xml:space="preserve"> which were</w:t>
      </w:r>
      <w:r w:rsidR="009C7687">
        <w:t xml:space="preserve"> introduced are the </w:t>
      </w:r>
      <w:r w:rsidR="009C7687" w:rsidRPr="002B59D5">
        <w:rPr>
          <w:i/>
        </w:rPr>
        <w:t>cloud computing</w:t>
      </w:r>
      <w:r w:rsidR="009C7687">
        <w:t xml:space="preserve">, the </w:t>
      </w:r>
      <w:r w:rsidR="009C7687" w:rsidRPr="002B59D5">
        <w:rPr>
          <w:i/>
        </w:rPr>
        <w:t>cloud platforms</w:t>
      </w:r>
      <w:r w:rsidR="009C7687">
        <w:t xml:space="preserve"> and the </w:t>
      </w:r>
      <w:r w:rsidR="009C7687" w:rsidRPr="002B59D5">
        <w:rPr>
          <w:i/>
        </w:rPr>
        <w:t>cloud applications</w:t>
      </w:r>
      <w:r w:rsidR="00362447">
        <w:t xml:space="preserve">.  </w:t>
      </w:r>
      <w:r w:rsidR="009C7687">
        <w:t xml:space="preserve">In order for the reader to gain a deeper understanding of how </w:t>
      </w:r>
      <w:r w:rsidR="009C7687" w:rsidRPr="002B59D5">
        <w:rPr>
          <w:i/>
        </w:rPr>
        <w:t>cloud computing</w:t>
      </w:r>
      <w:r w:rsidR="00BF475B">
        <w:t xml:space="preserve"> and</w:t>
      </w:r>
      <w:r w:rsidR="009C7687">
        <w:t xml:space="preserve"> </w:t>
      </w:r>
      <w:r w:rsidR="009C7687" w:rsidRPr="002B59D5">
        <w:rPr>
          <w:i/>
        </w:rPr>
        <w:t>platforms</w:t>
      </w:r>
      <w:r w:rsidR="009C7687">
        <w:t xml:space="preserve"> </w:t>
      </w:r>
      <w:r>
        <w:t xml:space="preserve">evolved, the Chapter presented a brief comparison with preceding computing paradigms such as the grid and the </w:t>
      </w:r>
      <w:r w:rsidR="00CF3632" w:rsidRPr="00B874DE">
        <w:rPr>
          <w:i/>
        </w:rPr>
        <w:t>SOC</w:t>
      </w:r>
      <w:r w:rsidR="00362447">
        <w:t xml:space="preserve">.  </w:t>
      </w:r>
    </w:p>
    <w:p w14:paraId="682BD4C3" w14:textId="6A6D3392" w:rsidR="00FC2A45" w:rsidRDefault="008527BD">
      <w:r>
        <w:t>Subsequently,</w:t>
      </w:r>
      <w:r w:rsidR="007257EE">
        <w:t xml:space="preserve"> the Chapter focused on the </w:t>
      </w:r>
      <w:r w:rsidR="007257EE" w:rsidRPr="00B874DE">
        <w:rPr>
          <w:i/>
        </w:rPr>
        <w:t>Platform</w:t>
      </w:r>
      <w:r w:rsidR="00E72A0B">
        <w:rPr>
          <w:i/>
        </w:rPr>
        <w:t xml:space="preserve"> </w:t>
      </w:r>
      <w:r w:rsidR="007257EE" w:rsidRPr="00B874DE">
        <w:rPr>
          <w:i/>
        </w:rPr>
        <w:t>as</w:t>
      </w:r>
      <w:r w:rsidR="00E72A0B">
        <w:rPr>
          <w:i/>
        </w:rPr>
        <w:t xml:space="preserve"> </w:t>
      </w:r>
      <w:r w:rsidR="007257EE" w:rsidRPr="00B874DE">
        <w:rPr>
          <w:i/>
        </w:rPr>
        <w:t>a</w:t>
      </w:r>
      <w:r w:rsidR="00E72A0B">
        <w:rPr>
          <w:i/>
        </w:rPr>
        <w:t xml:space="preserve"> </w:t>
      </w:r>
      <w:r w:rsidR="007257EE" w:rsidRPr="00B874DE">
        <w:rPr>
          <w:i/>
        </w:rPr>
        <w:t>Service</w:t>
      </w:r>
      <w:r w:rsidR="007257EE">
        <w:t xml:space="preserve"> level and the clarification of the term </w:t>
      </w:r>
      <w:r w:rsidR="007257EE" w:rsidRPr="00F30B51">
        <w:rPr>
          <w:i/>
        </w:rPr>
        <w:t>cloud platform</w:t>
      </w:r>
      <w:r w:rsidR="00362447">
        <w:t xml:space="preserve">.  </w:t>
      </w:r>
      <w:r w:rsidR="007257EE">
        <w:t xml:space="preserve">Several types of </w:t>
      </w:r>
      <w:r w:rsidR="007257EE">
        <w:rPr>
          <w:i/>
        </w:rPr>
        <w:t xml:space="preserve">cloud platforms </w:t>
      </w:r>
      <w:r w:rsidR="007257EE">
        <w:t>were mentioned followed by their specific characteristics</w:t>
      </w:r>
      <w:r w:rsidR="00362447">
        <w:t xml:space="preserve">.  </w:t>
      </w:r>
      <w:r w:rsidR="0036032E">
        <w:t>Finally</w:t>
      </w:r>
      <w:r w:rsidR="007257EE">
        <w:t xml:space="preserve">, the author’s notion about </w:t>
      </w:r>
      <w:r w:rsidR="007257EE">
        <w:rPr>
          <w:i/>
        </w:rPr>
        <w:t>cloud applications</w:t>
      </w:r>
      <w:r w:rsidR="007257EE">
        <w:t xml:space="preserve"> was provided</w:t>
      </w:r>
      <w:r w:rsidR="00362447">
        <w:t xml:space="preserve">.  </w:t>
      </w:r>
      <w:r w:rsidR="0036032E">
        <w:t xml:space="preserve">When referring to </w:t>
      </w:r>
      <w:r w:rsidR="0036032E">
        <w:rPr>
          <w:i/>
        </w:rPr>
        <w:t xml:space="preserve">cloud applications </w:t>
      </w:r>
      <w:r w:rsidR="0036032E">
        <w:t xml:space="preserve">this research thesis denotes the applications which are developed with the use of </w:t>
      </w:r>
      <w:r w:rsidR="0036032E">
        <w:rPr>
          <w:i/>
        </w:rPr>
        <w:t xml:space="preserve">cloud platform </w:t>
      </w:r>
      <w:r w:rsidR="0036032E">
        <w:t xml:space="preserve">resources and </w:t>
      </w:r>
      <w:r w:rsidR="00C67915">
        <w:t xml:space="preserve">which </w:t>
      </w:r>
      <w:r w:rsidR="0036032E">
        <w:t>are deployed on them</w:t>
      </w:r>
      <w:r w:rsidR="00362447">
        <w:t xml:space="preserve">.  </w:t>
      </w:r>
    </w:p>
    <w:p w14:paraId="6E436B35" w14:textId="3FB476A4" w:rsidR="00FC2A45" w:rsidRDefault="0036032E">
      <w:pPr>
        <w:rPr>
          <w:b/>
        </w:rPr>
      </w:pPr>
      <w:r>
        <w:t xml:space="preserve">The next Chapter </w:t>
      </w:r>
      <w:r w:rsidR="003F0C41">
        <w:t xml:space="preserve">continues the examination of the </w:t>
      </w:r>
      <w:r w:rsidR="003F0C41">
        <w:rPr>
          <w:i/>
        </w:rPr>
        <w:t xml:space="preserve">cloud platforms </w:t>
      </w:r>
      <w:r w:rsidR="00BF475B">
        <w:t>and attempts a systematic analysis of their characteristics</w:t>
      </w:r>
      <w:r w:rsidR="00362447">
        <w:t xml:space="preserve">.  </w:t>
      </w:r>
    </w:p>
    <w:p w14:paraId="2B74B782" w14:textId="77777777" w:rsidR="00FC2A45" w:rsidRDefault="007257EE">
      <w:pPr>
        <w:spacing w:before="0" w:line="276" w:lineRule="auto"/>
        <w:jc w:val="left"/>
        <w:rPr>
          <w:b/>
        </w:rPr>
      </w:pPr>
      <w:r>
        <w:rPr>
          <w:b/>
        </w:rPr>
        <w:br w:type="page"/>
      </w:r>
      <w:bookmarkStart w:id="61" w:name="_Ref419198121"/>
    </w:p>
    <w:bookmarkEnd w:id="61"/>
    <w:p w14:paraId="37B0B564" w14:textId="7A605608" w:rsidR="00FC2A45" w:rsidRDefault="007257EE" w:rsidP="00F95779">
      <w:pPr>
        <w:pStyle w:val="Heading1"/>
        <w:ind w:left="0" w:firstLine="0"/>
        <w:rPr>
          <w:lang w:val="en-US"/>
        </w:rPr>
      </w:pPr>
      <w:r>
        <w:rPr>
          <w:rFonts w:cs="Times New Roman"/>
          <w:color w:val="auto"/>
          <w:szCs w:val="52"/>
          <w:lang w:val="en-US"/>
        </w:rPr>
        <w:lastRenderedPageBreak/>
        <w:br/>
      </w:r>
      <w:r>
        <w:rPr>
          <w:rFonts w:cs="Times New Roman"/>
          <w:color w:val="auto"/>
          <w:szCs w:val="52"/>
          <w:lang w:val="en-US"/>
        </w:rPr>
        <w:br/>
      </w:r>
      <w:bookmarkStart w:id="62" w:name="_Ref293684562"/>
      <w:bookmarkStart w:id="63" w:name="_Ref293684576"/>
      <w:bookmarkStart w:id="64" w:name="_Ref293689334"/>
      <w:bookmarkStart w:id="65" w:name="_Ref293689567"/>
      <w:bookmarkStart w:id="66" w:name="_Ref293745765"/>
      <w:bookmarkStart w:id="67" w:name="_Ref293745786"/>
      <w:bookmarkStart w:id="68" w:name="_Ref309031087"/>
      <w:bookmarkStart w:id="69" w:name="_Ref309031545"/>
      <w:bookmarkStart w:id="70" w:name="_Toc319791673"/>
      <w:r>
        <w:rPr>
          <w:rFonts w:cs="Times New Roman"/>
          <w:color w:val="auto"/>
          <w:szCs w:val="52"/>
          <w:lang w:val="en-US"/>
        </w:rPr>
        <w:t>Survey of cloud platforms</w:t>
      </w:r>
      <w:bookmarkEnd w:id="62"/>
      <w:bookmarkEnd w:id="63"/>
      <w:bookmarkEnd w:id="64"/>
      <w:bookmarkEnd w:id="65"/>
      <w:bookmarkEnd w:id="66"/>
      <w:bookmarkEnd w:id="67"/>
      <w:bookmarkEnd w:id="68"/>
      <w:bookmarkEnd w:id="69"/>
      <w:bookmarkEnd w:id="70"/>
    </w:p>
    <w:p w14:paraId="112B9BE4" w14:textId="67E7A832" w:rsidR="00FC2A45" w:rsidRDefault="00C040C5">
      <w:r w:rsidRPr="00083F9B">
        <w:t>A</w:t>
      </w:r>
      <w:r w:rsidR="007257EE">
        <w:t xml:space="preserve">s it is already mentioned in the Introduction of the thesis, the focus of this research work is to contribute to the cross-platform development of </w:t>
      </w:r>
      <w:r w:rsidR="007257EE">
        <w:rPr>
          <w:i/>
        </w:rPr>
        <w:t>cloud applications</w:t>
      </w:r>
      <w:r w:rsidR="00362447">
        <w:t xml:space="preserve">.  </w:t>
      </w:r>
      <w:r w:rsidR="007257EE">
        <w:t xml:space="preserve">The aim is to enable the software developers create their applications once and then be able to deploy them on multiple </w:t>
      </w:r>
      <w:r w:rsidR="007257EE" w:rsidRPr="00C540C7">
        <w:rPr>
          <w:i/>
        </w:rPr>
        <w:t>cloud platforms</w:t>
      </w:r>
      <w:r w:rsidR="00362447">
        <w:t xml:space="preserve">.  </w:t>
      </w:r>
      <w:r w:rsidR="007257EE">
        <w:t xml:space="preserve">Towards this </w:t>
      </w:r>
      <w:r w:rsidR="00597BAE">
        <w:t>direction, it</w:t>
      </w:r>
      <w:r w:rsidR="007257EE">
        <w:t xml:space="preserve"> needs to be examined whether it is feasible to engineer a solution which is able to “hide” from the software developers the peculiarities and the proprietary technologies of the whole spectrum of available platform offerings</w:t>
      </w:r>
      <w:r w:rsidR="00362447">
        <w:t xml:space="preserve">.  </w:t>
      </w:r>
      <w:r w:rsidR="007257EE">
        <w:t>However,</w:t>
      </w:r>
      <w:r w:rsidR="007B54C1">
        <w:t xml:space="preserve"> Section</w:t>
      </w:r>
      <w:r w:rsidR="007257EE">
        <w:t xml:space="preserve"> </w:t>
      </w:r>
      <w:r w:rsidR="007257EE">
        <w:fldChar w:fldCharType="begin"/>
      </w:r>
      <w:r w:rsidR="007257EE">
        <w:instrText xml:space="preserve"> REF _Ref293683775 \n \h </w:instrText>
      </w:r>
      <w:r w:rsidR="007257EE">
        <w:fldChar w:fldCharType="separate"/>
      </w:r>
      <w:r w:rsidR="00087E02">
        <w:t>2.3</w:t>
      </w:r>
      <w:r w:rsidR="007257EE">
        <w:fldChar w:fldCharType="end"/>
      </w:r>
      <w:r w:rsidR="007257EE">
        <w:t xml:space="preserve"> has already introduced the concept of </w:t>
      </w:r>
      <w:r w:rsidR="007257EE">
        <w:rPr>
          <w:i/>
        </w:rPr>
        <w:t xml:space="preserve">cloud platforms </w:t>
      </w:r>
      <w:r w:rsidR="007257EE">
        <w:t>and has shown that the field of PaaS imposes a significant heterogeneity in the available offerings</w:t>
      </w:r>
      <w:r w:rsidR="00FB77A0">
        <w:t xml:space="preserve"> with respect to the cross-platform development of </w:t>
      </w:r>
      <w:r w:rsidR="00FB77A0">
        <w:rPr>
          <w:i/>
        </w:rPr>
        <w:t>cloud applications</w:t>
      </w:r>
      <w:r w:rsidR="00362447">
        <w:t xml:space="preserve">.  </w:t>
      </w:r>
      <w:r w:rsidR="007257EE">
        <w:t xml:space="preserve">For example </w:t>
      </w:r>
      <w:r w:rsidR="007257EE">
        <w:rPr>
          <w:i/>
        </w:rPr>
        <w:t>OpenShift</w:t>
      </w:r>
      <w:r w:rsidR="007257EE">
        <w:t xml:space="preserve"> </w:t>
      </w:r>
      <w:r w:rsidR="007257EE">
        <w:fldChar w:fldCharType="begin"/>
      </w:r>
      <w:r w:rsidR="00BD0E43">
        <w:instrText xml:space="preserve"> ADDIN ZOTERO_ITEM CSL_CITATION {"citationID":"10v24ksaff","properties":{"formattedCitation":"[86]","plainCitation":"[86]"},"citationItems":[{"id":14,"uris":["http://zotero.org/groups/39695/items/2EX366PH"],"uri":["http://zotero.org/groups/39695/items/2EX366PH"],"itemData":{"id":14,"type":"post-weblog","title":"Openshift","URL":"https://www.openshift.com/","issued":{"date-parts":[["2013",6]]},"accessed":{"date-parts":[["2013",7,11]]}}}],"schema":"https://github.com/citation-style-language/schema/raw/master/csl-citation.json"} </w:instrText>
      </w:r>
      <w:r w:rsidR="007257EE">
        <w:fldChar w:fldCharType="separate"/>
      </w:r>
      <w:r w:rsidR="00DC3D3F">
        <w:rPr>
          <w:rFonts w:cs="Times New Roman"/>
        </w:rPr>
        <w:t>[29</w:t>
      </w:r>
      <w:r w:rsidR="00BD0E43">
        <w:rPr>
          <w:rFonts w:cs="Times New Roman"/>
        </w:rPr>
        <w:t>]</w:t>
      </w:r>
      <w:r w:rsidR="007257EE">
        <w:fldChar w:fldCharType="end"/>
      </w:r>
      <w:r w:rsidR="007257EE">
        <w:t xml:space="preserve"> provides low-level widely used and standardised programming resources as opposed to the </w:t>
      </w:r>
      <w:r w:rsidR="007257EE">
        <w:rPr>
          <w:i/>
        </w:rPr>
        <w:t xml:space="preserve">Zoho Creator </w:t>
      </w:r>
      <w:r w:rsidR="007257EE">
        <w:fldChar w:fldCharType="begin"/>
      </w:r>
      <w:r w:rsidR="00BD0E43">
        <w:instrText xml:space="preserve"> ADDIN ZOTERO_ITEM CSL_CITATION {"citationID":"1ev6v379q2","properties":{"formattedCitation":"[70]","plainCitation":"[70]"},"citationItems":[{"id":327,"uris":["http://zotero.org/groups/39695/items/DCVI8M5S"],"uri":["http://zotero.org/groups/39695/items/DCVI8M5S"],"itemData":{"id":327,"type":"post-weblog","title":"Zoho Creator","URL":"https://www.zoho.com/creator/","note":"Cited by 0000","accessed":{"date-parts":[["2013",8,20]]}}}],"schema":"https://github.com/citation-style-language/schema/raw/master/csl-citation.json"} </w:instrText>
      </w:r>
      <w:r w:rsidR="007257EE">
        <w:fldChar w:fldCharType="separate"/>
      </w:r>
      <w:r w:rsidR="007B25CD">
        <w:rPr>
          <w:rFonts w:cs="Times New Roman"/>
        </w:rPr>
        <w:t>[79</w:t>
      </w:r>
      <w:r w:rsidR="00BD0E43">
        <w:rPr>
          <w:rFonts w:cs="Times New Roman"/>
        </w:rPr>
        <w:t>]</w:t>
      </w:r>
      <w:r w:rsidR="007257EE">
        <w:fldChar w:fldCharType="end"/>
      </w:r>
      <w:r w:rsidR="007257EE">
        <w:t xml:space="preserve"> which adopts a high-level web-based application development paradigm</w:t>
      </w:r>
      <w:r w:rsidR="00362447">
        <w:t xml:space="preserve">.  </w:t>
      </w:r>
    </w:p>
    <w:p w14:paraId="51083625" w14:textId="3D2C7369" w:rsidR="00FC2A45" w:rsidRDefault="007257EE">
      <w:r>
        <w:t xml:space="preserve">Therefore, before proceeding with the topic of the cross-platform development of </w:t>
      </w:r>
      <w:r>
        <w:rPr>
          <w:i/>
        </w:rPr>
        <w:t>cloud applications</w:t>
      </w:r>
      <w:r>
        <w:t xml:space="preserve">, the nature of the available </w:t>
      </w:r>
      <w:r>
        <w:rPr>
          <w:i/>
        </w:rPr>
        <w:t xml:space="preserve">cloud platforms </w:t>
      </w:r>
      <w:r>
        <w:t>needs to be analysed and their specific technologies needs to be extracted and examined</w:t>
      </w:r>
      <w:r w:rsidR="00362447">
        <w:t xml:space="preserve">.  </w:t>
      </w:r>
      <w:r>
        <w:t xml:space="preserve">To this end the Chapter </w:t>
      </w:r>
      <w:r w:rsidR="000327DD">
        <w:t>present</w:t>
      </w:r>
      <w:r w:rsidR="004922F9">
        <w:t>s</w:t>
      </w:r>
      <w:r w:rsidR="000327DD">
        <w:t xml:space="preserve"> a </w:t>
      </w:r>
      <w:r>
        <w:t>survey</w:t>
      </w:r>
      <w:r w:rsidR="000327DD">
        <w:t xml:space="preserve"> of</w:t>
      </w:r>
      <w:r>
        <w:t xml:space="preserve"> the existing major </w:t>
      </w:r>
      <w:r>
        <w:rPr>
          <w:i/>
        </w:rPr>
        <w:t xml:space="preserve">cloud platform </w:t>
      </w:r>
      <w:r>
        <w:t>providers and examine</w:t>
      </w:r>
      <w:r w:rsidR="0073273C">
        <w:t>s</w:t>
      </w:r>
      <w:r>
        <w:t xml:space="preserve"> them based on the development and deployment resources, which they offer to the consumers</w:t>
      </w:r>
      <w:r w:rsidR="00362447">
        <w:t xml:space="preserve">.  </w:t>
      </w:r>
      <w:r>
        <w:t xml:space="preserve">The aim is to identify the concrete category of the </w:t>
      </w:r>
      <w:r>
        <w:rPr>
          <w:i/>
        </w:rPr>
        <w:t xml:space="preserve">cloud platforms, </w:t>
      </w:r>
      <w:r>
        <w:t>along with their specific characteristics, where this research work will focus on</w:t>
      </w:r>
      <w:r w:rsidR="00362447">
        <w:t xml:space="preserve">.  </w:t>
      </w:r>
      <w:r>
        <w:t>The rest of the Chapter is organised as follows:</w:t>
      </w:r>
    </w:p>
    <w:p w14:paraId="54D6009E" w14:textId="77777777" w:rsidR="00BC3EF7" w:rsidRDefault="007257EE">
      <w:r>
        <w:lastRenderedPageBreak/>
        <w:t xml:space="preserve">Section </w:t>
      </w:r>
      <w:r>
        <w:fldChar w:fldCharType="begin"/>
      </w:r>
      <w:r>
        <w:instrText xml:space="preserve"> REF _Ref415492482 \r \h </w:instrText>
      </w:r>
      <w:r>
        <w:fldChar w:fldCharType="separate"/>
      </w:r>
      <w:r w:rsidR="00087E02">
        <w:t>3.1</w:t>
      </w:r>
      <w:r>
        <w:fldChar w:fldCharType="end"/>
      </w:r>
      <w:r>
        <w:t xml:space="preserve"> attempts to identify and present specific characteristics associated with the </w:t>
      </w:r>
      <w:r w:rsidRPr="00C540C7">
        <w:rPr>
          <w:i/>
        </w:rPr>
        <w:t>cloud platforms</w:t>
      </w:r>
      <w:r w:rsidR="00362447">
        <w:t xml:space="preserve">.  </w:t>
      </w:r>
      <w:r>
        <w:t xml:space="preserve">The set of features is based </w:t>
      </w:r>
      <w:r w:rsidR="004E7233">
        <w:t xml:space="preserve">primarily </w:t>
      </w:r>
      <w:r>
        <w:t xml:space="preserve">on related reports on the field of </w:t>
      </w:r>
      <w:r w:rsidRPr="00B874DE">
        <w:rPr>
          <w:i/>
        </w:rPr>
        <w:t>PaaS</w:t>
      </w:r>
      <w:r>
        <w:t xml:space="preserve"> and </w:t>
      </w:r>
      <w:r w:rsidR="004E7233">
        <w:t xml:space="preserve">additionally </w:t>
      </w:r>
      <w:r>
        <w:t xml:space="preserve">on the experience </w:t>
      </w:r>
      <w:r w:rsidR="00BA4311">
        <w:t>obtained by</w:t>
      </w:r>
      <w:r>
        <w:t xml:space="preserve"> the author</w:t>
      </w:r>
      <w:r w:rsidR="00BA4311">
        <w:t xml:space="preserve"> after examining the cloud platforms listed in </w:t>
      </w:r>
      <w:r w:rsidR="008105D1">
        <w:t>Table 1.</w:t>
      </w:r>
      <w:r w:rsidR="00362447">
        <w:t xml:space="preserve">  </w:t>
      </w:r>
      <w:r>
        <w:t>The</w:t>
      </w:r>
      <w:r w:rsidR="007B54C1">
        <w:t xml:space="preserve"> Section</w:t>
      </w:r>
      <w:r>
        <w:t xml:space="preserve"> concludes to two categories of features, the first one involves the management and the execution of the </w:t>
      </w:r>
      <w:r>
        <w:rPr>
          <w:i/>
        </w:rPr>
        <w:t>cloud applications</w:t>
      </w:r>
      <w:r w:rsidR="0073273C">
        <w:rPr>
          <w:i/>
        </w:rPr>
        <w:t>,</w:t>
      </w:r>
      <w:r>
        <w:rPr>
          <w:i/>
        </w:rPr>
        <w:t xml:space="preserve"> </w:t>
      </w:r>
      <w:r>
        <w:t>whereas the second one is related to the development and the deployment process</w:t>
      </w:r>
      <w:r w:rsidR="00362447">
        <w:t xml:space="preserve">.  </w:t>
      </w:r>
    </w:p>
    <w:p w14:paraId="7DD83BEA" w14:textId="77777777" w:rsidR="00BC3EF7" w:rsidRDefault="007257EE">
      <w:r>
        <w:t>Subsequently,</w:t>
      </w:r>
      <w:r w:rsidR="007B54C1">
        <w:t xml:space="preserve"> Section</w:t>
      </w:r>
      <w:r>
        <w:t xml:space="preserve"> </w:t>
      </w:r>
      <w:r>
        <w:fldChar w:fldCharType="begin"/>
      </w:r>
      <w:r>
        <w:instrText xml:space="preserve"> REF _Ref293311519 \n \h </w:instrText>
      </w:r>
      <w:r>
        <w:fldChar w:fldCharType="separate"/>
      </w:r>
      <w:r w:rsidR="00087E02">
        <w:t>3.2</w:t>
      </w:r>
      <w:r>
        <w:fldChar w:fldCharType="end"/>
      </w:r>
      <w:r>
        <w:t xml:space="preserve"> evaluates and compares the </w:t>
      </w:r>
      <w:r>
        <w:rPr>
          <w:i/>
        </w:rPr>
        <w:t xml:space="preserve">cloud platform </w:t>
      </w:r>
      <w:r>
        <w:t>offerings based on the previously defined set of features</w:t>
      </w:r>
      <w:r w:rsidR="00362447">
        <w:t xml:space="preserve">.  </w:t>
      </w:r>
      <w:r>
        <w:t xml:space="preserve">Specifically, since the research work focuses on the cross-platform development and deployment of </w:t>
      </w:r>
      <w:r>
        <w:rPr>
          <w:i/>
        </w:rPr>
        <w:t>cloud applications</w:t>
      </w:r>
      <w:r>
        <w:t>, the comparison considers the second category of features, which is related to the development and deployment process</w:t>
      </w:r>
      <w:r w:rsidR="00362447">
        <w:t xml:space="preserve">.  </w:t>
      </w:r>
    </w:p>
    <w:p w14:paraId="43120BBF" w14:textId="6B7F7C9C" w:rsidR="00FC2A45" w:rsidRDefault="007257EE">
      <w:r>
        <w:t xml:space="preserve">Based on the comparison of the </w:t>
      </w:r>
      <w:r>
        <w:rPr>
          <w:i/>
        </w:rPr>
        <w:t>cloud platforms</w:t>
      </w:r>
      <w:r w:rsidR="007B54C1">
        <w:t xml:space="preserve"> Section</w:t>
      </w:r>
      <w:r>
        <w:t xml:space="preserve"> </w:t>
      </w:r>
      <w:r>
        <w:fldChar w:fldCharType="begin"/>
      </w:r>
      <w:r>
        <w:instrText xml:space="preserve"> REF _Ref415502345 \n \h </w:instrText>
      </w:r>
      <w:r>
        <w:fldChar w:fldCharType="separate"/>
      </w:r>
      <w:r w:rsidR="00087E02">
        <w:t>3.3</w:t>
      </w:r>
      <w:r>
        <w:fldChar w:fldCharType="end"/>
      </w:r>
      <w:r>
        <w:t xml:space="preserve"> attempts to group them and classify them into certain clusters according to the programming paradigm, which they adopt</w:t>
      </w:r>
      <w:r w:rsidR="003E11EC">
        <w:t>,</w:t>
      </w:r>
      <w:r>
        <w:t xml:space="preserve"> i.e</w:t>
      </w:r>
      <w:r w:rsidR="00362447">
        <w:t xml:space="preserve">. </w:t>
      </w:r>
      <w:r>
        <w:t>whether they allow the deployment of source code (</w:t>
      </w:r>
      <w:r>
        <w:rPr>
          <w:i/>
        </w:rPr>
        <w:t>OpenShift</w:t>
      </w:r>
      <w:r>
        <w:t xml:space="preserve">) or they </w:t>
      </w:r>
      <w:r w:rsidR="00011FEF">
        <w:t xml:space="preserve">solely </w:t>
      </w:r>
      <w:r>
        <w:t>offer web-based graphical development environment (</w:t>
      </w:r>
      <w:r w:rsidR="00DC3D3F">
        <w:rPr>
          <w:i/>
        </w:rPr>
        <w:t>App Cloud</w:t>
      </w:r>
      <w:r>
        <w:t>)</w:t>
      </w:r>
      <w:r w:rsidR="00362447">
        <w:t xml:space="preserve">.  </w:t>
      </w:r>
      <w:r w:rsidR="00C93DFA">
        <w:t>Based on the</w:t>
      </w:r>
      <w:r>
        <w:t xml:space="preserve"> classification of the </w:t>
      </w:r>
      <w:r w:rsidRPr="00C93DFA">
        <w:rPr>
          <w:i/>
        </w:rPr>
        <w:t>cloud platforms</w:t>
      </w:r>
      <w:r>
        <w:t xml:space="preserve">, the remaining of the Chapter defines the concepts of the </w:t>
      </w:r>
      <w:r>
        <w:rPr>
          <w:i/>
        </w:rPr>
        <w:t>cloud application platform,</w:t>
      </w:r>
      <w:r w:rsidRPr="00C93DFA">
        <w:t xml:space="preserve"> the</w:t>
      </w:r>
      <w:r>
        <w:rPr>
          <w:i/>
        </w:rPr>
        <w:t xml:space="preserve"> platform basic service</w:t>
      </w:r>
      <w:r w:rsidR="0073273C">
        <w:rPr>
          <w:i/>
        </w:rPr>
        <w:t>,</w:t>
      </w:r>
      <w:r>
        <w:rPr>
          <w:i/>
        </w:rPr>
        <w:t xml:space="preserve"> </w:t>
      </w:r>
      <w:r w:rsidRPr="00C93DFA">
        <w:t>and the</w:t>
      </w:r>
      <w:r>
        <w:rPr>
          <w:i/>
        </w:rPr>
        <w:t xml:space="preserve"> service-based cloud application</w:t>
      </w:r>
      <w:r w:rsidR="003E11EC">
        <w:rPr>
          <w:i/>
        </w:rPr>
        <w:t>,</w:t>
      </w:r>
      <w:r>
        <w:t xml:space="preserve"> which </w:t>
      </w:r>
      <w:r w:rsidR="00842991">
        <w:t xml:space="preserve">are </w:t>
      </w:r>
      <w:r>
        <w:t>adopted throughout the rest of the thesis</w:t>
      </w:r>
      <w:r w:rsidR="00362447">
        <w:t xml:space="preserve">.  </w:t>
      </w:r>
    </w:p>
    <w:p w14:paraId="26598437" w14:textId="77777777" w:rsidR="00FC2A45" w:rsidRDefault="007257EE">
      <w:pPr>
        <w:pStyle w:val="Heading2"/>
      </w:pPr>
      <w:bookmarkStart w:id="71" w:name="_Toc373858695"/>
      <w:bookmarkStart w:id="72" w:name="_Ref415492482"/>
      <w:bookmarkStart w:id="73" w:name="_Toc319791674"/>
      <w:r w:rsidRPr="001A5F80">
        <w:rPr>
          <w:rFonts w:cs="Calibri"/>
        </w:rPr>
        <w:t>Cloud platforms</w:t>
      </w:r>
      <w:r>
        <w:rPr>
          <w:rFonts w:cs="Calibri"/>
          <w:i/>
        </w:rPr>
        <w:t xml:space="preserve"> </w:t>
      </w:r>
      <w:r>
        <w:rPr>
          <w:rFonts w:cs="Calibri"/>
        </w:rPr>
        <w:t>characteristics</w:t>
      </w:r>
      <w:bookmarkEnd w:id="71"/>
      <w:bookmarkEnd w:id="72"/>
      <w:bookmarkEnd w:id="73"/>
    </w:p>
    <w:p w14:paraId="5332060D" w14:textId="7D497AB0" w:rsidR="00FC2A45" w:rsidRDefault="007257EE">
      <w:pPr>
        <w:rPr>
          <w:rFonts w:cs="Calibri"/>
        </w:rPr>
      </w:pPr>
      <w:r>
        <w:t xml:space="preserve">As shown in </w:t>
      </w:r>
      <w:r>
        <w:fldChar w:fldCharType="begin"/>
      </w:r>
      <w:r>
        <w:instrText xml:space="preserve"> REF _Ref293684067 \w \h </w:instrText>
      </w:r>
      <w:r>
        <w:fldChar w:fldCharType="separate"/>
      </w:r>
      <w:r w:rsidR="00087E02">
        <w:t>Chapter 2</w:t>
      </w:r>
      <w:r>
        <w:fldChar w:fldCharType="end"/>
      </w:r>
      <w:r>
        <w:t xml:space="preserve">, </w:t>
      </w:r>
      <w:r>
        <w:rPr>
          <w:i/>
        </w:rPr>
        <w:t xml:space="preserve">Cloud platforms </w:t>
      </w:r>
      <w:r>
        <w:t xml:space="preserve">are becoming increasingly popular among IT departments and </w:t>
      </w:r>
      <w:r>
        <w:rPr>
          <w:i/>
        </w:rPr>
        <w:t>ISVs</w:t>
      </w:r>
      <w:r w:rsidR="00362447">
        <w:t xml:space="preserve">.  </w:t>
      </w:r>
      <w:r>
        <w:rPr>
          <w:i/>
        </w:rPr>
        <w:t>ISVs</w:t>
      </w:r>
      <w:r>
        <w:t xml:space="preserve"> can rapidly develop new applications and offer them to a large number of customers through the platform</w:t>
      </w:r>
      <w:r w:rsidR="00362447">
        <w:t xml:space="preserve">.  </w:t>
      </w:r>
      <w:r>
        <w:t xml:space="preserve">Due to their emerging appeal, a large number of </w:t>
      </w:r>
      <w:r>
        <w:rPr>
          <w:i/>
        </w:rPr>
        <w:t xml:space="preserve">cloud platform </w:t>
      </w:r>
      <w:r>
        <w:t>offerings are already available on the market</w:t>
      </w:r>
      <w:r w:rsidR="00362447">
        <w:t xml:space="preserve">.  </w:t>
      </w:r>
      <w:r>
        <w:t>The available platforms form a wide spectrum of existing solutions from which a developer may choose</w:t>
      </w:r>
      <w:r w:rsidR="00362447">
        <w:t xml:space="preserve">.  </w:t>
      </w:r>
      <w:r>
        <w:t>These solutions may vary significantly from each other</w:t>
      </w:r>
      <w:r w:rsidR="00362447">
        <w:t xml:space="preserve">.  </w:t>
      </w:r>
    </w:p>
    <w:p w14:paraId="411EF2EB" w14:textId="14D2D062" w:rsidR="00FC2A45" w:rsidRDefault="007257EE">
      <w:r>
        <w:t xml:space="preserve">In order to enable a better understanding of the </w:t>
      </w:r>
      <w:r>
        <w:rPr>
          <w:i/>
        </w:rPr>
        <w:t xml:space="preserve">cloud platform </w:t>
      </w:r>
      <w:r>
        <w:t>offerings and the differences among them, the platforms are compared against a concrete list of characteristics (features)</w:t>
      </w:r>
      <w:r w:rsidR="00362447">
        <w:t xml:space="preserve">.  </w:t>
      </w:r>
      <w:r>
        <w:t xml:space="preserve">The chosen set of characteristics is drawn both from a synthesis of several </w:t>
      </w:r>
      <w:r>
        <w:rPr>
          <w:i/>
        </w:rPr>
        <w:t xml:space="preserve">cloud platform </w:t>
      </w:r>
      <w:r>
        <w:t xml:space="preserve">surveys and also from the author`s experience of </w:t>
      </w:r>
      <w:r>
        <w:lastRenderedPageBreak/>
        <w:t>the field</w:t>
      </w:r>
      <w:r w:rsidR="00362447">
        <w:t xml:space="preserve">.  </w:t>
      </w:r>
      <w:r>
        <w:t>The examined work is divided in two categories</w:t>
      </w:r>
      <w:r w:rsidR="00362447">
        <w:t xml:space="preserve">.  </w:t>
      </w:r>
      <w:r>
        <w:t xml:space="preserve">The first one includes work that has been produced by academic organizations or standardisation bodies: the </w:t>
      </w:r>
      <w:r w:rsidR="00B8117C" w:rsidRPr="00B8117C">
        <w:rPr>
          <w:i/>
        </w:rPr>
        <w:t>NIST</w:t>
      </w:r>
      <w:r>
        <w:t xml:space="preserve"> </w:t>
      </w:r>
      <w:r>
        <w:fldChar w:fldCharType="begin"/>
      </w:r>
      <w:r w:rsidR="00BD0E43">
        <w:instrText xml:space="preserve"> ADDIN ZOTERO_ITEM CSL_CITATION {"citationID":"troe8oan9","properties":{"formattedCitation":"[74]","plainCitation":"[74]"},"citationItems":[{"id":951,"uris":["http://zotero.org/users/883867/items/87T9KDE3"],"uri":["http://zotero.org/users/883867/items/87T9KDE3"],"itemData":{"id":951,"type":"report","title":"NIST Cloud Computing Synopsis and Recommendations","publisher":"National Institute of Standards and Technology","URL":"http://csrc.nist.gov/publications/drafts/800-146/Draft-NIST-SP800-146.pdf","number":"MD 20899 - 8930","author":[{"family":"Lee Badger","given":""},{"family":"Tim Grance","given":""},{"family":"Robert Patt-Corner","given":""},{"family":"Jeff Voas","given":""}],"issued":{"date-parts":[["2012"]]}}}],"schema":"https://github.com/citation-style-language/schema/raw/master/csl-citation.json"} </w:instrText>
      </w:r>
      <w:r>
        <w:fldChar w:fldCharType="separate"/>
      </w:r>
      <w:r w:rsidR="00123D0E">
        <w:rPr>
          <w:rFonts w:cs="Times New Roman"/>
        </w:rPr>
        <w:t>[83</w:t>
      </w:r>
      <w:r w:rsidR="00BD0E43">
        <w:rPr>
          <w:rFonts w:cs="Times New Roman"/>
        </w:rPr>
        <w:t>]</w:t>
      </w:r>
      <w:r>
        <w:fldChar w:fldCharType="end"/>
      </w:r>
      <w:r>
        <w:t>, Kourtesis et al.</w:t>
      </w:r>
      <w:r w:rsidR="00A50399">
        <w:t>,</w:t>
      </w:r>
      <w:r>
        <w:t xml:space="preserve">  </w:t>
      </w:r>
      <w:r>
        <w:fldChar w:fldCharType="begin"/>
      </w:r>
      <w:r w:rsidR="00BD0E43">
        <w:instrText xml:space="preserve"> ADDIN ZOTERO_ITEM CSL_CITATION {"citationID":"1tbdt6t94a","properties":{"formattedCitation":"[23]","plainCitation":"[23]"},"citationItems":[{"id":755,"uris":["http://zotero.org/groups/39695/items/U4TQMVWU"],"uri":["http://zotero.org/groups/39695/items/U4TQMVWU"],"itemData":{"id":755,"type":"chapter","title":"Software Co-development in the Era of Cloud Application Platforms and Ecosystems: The Case of CAST","container-title":"Collaborative Networks in the Internet of Services","publisher":"Springer Berlin Heidelberg","publisher-place":"Berlin, Heidelberg","page":"196-204","volume":"380","source":"CrossRef","event-place":"Berlin, Heidelberg","URL":"http://link.springer.com/content/pdf/10.1007%2F978-3-642-32775-9_20","ISBN":"978-3-642-32774-2, 978-3-642-32775-9","shortTitle":"Software Co-development in the Era of Cloud Application Platforms and Ecosystems","editor":[{"family":"Camarinha-Matos","given":"Luis M."},{"family":"Xu","given":"Lai"},{"family":"Afsarmanesh","given":"Hamideh"}],"author":[{"family":"Kourtesis","given":"Dimitrios"},{"family":"Bratanis","given":"Konstantinos"},{"family":"Bibikas","given":"Dimitris"},{"family":"Paraskakis","given":"Iraklis"}],"issued":{"date-parts":[["2012"]]},"accessed":{"date-parts":[["2013",1,8]],"season":"10:08:23"}}}],"schema":"https://github.com/citation-style-language/schema/raw/master/csl-citation.json"} </w:instrText>
      </w:r>
      <w:r>
        <w:fldChar w:fldCharType="separate"/>
      </w:r>
      <w:r w:rsidR="00576821">
        <w:rPr>
          <w:rFonts w:cs="Times New Roman"/>
        </w:rPr>
        <w:t>[32</w:t>
      </w:r>
      <w:r w:rsidR="00BD0E43">
        <w:rPr>
          <w:rFonts w:cs="Times New Roman"/>
        </w:rPr>
        <w:t>]</w:t>
      </w:r>
      <w:r>
        <w:fldChar w:fldCharType="end"/>
      </w:r>
      <w:r>
        <w:t>,</w:t>
      </w:r>
      <w:r w:rsidR="00A50399">
        <w:t xml:space="preserve"> Kolb</w:t>
      </w:r>
      <w:r>
        <w:t xml:space="preserve"> </w:t>
      </w:r>
      <w:r w:rsidR="00A50399">
        <w:t>and Wirtz</w:t>
      </w:r>
      <w:r w:rsidR="00123D0E">
        <w:t xml:space="preserve"> [94</w:t>
      </w:r>
      <w:r w:rsidR="00A50399">
        <w:t xml:space="preserve">], </w:t>
      </w:r>
      <w:r>
        <w:t>N</w:t>
      </w:r>
      <w:r w:rsidR="00362447">
        <w:t xml:space="preserve">.  </w:t>
      </w:r>
      <w:r>
        <w:t>Khan et al.</w:t>
      </w:r>
      <w:r>
        <w:fldChar w:fldCharType="begin"/>
      </w:r>
      <w:r w:rsidR="00BD0E43">
        <w:instrText xml:space="preserve"> ADDIN ZOTERO_ITEM CSL_CITATION {"citationID":"srg56vgp1","properties":{"formattedCitation":"[87]","plainCitation":"[87]"},"citationItems":[{"id":343,"uris":["http://zotero.org/groups/39695/items/E4CR43VR"],"uri":["http://zotero.org/groups/39695/items/E4CR43VR"],"itemData":{"id":343,"type":"article-journal","title":"Cloud Computing: Analysis of Various Platforms","container-title":"International Journal of E-Entrepreneurship and Innovation","page":"9","volume":"3","issue":"2","abstract":"Cloud computing is fundamentally altering the expectations for how and when computing, storage, and networking resources should be allocated, managed, consumed, and allow users to utilize services globally. Due to the powerful computing and storage, high availability and security, easy accessibility and adaptability, reliable scalability and interoperability, cost and time effective cloud computing is the top, needed for current fast growing business world. A client, organization or a trade that adopting emerging cloud environment can choose a well suitable infrastructure, platform, software, and a network resource, for any business, where each one has some exclusive features and advantages. The authors first develop a comprehensive classification for describing cloud computing architecture. This classification help in survey of several existing cloud computing services developed by various projects globally such as Amazon, Google, Microsoft, Sun and Force.com and by using this survey’s results the authors identified similarities and differences of the architecture approaches of cloud computing.","author":[{"family":"Nawsher Khan","given":""},{"family":"A. Noraziah","given":""},{"family":"Elrasheed I. Ismail","given":""},{"family":"Mustafa Mat Deris","given":""},{"family":"Tutut Herawan","given":""}],"issued":{"date-parts":[["2012"]]}}}],"schema":"https://github.com/citation-style-language/schema/raw/master/csl-citation.json"} </w:instrText>
      </w:r>
      <w:r>
        <w:fldChar w:fldCharType="separate"/>
      </w:r>
      <w:r w:rsidR="00123D0E">
        <w:rPr>
          <w:rFonts w:cs="Times New Roman"/>
        </w:rPr>
        <w:t>[95</w:t>
      </w:r>
      <w:r w:rsidR="00BD0E43">
        <w:rPr>
          <w:rFonts w:cs="Times New Roman"/>
        </w:rPr>
        <w:t>]</w:t>
      </w:r>
      <w:r>
        <w:fldChar w:fldCharType="end"/>
      </w:r>
      <w:r>
        <w:t>, M</w:t>
      </w:r>
      <w:r w:rsidR="00362447">
        <w:t xml:space="preserve">.  </w:t>
      </w:r>
      <w:r>
        <w:t>Rad et al.</w:t>
      </w:r>
      <w:r>
        <w:fldChar w:fldCharType="begin"/>
      </w:r>
      <w:r w:rsidR="00BD0E43">
        <w:instrText xml:space="preserve"> ADDIN ZOTERO_ITEM CSL_CITATION {"citationID":"2cqnef13tj","properties":{"formattedCitation":"[88]","plainCitation":"[88]"},"citationItems":[{"id":732,"uris":["http://zotero.org/groups/39695/items/TMASD4GT"],"uri":["http://zotero.org/groups/39695/items/TMASD4GT"],"itemData":{"id":732,"type":"chapter","title":"A Survey of Cloud Platforms and Their Future","container-title":"Computational Science and Its Applications – ICCSA 2009","publisher":"Springer Berlin Heidelberg","publisher-place":"Berlin, Heidelberg","page":"788-796","volume":"5592","source":"CrossRef","event-place":"Berlin, Heidelberg","URL":"zotero://attachment/2172/","ISBN":"978-3-642-02453-5, 978-3-642-02454-2","call-number":"0000","collection-editor":[{"family":"Hutchison","given":"David"},{"family":"Kanade","given":"Takeo"},{"family":"Kittler","given":"Josef"},{"family":"Kleinberg","given":"Jon M."},{"family":"Mattern","given":"Friedemann"},{"family":"Mitchell","given":"John C."},{"family":"Naor","given":"Moni"},{"family":"Nierstrasz","given":"Oscar"},{"family":"Pandu Rangan","given":"C."},{"family":"Steffen","given":"Bernhard"},{"family":"Sudan","given":"Madhu"},{"family":"Terzopoulos","given":"Demetri"},{"family":"Tygar","given":"Doug"},{"family":"Vardi","given":"Moshe Y."},{"family":"Weikum","given":"Gerhard"}],"editor":[{"family":"Gervasi","given":"Osvaldo"},{"family":"Taniar","given":"David"},{"family":"Murgante","given":"Beniamino"},{"family":"Laganà","given":"Antonio"},{"family":"Mun","given":"Youngsong"},{"family":"Gavrilova","given":"Marina L."}],"author":[{"family":"Pastaki Rad","given":"Milad"},{"family":"Sajedi Badashian","given":"Ali"},{"family":"Meydanipour","given":"Gelare"},{"family":"Ashurzad Delcheh","given":"Morteza"},{"family":"Alipour","given":"Mahdi"},{"family":"Afzali","given":"Hamidreza"}],"issued":{"date-parts":[["2009"]]},"accessed":{"date-parts":[["2012",12,11]]}}}],"schema":"https://github.com/citation-style-language/schema/raw/master/csl-citation.json"} </w:instrText>
      </w:r>
      <w:r>
        <w:fldChar w:fldCharType="separate"/>
      </w:r>
      <w:r w:rsidR="00123D0E">
        <w:rPr>
          <w:rFonts w:cs="Times New Roman"/>
        </w:rPr>
        <w:t>[96</w:t>
      </w:r>
      <w:r w:rsidR="00BD0E43">
        <w:rPr>
          <w:rFonts w:cs="Times New Roman"/>
        </w:rPr>
        <w:t>]</w:t>
      </w:r>
      <w:r>
        <w:fldChar w:fldCharType="end"/>
      </w:r>
      <w:r w:rsidR="00362447">
        <w:t xml:space="preserve">.  </w:t>
      </w:r>
      <w:r>
        <w:t xml:space="preserve">The second one includes reports that have been produced by independent research companies: </w:t>
      </w:r>
      <w:r>
        <w:rPr>
          <w:i/>
        </w:rPr>
        <w:t>Forrester</w:t>
      </w:r>
      <w:r>
        <w:t xml:space="preserve"> </w:t>
      </w:r>
      <w:r>
        <w:fldChar w:fldCharType="begin"/>
      </w:r>
      <w:r w:rsidR="00BD0E43">
        <w:instrText xml:space="preserve"> ADDIN ZOTERO_ITEM CSL_CITATION {"citationID":"1n1iqlk4pc","properties":{"formattedCitation":"[89]","plainCitation":"[89]"},"citationItems":[{"id":754,"uris":["http://zotero.org/groups/39695/items/U4CB9S3T"],"uri":["http://zotero.org/groups/39695/items/U4CB9S3T"],"itemData":{"id":754,"type":"report","title":"The Forrester Wave™: Platform- As-A-Service For Vendor Strategy Professionals, Q2 2011","publisher":"Forrester","URL":"http://www.cordys.com/ufc/file2/cordyscms_sites/download/e10564e12a06a3b8835a48d7b8ea9bca/pu/forrester_wave_paas_for_vendor_strategy_prof.p.pdf","author":[{"family":"Stefan Ried","given":""},{"family":"John R. Rymer","given":""}],"issued":{"date-parts":[["2011",5]]}}}],"schema":"https://github.com/citation-style-language/schema/raw/master/csl-citation.json"} </w:instrText>
      </w:r>
      <w:r>
        <w:fldChar w:fldCharType="separate"/>
      </w:r>
      <w:r w:rsidR="00123D0E">
        <w:rPr>
          <w:rFonts w:cs="Times New Roman"/>
        </w:rPr>
        <w:t>[97</w:t>
      </w:r>
      <w:r w:rsidR="00BD0E43">
        <w:rPr>
          <w:rFonts w:cs="Times New Roman"/>
        </w:rPr>
        <w:t>]</w:t>
      </w:r>
      <w:r>
        <w:fldChar w:fldCharType="end"/>
      </w:r>
      <w:r>
        <w:t xml:space="preserve"> and </w:t>
      </w:r>
      <w:r w:rsidRPr="00B874DE">
        <w:rPr>
          <w:i/>
        </w:rPr>
        <w:t>Saugatuck Technology</w:t>
      </w:r>
      <w:r>
        <w:t xml:space="preserve"> </w:t>
      </w:r>
      <w:r>
        <w:fldChar w:fldCharType="begin"/>
      </w:r>
      <w:r w:rsidR="00BD0E43">
        <w:instrText xml:space="preserve"> ADDIN ZOTERO_ITEM CSL_CITATION {"citationID":"2ajm5c7gjg","properties":{"formattedCitation":"[90]","plainCitation":"[90]"},"citationItems":[{"id":412,"uris":["http://zotero.org/groups/39695/items/GAWJ9PKX"],"uri":["http://zotero.org/groups/39695/items/GAWJ9PKX"],"itemData":{"id":412,"type":"report","title":"Development in the Cloud: A Framework for PaaS and ISV Flexibility","call-number":"0000","author":[{"family":"Saugatuck Technology Inc.,","given":""}],"issued":{"date-parts":[["2010",7]]}}}],"schema":"https://github.com/citation-style-language/schema/raw/master/csl-citation.json"} </w:instrText>
      </w:r>
      <w:r>
        <w:fldChar w:fldCharType="separate"/>
      </w:r>
      <w:r w:rsidR="00123D0E">
        <w:rPr>
          <w:rFonts w:cs="Times New Roman"/>
        </w:rPr>
        <w:t>[98</w:t>
      </w:r>
      <w:r w:rsidR="00BD0E43">
        <w:rPr>
          <w:rFonts w:cs="Times New Roman"/>
        </w:rPr>
        <w:t>]</w:t>
      </w:r>
      <w:r>
        <w:fldChar w:fldCharType="end"/>
      </w:r>
      <w:r w:rsidR="00362447">
        <w:t xml:space="preserve">.  </w:t>
      </w:r>
    </w:p>
    <w:p w14:paraId="5B5A052D" w14:textId="77777777" w:rsidR="00FC2A45" w:rsidRDefault="007257EE">
      <w:pPr>
        <w:pStyle w:val="Heading3"/>
      </w:pPr>
      <w:r>
        <w:t xml:space="preserve"> </w:t>
      </w:r>
      <w:bookmarkStart w:id="74" w:name="_Toc319791675"/>
      <w:r>
        <w:t>Cloud platforms</w:t>
      </w:r>
      <w:r>
        <w:rPr>
          <w:i/>
        </w:rPr>
        <w:t xml:space="preserve"> </w:t>
      </w:r>
      <w:r>
        <w:t>reports</w:t>
      </w:r>
      <w:bookmarkEnd w:id="74"/>
      <w:r>
        <w:t xml:space="preserve"> </w:t>
      </w:r>
    </w:p>
    <w:p w14:paraId="27856717" w14:textId="714305B9" w:rsidR="00FC2A45" w:rsidRDefault="00B8117C">
      <w:r w:rsidRPr="00B8117C">
        <w:rPr>
          <w:i/>
        </w:rPr>
        <w:t>NIST</w:t>
      </w:r>
      <w:r w:rsidR="007257EE">
        <w:t xml:space="preserve"> has published an extensive report including recommendations for potential cloud computing users </w:t>
      </w:r>
      <w:r w:rsidR="007257EE">
        <w:fldChar w:fldCharType="begin"/>
      </w:r>
      <w:r w:rsidR="00BD0E43">
        <w:instrText xml:space="preserve"> ADDIN ZOTERO_ITEM CSL_CITATION {"citationID":"1mnlepn7vm","properties":{"formattedCitation":"[74]","plainCitation":"[74]"},"citationItems":[{"id":951,"uris":["http://zotero.org/users/883867/items/87T9KDE3"],"uri":["http://zotero.org/users/883867/items/87T9KDE3"],"itemData":{"id":951,"type":"report","title":"NIST Cloud Computing Synopsis and Recommendations","publisher":"National Institute of Standards and Technology","URL":"http://csrc.nist.gov/publications/drafts/800-146/Draft-NIST-SP800-146.pdf","number":"MD 20899 - 8930","author":[{"family":"Lee Badger","given":""},{"family":"Tim Grance","given":""},{"family":"Robert Patt-Corner","given":""},{"family":"Jeff Voas","given":""}],"issued":{"date-parts":[["2012"]]}}}],"schema":"https://github.com/citation-style-language/schema/raw/master/csl-citation.json"} </w:instrText>
      </w:r>
      <w:r w:rsidR="007257EE">
        <w:fldChar w:fldCharType="separate"/>
      </w:r>
      <w:r w:rsidR="00123D0E">
        <w:rPr>
          <w:rFonts w:cs="Times New Roman"/>
        </w:rPr>
        <w:t>[83</w:t>
      </w:r>
      <w:r w:rsidR="00BD0E43">
        <w:rPr>
          <w:rFonts w:cs="Times New Roman"/>
        </w:rPr>
        <w:t>]</w:t>
      </w:r>
      <w:r w:rsidR="007257EE">
        <w:fldChar w:fldCharType="end"/>
      </w:r>
      <w:r w:rsidR="00362447">
        <w:t xml:space="preserve">.  </w:t>
      </w:r>
      <w:r w:rsidR="007257EE">
        <w:t xml:space="preserve">The report focuses on issues related to each of the three service models </w:t>
      </w:r>
      <w:r w:rsidR="005E6DA0">
        <w:t>(</w:t>
      </w:r>
      <w:r w:rsidR="007257EE" w:rsidRPr="00B874DE">
        <w:rPr>
          <w:i/>
        </w:rPr>
        <w:t>SaaS, PaaS</w:t>
      </w:r>
      <w:r w:rsidR="005E6DA0">
        <w:t xml:space="preserve"> and</w:t>
      </w:r>
      <w:r w:rsidR="005E6DA0" w:rsidRPr="00B874DE">
        <w:rPr>
          <w:i/>
        </w:rPr>
        <w:t xml:space="preserve"> </w:t>
      </w:r>
      <w:r w:rsidR="007257EE" w:rsidRPr="00B874DE">
        <w:rPr>
          <w:i/>
        </w:rPr>
        <w:t>IaaS</w:t>
      </w:r>
      <w:r w:rsidR="005E6DA0">
        <w:t>)</w:t>
      </w:r>
      <w:r w:rsidR="007257EE">
        <w:t xml:space="preserve"> and proposes best practices for minimizing the exposure to the risks imposed by cloud computing</w:t>
      </w:r>
      <w:r w:rsidR="00362447">
        <w:t xml:space="preserve">.  </w:t>
      </w:r>
      <w:r w:rsidR="007257EE">
        <w:t xml:space="preserve">Particularly for the PaaS service model, which is the main interest of this survey, </w:t>
      </w:r>
      <w:r w:rsidRPr="00B874DE">
        <w:rPr>
          <w:i/>
        </w:rPr>
        <w:t>NIST</w:t>
      </w:r>
      <w:r w:rsidR="007257EE">
        <w:t xml:space="preserve"> stresses the issues of application development and security across the various </w:t>
      </w:r>
      <w:r w:rsidR="007257EE" w:rsidRPr="00CC0D85">
        <w:rPr>
          <w:i/>
        </w:rPr>
        <w:t>cloud platforms</w:t>
      </w:r>
      <w:r w:rsidR="00362447">
        <w:t xml:space="preserve">.  </w:t>
      </w:r>
      <w:r w:rsidRPr="00B874DE">
        <w:rPr>
          <w:i/>
        </w:rPr>
        <w:t>NIST</w:t>
      </w:r>
      <w:r w:rsidR="007257EE">
        <w:t xml:space="preserve"> recommends that users choose </w:t>
      </w:r>
      <w:r w:rsidR="007257EE">
        <w:rPr>
          <w:i/>
        </w:rPr>
        <w:t xml:space="preserve">cloud platforms </w:t>
      </w:r>
      <w:r w:rsidR="007257EE">
        <w:t>that offer generic interfaces to access infrastructure resources</w:t>
      </w:r>
      <w:r w:rsidR="00901B68">
        <w:t>,</w:t>
      </w:r>
      <w:r w:rsidR="007257EE">
        <w:t xml:space="preserve"> such as file storage services, message queue service etc., standard languages and standard data access protocols such as </w:t>
      </w:r>
      <w:r w:rsidR="007257EE" w:rsidRPr="00B874DE">
        <w:rPr>
          <w:i/>
        </w:rPr>
        <w:t>SQL</w:t>
      </w:r>
      <w:r w:rsidR="00362447">
        <w:t xml:space="preserve">. </w:t>
      </w:r>
      <w:r w:rsidR="00B1207D">
        <w:t>However, special attention is required to avoid database compromise through SQL injection.</w:t>
      </w:r>
      <w:r w:rsidR="00362447">
        <w:t xml:space="preserve"> </w:t>
      </w:r>
      <w:r w:rsidR="007257EE">
        <w:t>Moreover,</w:t>
      </w:r>
      <w:r w:rsidR="00B1207D">
        <w:t xml:space="preserve"> </w:t>
      </w:r>
      <w:r w:rsidR="00B1207D" w:rsidRPr="00B1207D">
        <w:rPr>
          <w:i/>
        </w:rPr>
        <w:t>NIST</w:t>
      </w:r>
      <w:r w:rsidR="007257EE">
        <w:t xml:space="preserve"> it suggests that platform users should analyse the security mechanisms of the platforms to secure data and applications and ensure reliable data deletion</w:t>
      </w:r>
      <w:r w:rsidR="00362447">
        <w:t xml:space="preserve">.  </w:t>
      </w:r>
    </w:p>
    <w:p w14:paraId="43D0ABBB" w14:textId="62B9C149" w:rsidR="00FC2A45" w:rsidRDefault="007257EE">
      <w:r>
        <w:t>Kourtesis et al</w:t>
      </w:r>
      <w:r w:rsidR="00362447">
        <w:t xml:space="preserve">. </w:t>
      </w:r>
      <w:r>
        <w:fldChar w:fldCharType="begin"/>
      </w:r>
      <w:r w:rsidR="00BD0E43">
        <w:instrText xml:space="preserve"> ADDIN ZOTERO_ITEM CSL_CITATION {"citationID":"10c5iarult","properties":{"formattedCitation":"[23]","plainCitation":"[23]"},"citationItems":[{"id":755,"uris":["http://zotero.org/groups/39695/items/U4TQMVWU"],"uri":["http://zotero.org/groups/39695/items/U4TQMVWU"],"itemData":{"id":755,"type":"chapter","title":"Software Co-development in the Era of Cloud Application Platforms and Ecosystems: The Case of CAST","container-title":"Collaborative Networks in the Internet of Services","publisher":"Springer Berlin Heidelberg","publisher-place":"Berlin, Heidelberg","page":"196-204","volume":"380","source":"CrossRef","event-place":"Berlin, Heidelberg","URL":"http://link.springer.com/content/pdf/10.1007%2F978-3-642-32775-9_20","ISBN":"978-3-642-32774-2, 978-3-642-32775-9","shortTitle":"Software Co-development in the Era of Cloud Application Platforms and Ecosystems","editor":[{"family":"Camarinha-Matos","given":"Luis M."},{"family":"Xu","given":"Lai"},{"family":"Afsarmanesh","given":"Hamideh"}],"author":[{"family":"Kourtesis","given":"Dimitrios"},{"family":"Bratanis","given":"Konstantinos"},{"family":"Bibikas","given":"Dimitris"},{"family":"Paraskakis","given":"Iraklis"}],"issued":{"date-parts":[["2012"]]},"accessed":{"date-parts":[["2013",1,8]],"season":"10:08:23"}}}],"schema":"https://github.com/citation-style-language/schema/raw/master/csl-citation.json"} </w:instrText>
      </w:r>
      <w:r>
        <w:fldChar w:fldCharType="separate"/>
      </w:r>
      <w:r w:rsidR="00576821">
        <w:rPr>
          <w:rFonts w:cs="Times New Roman"/>
        </w:rPr>
        <w:t>[32</w:t>
      </w:r>
      <w:r w:rsidR="00BD0E43">
        <w:rPr>
          <w:rFonts w:cs="Times New Roman"/>
        </w:rPr>
        <w:t>]</w:t>
      </w:r>
      <w:r>
        <w:fldChar w:fldCharType="end"/>
      </w:r>
      <w:r>
        <w:t xml:space="preserve"> focus on the concept of software co-development in relation to cloud platforms</w:t>
      </w:r>
      <w:r w:rsidR="00362447">
        <w:t xml:space="preserve">.  </w:t>
      </w:r>
      <w:r>
        <w:t xml:space="preserve">With the term “co-development” they refer to the characteristic of a </w:t>
      </w:r>
      <w:r>
        <w:rPr>
          <w:i/>
        </w:rPr>
        <w:t xml:space="preserve">cloud platform </w:t>
      </w:r>
      <w:r>
        <w:t xml:space="preserve">that allows </w:t>
      </w:r>
      <w:r>
        <w:rPr>
          <w:i/>
        </w:rPr>
        <w:t>ISV</w:t>
      </w:r>
      <w:r w:rsidR="00BE48AA">
        <w:t>s</w:t>
      </w:r>
      <w:r>
        <w:t xml:space="preserve"> to develop </w:t>
      </w:r>
      <w:r w:rsidR="00410D0B">
        <w:t xml:space="preserve">services </w:t>
      </w:r>
      <w:r>
        <w:t>and offer them via the platform</w:t>
      </w:r>
      <w:r w:rsidR="00362447">
        <w:t xml:space="preserve">.  </w:t>
      </w:r>
      <w:r>
        <w:t xml:space="preserve">These </w:t>
      </w:r>
      <w:r w:rsidR="00410D0B">
        <w:t xml:space="preserve">services </w:t>
      </w:r>
      <w:r>
        <w:t xml:space="preserve">may also be referred to as </w:t>
      </w:r>
      <w:r>
        <w:rPr>
          <w:i/>
        </w:rPr>
        <w:t xml:space="preserve">cloud platform </w:t>
      </w:r>
      <w:r>
        <w:t>services</w:t>
      </w:r>
      <w:r w:rsidR="00362447">
        <w:t xml:space="preserve">.  </w:t>
      </w:r>
      <w:r>
        <w:t xml:space="preserve">The authors are particularly interested in the way software co-development is addressed by </w:t>
      </w:r>
      <w:r>
        <w:rPr>
          <w:i/>
        </w:rPr>
        <w:t xml:space="preserve">cloud platforms </w:t>
      </w:r>
      <w:r>
        <w:t xml:space="preserve">as a mean for enriching the platform`s core functionality and making </w:t>
      </w:r>
      <w:r w:rsidR="00410D0B">
        <w:t>a service</w:t>
      </w:r>
      <w:r>
        <w:t xml:space="preserve"> publicly available to a large number of potential clients</w:t>
      </w:r>
      <w:r w:rsidR="00362447">
        <w:t xml:space="preserve">.  </w:t>
      </w:r>
      <w:r>
        <w:t xml:space="preserve">The third-party </w:t>
      </w:r>
      <w:r w:rsidR="00742E57">
        <w:t xml:space="preserve">service </w:t>
      </w:r>
      <w:r>
        <w:t>can either reside on the platform`s infrastructure or be provisioned by a third-party infrastructure</w:t>
      </w:r>
      <w:r w:rsidR="00362447">
        <w:t xml:space="preserve">.  </w:t>
      </w:r>
      <w:r>
        <w:t xml:space="preserve">A cloud-based application can make use of these cloud </w:t>
      </w:r>
      <w:r w:rsidR="00742E57">
        <w:t xml:space="preserve">platform </w:t>
      </w:r>
      <w:r>
        <w:t>services in order to enrich its functionality</w:t>
      </w:r>
      <w:r w:rsidR="00362447">
        <w:t xml:space="preserve">.  </w:t>
      </w:r>
      <w:r>
        <w:t xml:space="preserve">Popular </w:t>
      </w:r>
      <w:r>
        <w:rPr>
          <w:i/>
        </w:rPr>
        <w:t xml:space="preserve">cloud platform </w:t>
      </w:r>
      <w:r>
        <w:t xml:space="preserve">which are addressed in this thesis and provide software co-development capabilities are: </w:t>
      </w:r>
      <w:r w:rsidR="00783288" w:rsidRPr="00783288">
        <w:rPr>
          <w:i/>
        </w:rPr>
        <w:t>App Cloud</w:t>
      </w:r>
      <w:r>
        <w:t xml:space="preserve">, </w:t>
      </w:r>
      <w:r>
        <w:rPr>
          <w:i/>
        </w:rPr>
        <w:t>Heroku</w:t>
      </w:r>
      <w:r>
        <w:t xml:space="preserve">, </w:t>
      </w:r>
      <w:r w:rsidR="00742E57">
        <w:rPr>
          <w:i/>
        </w:rPr>
        <w:t>GAE</w:t>
      </w:r>
      <w:r w:rsidR="00F44FFA">
        <w:rPr>
          <w:i/>
        </w:rPr>
        <w:t>,</w:t>
      </w:r>
      <w:r>
        <w:t xml:space="preserve"> and </w:t>
      </w:r>
      <w:r>
        <w:rPr>
          <w:i/>
        </w:rPr>
        <w:t>Microsoft Azure</w:t>
      </w:r>
      <w:r>
        <w:t>.</w:t>
      </w:r>
    </w:p>
    <w:p w14:paraId="3758FEA0" w14:textId="0B38EF9B" w:rsidR="00FC2A45" w:rsidRDefault="007257EE">
      <w:r>
        <w:lastRenderedPageBreak/>
        <w:t xml:space="preserve">Kolb </w:t>
      </w:r>
      <w:r>
        <w:fldChar w:fldCharType="begin"/>
      </w:r>
      <w:r w:rsidR="00BD0E43">
        <w:instrText xml:space="preserve"> ADDIN ZOTERO_ITEM CSL_CITATION {"citationID":"gdlkq69dg","properties":{"formattedCitation":"[91]","plainCitation":"[91]"},"citationItems":[{"id":3686,"uris":["http://zotero.org/groups/39695/items/BEVX5KM6"],"uri":["http://zotero.org/groups/39695/items/BEVX5KM6"],"itemData":{"id":3686,"type":"paper-conference","title":"Towards Application Portability in Platform as a Service","container-title":"2014 IEEE 8th International Symposium on Service Oriented System Engineering (SOSE)","page":"218-229","source":"IEEE Xplore","event":"2014 IEEE 8th International Symposium on Service Oriented System Engineering (SOSE)","abstract":"Cloud Computing has been one of the most vibrant topics in the last years. Especially Platform as a Service (PaaS) is said to be a game changer for future application development. Taking away most of the configuration work, it pledges to foster rapid application development which seems even more important in a world of complex scalable distributed systems. Whereas Infrastructure as a Service (IaaS) is in the process of consolidation and standardization, the PaaS market is largely fragmented offering varying ecosystem capabilities. In this situation, application portability is a major concern for companies utilizing PaaS to avoid vendor lock-in and to retain the ability for future strategical decisions. To categorize portability problems of PaaS, we define a model of current PaaS offerings and identify different portability perspectives. Starting from the model, we derive a standardized profile with a common set of capabilities that can be found among PaaS providers and matched with one another to check application portability based on ecosystem capabilities. We validate our findings with a comprehensive data set of 68 PaaS offerings together with a web-based application for portability matching. We also identify further portability problems by porting the application to different PaaS vendors, validating ecosystem portability and giving hints for future research directions.","DOI":"10.1109/SOSE.2014.26","author":[{"family":"Kolb","given":"S."},{"family":"Wirtz","given":"G."}],"issued":{"date-parts":[["2014",4]]}}}],"schema":"https://github.com/citation-style-language/schema/raw/master/csl-citation.json"} </w:instrText>
      </w:r>
      <w:r>
        <w:fldChar w:fldCharType="separate"/>
      </w:r>
      <w:r w:rsidR="00123D0E">
        <w:rPr>
          <w:noProof/>
        </w:rPr>
        <w:t>[94</w:t>
      </w:r>
      <w:r w:rsidR="00BD0E43">
        <w:rPr>
          <w:noProof/>
        </w:rPr>
        <w:t>]</w:t>
      </w:r>
      <w:r>
        <w:fldChar w:fldCharType="end"/>
      </w:r>
      <w:r>
        <w:t xml:space="preserve"> attempts to address the issue of application portability across the </w:t>
      </w:r>
      <w:r w:rsidRPr="00CC0D85">
        <w:rPr>
          <w:i/>
        </w:rPr>
        <w:t>cloud platforms</w:t>
      </w:r>
      <w:r w:rsidR="00362447">
        <w:t xml:space="preserve">.  </w:t>
      </w:r>
      <w:r>
        <w:t xml:space="preserve">Towards this direction, a taxonomy of the </w:t>
      </w:r>
      <w:r w:rsidRPr="00B874DE">
        <w:rPr>
          <w:i/>
        </w:rPr>
        <w:t>PaaS</w:t>
      </w:r>
      <w:r>
        <w:t xml:space="preserve"> model based on available </w:t>
      </w:r>
      <w:r>
        <w:rPr>
          <w:i/>
        </w:rPr>
        <w:t xml:space="preserve">cloud platform </w:t>
      </w:r>
      <w:r>
        <w:t>offerings</w:t>
      </w:r>
      <w:r w:rsidR="00923646">
        <w:t xml:space="preserve"> is created</w:t>
      </w:r>
      <w:r w:rsidR="00362447">
        <w:t xml:space="preserve">.  </w:t>
      </w:r>
      <w:r>
        <w:t xml:space="preserve">The identified platform characteristics are, among others, the basic programming capabilities such as the run-time environment’s and the frameworks, the ability of the platform to scale horizontally and vertically as well the provisioning of additional platform specific functionality either natively or via </w:t>
      </w:r>
      <w:r>
        <w:rPr>
          <w:i/>
        </w:rPr>
        <w:t>ISVs</w:t>
      </w:r>
      <w:r w:rsidR="00362447">
        <w:t xml:space="preserve">.  </w:t>
      </w:r>
    </w:p>
    <w:p w14:paraId="6C2D03DC" w14:textId="437034B4" w:rsidR="00FC2A45" w:rsidRDefault="007257EE">
      <w:r>
        <w:rPr>
          <w:lang w:val="nl-NL"/>
        </w:rPr>
        <w:t>Khan et al.</w:t>
      </w:r>
      <w:r w:rsidR="003E11EC">
        <w:rPr>
          <w:lang w:val="nl-NL"/>
        </w:rPr>
        <w:t xml:space="preserve"> </w:t>
      </w:r>
      <w:r>
        <w:fldChar w:fldCharType="begin"/>
      </w:r>
      <w:r w:rsidR="00BD0E43">
        <w:rPr>
          <w:lang w:val="nl-NL"/>
        </w:rPr>
        <w:instrText xml:space="preserve"> ADDIN ZOTERO_ITEM CSL_CITATION {"citationID":"md859e75b","properties":{"formattedCitation":"[87]","plainCitation":"[87]"},"citationItems":[{"id":343,"uris":["http://zotero.org/groups/39695/items/E4CR43VR"],"uri":["http://zotero.org/groups/39695/items/E4CR43VR"],"itemData":{"id":343,"type":"article-journal","title":"Cloud Computing: Analysis of Various Platforms","container-title":"International Journal of E-Entrepreneurship and Innovation","page":"9","volume":"3","issue":"2","abstract":"Cloud computing is fundamentally altering the expectations for how and when computing, storage, and networking resources should be allocated, managed, consumed, and allow users to utilize services globally. Due to the powerful computing and storage, high availability and security, easy accessibility and adaptability, reliable scalability and interoperability, cost and time effective cloud computing is the top, needed for current fast growing business world. A client, organization or a trade that adopting emerging cloud environment can choose a well suitable infrastructure, platform, software, and a network resource, for any business, where each one has some exclusive features and advantages. The authors first develop a comprehensive classification for describing cloud computing architecture. This classification help in survey of several existing cloud computing services developed by various projects globally such as Amazon, Google, Microsoft, Sun and Force.com and by using this survey’s results the authors identified similarities and differences of the architecture approaches of cloud computing.","author":[{"family":"Nawsher Khan","given":""},{"family":"A. Noraziah","given":""},{"family":"Elrasheed I. Ismail","given":""},{"family":"Mustafa Mat Deris","given":""},{"family":"Tutut Herawan","given":""}],"issued":{"date-parts":[["2012"]]}}}],"schema":"https://github.com/citation-style-language/schema/raw/master/csl-citation.json"} </w:instrText>
      </w:r>
      <w:r>
        <w:fldChar w:fldCharType="separate"/>
      </w:r>
      <w:r w:rsidR="00123D0E">
        <w:rPr>
          <w:rFonts w:cs="Times New Roman"/>
        </w:rPr>
        <w:t>[95</w:t>
      </w:r>
      <w:r w:rsidR="00BD0E43">
        <w:rPr>
          <w:rFonts w:cs="Times New Roman"/>
        </w:rPr>
        <w:t>]</w:t>
      </w:r>
      <w:r>
        <w:fldChar w:fldCharType="end"/>
      </w:r>
      <w:r>
        <w:t xml:space="preserve"> </w:t>
      </w:r>
      <w:r>
        <w:rPr>
          <w:lang w:val="nl-NL"/>
        </w:rPr>
        <w:t xml:space="preserve">attempt to pinpoint </w:t>
      </w:r>
      <w:r w:rsidR="003E11EC">
        <w:rPr>
          <w:lang w:val="nl-NL"/>
        </w:rPr>
        <w:t xml:space="preserve">how </w:t>
      </w:r>
      <w:r>
        <w:rPr>
          <w:lang w:val="nl-NL"/>
        </w:rPr>
        <w:t>cloud computing differs from cluster and grid computing</w:t>
      </w:r>
      <w:r w:rsidR="00362447">
        <w:rPr>
          <w:lang w:val="nl-NL"/>
        </w:rPr>
        <w:t xml:space="preserve">.  </w:t>
      </w:r>
      <w:r>
        <w:t>In this context, the three computing paradigms are evaluated against several characteristics</w:t>
      </w:r>
      <w:r w:rsidR="00362447">
        <w:t xml:space="preserve">.  </w:t>
      </w:r>
      <w:r>
        <w:t xml:space="preserve">Specific features that are considered are:  scalability, ability to negotiate </w:t>
      </w:r>
      <w:r w:rsidRPr="00B874DE">
        <w:rPr>
          <w:i/>
        </w:rPr>
        <w:t>SLAs</w:t>
      </w:r>
      <w:r w:rsidR="00F44FFA">
        <w:rPr>
          <w:i/>
        </w:rPr>
        <w:t>,</w:t>
      </w:r>
      <w:r>
        <w:t xml:space="preserve"> and pricing models</w:t>
      </w:r>
      <w:r w:rsidR="00362447">
        <w:t xml:space="preserve">.  </w:t>
      </w:r>
      <w:r>
        <w:t>Moreover, the report takes into account the issues of security and privacy, of standard used technologies and the possibility for third party service integration</w:t>
      </w:r>
      <w:r w:rsidR="00362447">
        <w:t xml:space="preserve">.  </w:t>
      </w:r>
      <w:r>
        <w:t>Then the authors focus on cloud computing and discuss the three service models (</w:t>
      </w:r>
      <w:r w:rsidRPr="00B874DE">
        <w:rPr>
          <w:i/>
        </w:rPr>
        <w:t>SaaS, PaaS, IaaS</w:t>
      </w:r>
      <w:r>
        <w:t>)</w:t>
      </w:r>
      <w:r w:rsidR="00362447">
        <w:t xml:space="preserve">.  </w:t>
      </w:r>
      <w:r>
        <w:t xml:space="preserve">Particularly for </w:t>
      </w:r>
      <w:r w:rsidRPr="00B874DE">
        <w:rPr>
          <w:i/>
        </w:rPr>
        <w:t>PaaS</w:t>
      </w:r>
      <w:r w:rsidR="00064A62">
        <w:t>,</w:t>
      </w:r>
      <w:r>
        <w:t xml:space="preserve"> they evaluate </w:t>
      </w:r>
      <w:r w:rsidR="00742E57">
        <w:rPr>
          <w:i/>
        </w:rPr>
        <w:t>GAE</w:t>
      </w:r>
      <w:r>
        <w:t xml:space="preserve"> and </w:t>
      </w:r>
      <w:r>
        <w:rPr>
          <w:i/>
        </w:rPr>
        <w:t xml:space="preserve">Microsoft Azure </w:t>
      </w:r>
      <w:r>
        <w:t xml:space="preserve">against the ability to negotiate dynamically the Quality of Service (QoS), the use of web </w:t>
      </w:r>
      <w:r w:rsidRPr="00B874DE">
        <w:rPr>
          <w:i/>
        </w:rPr>
        <w:t>APIs</w:t>
      </w:r>
      <w:r>
        <w:t xml:space="preserve"> and interfaces to access the services</w:t>
      </w:r>
      <w:r w:rsidR="00F44FFA">
        <w:t>,</w:t>
      </w:r>
      <w:r>
        <w:t xml:space="preserve"> and the available programming frameworks</w:t>
      </w:r>
      <w:r w:rsidR="00362447">
        <w:t xml:space="preserve">.  </w:t>
      </w:r>
    </w:p>
    <w:p w14:paraId="15F9F08E" w14:textId="47CAE28C" w:rsidR="00FC2A45" w:rsidRDefault="007257EE">
      <w:r>
        <w:rPr>
          <w:lang w:val="nl-NL"/>
        </w:rPr>
        <w:t>Rad et al</w:t>
      </w:r>
      <w:r w:rsidR="00362447">
        <w:rPr>
          <w:lang w:val="nl-NL"/>
        </w:rPr>
        <w:t xml:space="preserve">. </w:t>
      </w:r>
      <w:r>
        <w:fldChar w:fldCharType="begin"/>
      </w:r>
      <w:r w:rsidR="00BD0E43">
        <w:rPr>
          <w:lang w:val="nl-NL"/>
        </w:rPr>
        <w:instrText xml:space="preserve"> ADDIN ZOTERO_ITEM CSL_CITATION {"citationID":"26fkl3vdb4","properties":{"formattedCitation":"[88]","plainCitation":"[88]"},"citationItems":[{"id":732,"uris":["http://zotero.org/groups/39695/items/TMASD4GT"],"uri":["http://zotero.org/groups/39695/items/TMASD4GT"],"itemData":{"id":732,"type":"chapter","title":"A Survey of Cloud Platforms and Their Future","container-title":"Computational Science and Its Applications – ICCSA 2009","publisher":"Springer Berlin Heidelberg","publisher-place":"Berlin, Heidelberg","page":"788-796","volume":"5592","source":"CrossRef","event-place":"Berlin, Heidelberg","URL":"zotero://attachment/2172/","ISBN":"978-3-642-02453-5, 978-3-642-02454-2","call-number":"0000","collection-editor":[{"family":"Hutchison","given":"David"},{"family":"Kanade","given":"Takeo"},{"family":"Kittler","given":"Josef"},{"family":"Kleinberg","given":"Jon M."},{"family":"Mattern","given":"Friedemann"},{"family":"Mitchell","given":"John C."},{"family":"Naor","given":"Moni"},{"family":"Nierstrasz","given":"Oscar"},{"family":"Pandu Rangan","given":"C."},{"family":"Steffen","given":"Bernhard"},{"family":"Sudan","given":"Madhu"},{"family":"Terzopoulos","given":"Demetri"},{"family":"Tygar","given":"Doug"},{"family":"Vardi","given":"Moshe Y."},{"family":"Weikum","given":"Gerhard"}],"editor":[{"family":"Gervasi","given":"Osvaldo"},{"family":"Taniar","given":"David"},{"family":"Murgante","given":"Beniamino"},{"family":"Laganà","given":"Antonio"},{"family":"Mun","given":"Youngsong"},{"family":"Gavrilova","given":"Marina L."}],"author":[{"family":"Pastaki Rad","given":"Milad"},{"family":"Sajedi Badashian","given":"Ali"},{"family":"Meydanipour","given":"Gelare"},{"family":"Ashurzad Delcheh","given":"Morteza"},{"family":"Alipour","given":"Mahdi"},{"family":"Afzali","given":"Hamidreza"}],"issued":{"date-parts":[["2009"]]},"accessed":{"date-parts":[["2012",12,11]]}}}],"schema":"https://github.com/citation-style-language/schema/raw/master/csl-citation.json"} </w:instrText>
      </w:r>
      <w:r>
        <w:fldChar w:fldCharType="separate"/>
      </w:r>
      <w:r w:rsidR="00123D0E">
        <w:rPr>
          <w:rFonts w:cs="Times New Roman"/>
        </w:rPr>
        <w:t>[96</w:t>
      </w:r>
      <w:r w:rsidR="00BD0E43">
        <w:rPr>
          <w:rFonts w:cs="Times New Roman"/>
        </w:rPr>
        <w:t>]</w:t>
      </w:r>
      <w:r>
        <w:fldChar w:fldCharType="end"/>
      </w:r>
      <w:r>
        <w:t xml:space="preserve"> </w:t>
      </w:r>
      <w:r>
        <w:rPr>
          <w:lang w:val="nl-NL"/>
        </w:rPr>
        <w:t xml:space="preserve">focus on the basic characteristics of </w:t>
      </w:r>
      <w:r w:rsidRPr="00C93DFA">
        <w:rPr>
          <w:i/>
          <w:lang w:val="nl-NL"/>
        </w:rPr>
        <w:t>cloud platforms</w:t>
      </w:r>
      <w:r w:rsidR="00362447">
        <w:rPr>
          <w:lang w:val="nl-NL"/>
        </w:rPr>
        <w:t xml:space="preserve">.  </w:t>
      </w:r>
      <w:r>
        <w:t xml:space="preserve">They are particularly interested in those characteristics which are related to the development of </w:t>
      </w:r>
      <w:r>
        <w:rPr>
          <w:i/>
        </w:rPr>
        <w:t>cloud applications</w:t>
      </w:r>
      <w:r w:rsidR="00362447">
        <w:t xml:space="preserve">.  </w:t>
      </w:r>
      <w:r>
        <w:t>They specifically consider the programming languages and frameworks that the platforms support, the database and file storage offerings, the ability to integrate platform services with the client applications and the deployment methods</w:t>
      </w:r>
      <w:r w:rsidR="00362447">
        <w:t xml:space="preserve">.  </w:t>
      </w:r>
      <w:r>
        <w:t xml:space="preserve">The authors evaluate commercial </w:t>
      </w:r>
      <w:r>
        <w:rPr>
          <w:i/>
        </w:rPr>
        <w:t xml:space="preserve">cloud platforms </w:t>
      </w:r>
      <w:r>
        <w:t xml:space="preserve">such as </w:t>
      </w:r>
      <w:r>
        <w:rPr>
          <w:i/>
        </w:rPr>
        <w:t>Microsoft</w:t>
      </w:r>
      <w:r>
        <w:t xml:space="preserve"> Azure, </w:t>
      </w:r>
      <w:r>
        <w:rPr>
          <w:i/>
        </w:rPr>
        <w:t>Salesforce</w:t>
      </w:r>
      <w:r>
        <w:t xml:space="preserve"> and </w:t>
      </w:r>
      <w:r>
        <w:rPr>
          <w:i/>
        </w:rPr>
        <w:t>GAE</w:t>
      </w:r>
      <w:r w:rsidR="00362447">
        <w:t xml:space="preserve">.  </w:t>
      </w:r>
      <w:r>
        <w:t xml:space="preserve">They also mention certain issues related to the management of the applications that need to be addressed by the </w:t>
      </w:r>
      <w:r w:rsidRPr="0080114F">
        <w:rPr>
          <w:i/>
        </w:rPr>
        <w:t>cloud platforms</w:t>
      </w:r>
      <w:r w:rsidR="00362447">
        <w:t xml:space="preserve">.  </w:t>
      </w:r>
      <w:r>
        <w:t>Such issues are: security, performance and availability of the services that the platform offers</w:t>
      </w:r>
      <w:r w:rsidR="00362447">
        <w:t xml:space="preserve">.  </w:t>
      </w:r>
    </w:p>
    <w:p w14:paraId="308E4523" w14:textId="19314489" w:rsidR="00FC2A45" w:rsidRDefault="007257EE">
      <w:r>
        <w:rPr>
          <w:i/>
        </w:rPr>
        <w:t>Forrester</w:t>
      </w:r>
      <w:r>
        <w:t xml:space="preserve">, a research and IT market analysis company, has issued an enterprise-oriented report </w:t>
      </w:r>
      <w:r>
        <w:fldChar w:fldCharType="begin"/>
      </w:r>
      <w:r w:rsidR="00BD0E43">
        <w:instrText xml:space="preserve"> ADDIN ZOTERO_ITEM CSL_CITATION {"citationID":"1f0j2vmkhh","properties":{"formattedCitation":"[89]","plainCitation":"[89]"},"citationItems":[{"id":754,"uris":["http://zotero.org/groups/39695/items/U4CB9S3T"],"uri":["http://zotero.org/groups/39695/items/U4CB9S3T"],"itemData":{"id":754,"type":"report","title":"The Forrester Wave™: Platform- As-A-Service For Vendor Strategy Professionals, Q2 2011","publisher":"Forrester","URL":"http://www.cordys.com/ufc/file2/cordyscms_sites/download/e10564e12a06a3b8835a48d7b8ea9bca/pu/forrester_wave_paas_for_vendor_strategy_prof.p.pdf","author":[{"family":"Stefan Ried","given":""},{"family":"John R. Rymer","given":""}],"issued":{"date-parts":[["2011",5]]}}}],"schema":"https://github.com/citation-style-language/schema/raw/master/csl-citation.json"} </w:instrText>
      </w:r>
      <w:r>
        <w:fldChar w:fldCharType="separate"/>
      </w:r>
      <w:r w:rsidR="00123D0E">
        <w:rPr>
          <w:rFonts w:cs="Times New Roman"/>
        </w:rPr>
        <w:t>[97</w:t>
      </w:r>
      <w:r w:rsidR="00BD0E43">
        <w:rPr>
          <w:rFonts w:cs="Times New Roman"/>
        </w:rPr>
        <w:t>]</w:t>
      </w:r>
      <w:r>
        <w:fldChar w:fldCharType="end"/>
      </w:r>
      <w:r>
        <w:t xml:space="preserve"> to help </w:t>
      </w:r>
      <w:r>
        <w:rPr>
          <w:i/>
        </w:rPr>
        <w:t>ISVs</w:t>
      </w:r>
      <w:r>
        <w:t xml:space="preserve"> choose the best </w:t>
      </w:r>
      <w:r>
        <w:rPr>
          <w:i/>
        </w:rPr>
        <w:t xml:space="preserve">cloud platform </w:t>
      </w:r>
      <w:r>
        <w:t>for their partnerships</w:t>
      </w:r>
      <w:r w:rsidR="00362447">
        <w:t xml:space="preserve">.  </w:t>
      </w:r>
      <w:r>
        <w:t xml:space="preserve">They attempt a high level classification of the </w:t>
      </w:r>
      <w:r>
        <w:rPr>
          <w:i/>
        </w:rPr>
        <w:t xml:space="preserve">cloud platforms </w:t>
      </w:r>
      <w:r>
        <w:t xml:space="preserve">according to the type of </w:t>
      </w:r>
      <w:r w:rsidRPr="00B874DE">
        <w:rPr>
          <w:i/>
        </w:rPr>
        <w:t>IDE</w:t>
      </w:r>
      <w:r>
        <w:t xml:space="preserve"> that they provide to the developers and the application development paradigm that they adopt</w:t>
      </w:r>
      <w:r w:rsidR="00362447">
        <w:t xml:space="preserve">.  </w:t>
      </w:r>
      <w:r>
        <w:t xml:space="preserve">Then several </w:t>
      </w:r>
      <w:r>
        <w:rPr>
          <w:i/>
        </w:rPr>
        <w:t xml:space="preserve">cloud platforms </w:t>
      </w:r>
      <w:r>
        <w:t xml:space="preserve">such as: </w:t>
      </w:r>
      <w:r>
        <w:rPr>
          <w:i/>
        </w:rPr>
        <w:t>GAE</w:t>
      </w:r>
      <w:r>
        <w:t xml:space="preserve">, </w:t>
      </w:r>
      <w:r>
        <w:rPr>
          <w:i/>
        </w:rPr>
        <w:t>Microsoft</w:t>
      </w:r>
      <w:r>
        <w:t xml:space="preserve"> Azure, </w:t>
      </w:r>
      <w:r w:rsidR="00783288" w:rsidRPr="00783288">
        <w:rPr>
          <w:i/>
        </w:rPr>
        <w:t>App Cloud</w:t>
      </w:r>
      <w:r>
        <w:t xml:space="preserve">, </w:t>
      </w:r>
      <w:r>
        <w:rPr>
          <w:i/>
        </w:rPr>
        <w:t>Heroku</w:t>
      </w:r>
      <w:r w:rsidR="006019C8">
        <w:rPr>
          <w:i/>
        </w:rPr>
        <w:t>,</w:t>
      </w:r>
      <w:r>
        <w:t xml:space="preserve"> and </w:t>
      </w:r>
      <w:r>
        <w:rPr>
          <w:i/>
        </w:rPr>
        <w:t>Zoho Creator</w:t>
      </w:r>
      <w:r>
        <w:t xml:space="preserve"> are evaluated against the following three categories </w:t>
      </w:r>
      <w:r>
        <w:lastRenderedPageBreak/>
        <w:t xml:space="preserve">of features: development and management of </w:t>
      </w:r>
      <w:r>
        <w:rPr>
          <w:i/>
        </w:rPr>
        <w:t>cloud applications</w:t>
      </w:r>
      <w:r>
        <w:t>, cloud vendor`s strategy and product roadmap</w:t>
      </w:r>
      <w:r w:rsidR="006019C8">
        <w:t>,</w:t>
      </w:r>
      <w:r>
        <w:t xml:space="preserve"> and cloud vendor`s market presence.</w:t>
      </w:r>
    </w:p>
    <w:p w14:paraId="5CFF297A" w14:textId="477C992E" w:rsidR="00FC2A45" w:rsidRDefault="007257EE">
      <w:r>
        <w:rPr>
          <w:i/>
        </w:rPr>
        <w:t>Saugatuck</w:t>
      </w:r>
      <w:r>
        <w:t xml:space="preserve">, an IT research and strategy consulting company, has produced a report </w:t>
      </w:r>
      <w:r>
        <w:fldChar w:fldCharType="begin"/>
      </w:r>
      <w:r w:rsidR="00BD0E43">
        <w:instrText xml:space="preserve"> ADDIN ZOTERO_ITEM CSL_CITATION {"citationID":"19o421bpca","properties":{"formattedCitation":"[90]","plainCitation":"[90]"},"citationItems":[{"id":412,"uris":["http://zotero.org/groups/39695/items/GAWJ9PKX"],"uri":["http://zotero.org/groups/39695/items/GAWJ9PKX"],"itemData":{"id":412,"type":"report","title":"Development in the Cloud: A Framework for PaaS and ISV Flexibility","call-number":"0000","author":[{"family":"Saugatuck Technology Inc.,","given":""}],"issued":{"date-parts":[["2010",7]]}}}],"schema":"https://github.com/citation-style-language/schema/raw/master/csl-citation.json"} </w:instrText>
      </w:r>
      <w:r>
        <w:fldChar w:fldCharType="separate"/>
      </w:r>
      <w:r w:rsidR="00123D0E">
        <w:rPr>
          <w:rFonts w:cs="Times New Roman"/>
        </w:rPr>
        <w:t>[98</w:t>
      </w:r>
      <w:r w:rsidR="00BD0E43">
        <w:rPr>
          <w:rFonts w:cs="Times New Roman"/>
        </w:rPr>
        <w:t>]</w:t>
      </w:r>
      <w:r>
        <w:fldChar w:fldCharType="end"/>
      </w:r>
      <w:r>
        <w:t xml:space="preserve"> to enable </w:t>
      </w:r>
      <w:r>
        <w:rPr>
          <w:i/>
        </w:rPr>
        <w:t>ISVs</w:t>
      </w:r>
      <w:r>
        <w:t xml:space="preserve"> and software developers to evaluate the different </w:t>
      </w:r>
      <w:r>
        <w:rPr>
          <w:i/>
        </w:rPr>
        <w:t xml:space="preserve">cloud platform </w:t>
      </w:r>
      <w:r>
        <w:t>offerings</w:t>
      </w:r>
      <w:r w:rsidR="00362447">
        <w:t xml:space="preserve">.  </w:t>
      </w:r>
      <w:r>
        <w:t>The report pinpoints the following set of characteristics that should be considered when choosing a cloud solution: performance oriented features</w:t>
      </w:r>
      <w:r w:rsidR="006019C8">
        <w:t>,</w:t>
      </w:r>
      <w:r>
        <w:t xml:space="preserve"> such as scalability, reliability and availability, flexible deployment methods, industry standard technologies and methodologies, data and application security</w:t>
      </w:r>
      <w:r w:rsidR="006019C8">
        <w:t>,</w:t>
      </w:r>
      <w:r>
        <w:t xml:space="preserve"> and application integration capability with third party applications</w:t>
      </w:r>
      <w:r w:rsidR="00362447">
        <w:t xml:space="preserve">.  </w:t>
      </w:r>
      <w:r>
        <w:t>Then the report proposes a cloud development stack and narrows down to specific characteristics for each stack</w:t>
      </w:r>
      <w:r w:rsidR="00362447">
        <w:t xml:space="preserve">.  </w:t>
      </w:r>
      <w:r>
        <w:t>Some of the features which are considered for the layers directly related to the application development are: security, database offerings, a file storage service, development and deployment tools and methodologies</w:t>
      </w:r>
      <w:r w:rsidR="00362447">
        <w:t xml:space="preserve">.  </w:t>
      </w:r>
      <w:r>
        <w:t>For all the layers of the proposed cloud development stack, the management capabilities should be considered.</w:t>
      </w:r>
    </w:p>
    <w:p w14:paraId="43E71E63" w14:textId="120D5367" w:rsidR="00FC2A45" w:rsidRDefault="007257EE">
      <w:pPr>
        <w:pStyle w:val="Heading3"/>
      </w:pPr>
      <w:bookmarkStart w:id="75" w:name="_Ref318311747"/>
      <w:bookmarkStart w:id="76" w:name="_Toc319791676"/>
      <w:r>
        <w:t>Cloud platform</w:t>
      </w:r>
      <w:r>
        <w:rPr>
          <w:i/>
        </w:rPr>
        <w:t xml:space="preserve"> </w:t>
      </w:r>
      <w:r>
        <w:t>framework of features</w:t>
      </w:r>
      <w:bookmarkEnd w:id="75"/>
      <w:bookmarkEnd w:id="76"/>
    </w:p>
    <w:p w14:paraId="1485997A" w14:textId="13A06BCD" w:rsidR="00FC2A45" w:rsidRDefault="007257EE" w:rsidP="00C2710D">
      <w:pPr>
        <w:spacing w:after="120"/>
      </w:pPr>
      <w:r>
        <w:t xml:space="preserve">After reviewing and analysing the previously mentioned reports about </w:t>
      </w:r>
      <w:r>
        <w:rPr>
          <w:i/>
        </w:rPr>
        <w:t xml:space="preserve">cloud platforms </w:t>
      </w:r>
      <w:r>
        <w:t>and based on the author’s own experience of the field</w:t>
      </w:r>
      <w:r w:rsidR="007643F6">
        <w:t>,</w:t>
      </w:r>
      <w:r>
        <w:t xml:space="preserve"> a set of characteristics have been compiled that is considered necessary to be evaluated when comparing the </w:t>
      </w:r>
      <w:r>
        <w:rPr>
          <w:i/>
        </w:rPr>
        <w:t xml:space="preserve">cloud platform </w:t>
      </w:r>
      <w:r>
        <w:t>providers</w:t>
      </w:r>
      <w:r w:rsidR="00362447">
        <w:t xml:space="preserve">.  </w:t>
      </w:r>
      <w:r>
        <w:t>The characteristics are grouped into two main categories, as show</w:t>
      </w:r>
      <w:r w:rsidR="00C11191">
        <w:t>n</w:t>
      </w:r>
      <w:r>
        <w:t xml:space="preserve"> in </w:t>
      </w:r>
      <w:r w:rsidR="003B49A4">
        <w:fldChar w:fldCharType="begin"/>
      </w:r>
      <w:r w:rsidR="003B49A4">
        <w:instrText xml:space="preserve"> REF _Ref308898417 \h </w:instrText>
      </w:r>
      <w:r w:rsidR="003B49A4">
        <w:fldChar w:fldCharType="separate"/>
      </w:r>
      <w:r w:rsidR="00087E02">
        <w:t xml:space="preserve">Figure </w:t>
      </w:r>
      <w:r w:rsidR="00087E02">
        <w:rPr>
          <w:noProof/>
        </w:rPr>
        <w:t>6</w:t>
      </w:r>
      <w:r w:rsidR="003B49A4">
        <w:fldChar w:fldCharType="end"/>
      </w:r>
      <w:r>
        <w:t>:</w:t>
      </w:r>
    </w:p>
    <w:p w14:paraId="645DAB2B" w14:textId="0C5464F4" w:rsidR="00FC2A45" w:rsidRDefault="007257EE">
      <w:pPr>
        <w:pStyle w:val="Caption"/>
      </w:pPr>
      <w:r>
        <w:rPr>
          <w:noProof/>
        </w:rPr>
        <w:drawing>
          <wp:inline distT="0" distB="0" distL="0" distR="0" wp14:anchorId="1BC260BD" wp14:editId="1233FDF0">
            <wp:extent cx="3883025" cy="2526030"/>
            <wp:effectExtent l="76200" t="0" r="79375" b="0"/>
            <wp:docPr id="1041" name="Image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787C8641" w14:textId="06F40FF5" w:rsidR="00FC2A45" w:rsidRDefault="007257EE">
      <w:pPr>
        <w:pStyle w:val="Caption"/>
      </w:pPr>
      <w:bookmarkStart w:id="77" w:name="_Ref308898417"/>
      <w:bookmarkStart w:id="78" w:name="_Toc319791580"/>
      <w:r>
        <w:t xml:space="preserve">Figure </w:t>
      </w:r>
      <w:r w:rsidR="005E138F">
        <w:fldChar w:fldCharType="begin"/>
      </w:r>
      <w:r w:rsidR="005E138F">
        <w:instrText xml:space="preserve"> SEQ Figure \* ARABIC </w:instrText>
      </w:r>
      <w:r w:rsidR="005E138F">
        <w:fldChar w:fldCharType="separate"/>
      </w:r>
      <w:r w:rsidR="00087E02">
        <w:rPr>
          <w:noProof/>
        </w:rPr>
        <w:t>6</w:t>
      </w:r>
      <w:r w:rsidR="005E138F">
        <w:fldChar w:fldCharType="end"/>
      </w:r>
      <w:bookmarkEnd w:id="77"/>
      <w:r>
        <w:t xml:space="preserve">: </w:t>
      </w:r>
      <w:r w:rsidRPr="00993C88">
        <w:t>Cloud platform framework</w:t>
      </w:r>
      <w:r>
        <w:t xml:space="preserve"> of features</w:t>
      </w:r>
      <w:bookmarkEnd w:id="78"/>
    </w:p>
    <w:p w14:paraId="5C37728F" w14:textId="7434406C" w:rsidR="00FC2A45" w:rsidRDefault="007257EE" w:rsidP="001F1F71">
      <w:pPr>
        <w:pStyle w:val="ListParagraph"/>
        <w:numPr>
          <w:ilvl w:val="0"/>
          <w:numId w:val="56"/>
        </w:numPr>
        <w:ind w:left="714" w:hanging="357"/>
      </w:pPr>
      <w:r>
        <w:rPr>
          <w:b/>
        </w:rPr>
        <w:lastRenderedPageBreak/>
        <w:t xml:space="preserve">Management and execution of the cloud application: </w:t>
      </w:r>
      <w:r>
        <w:t xml:space="preserve">A </w:t>
      </w:r>
      <w:r>
        <w:rPr>
          <w:i/>
        </w:rPr>
        <w:t xml:space="preserve">cloud platform </w:t>
      </w:r>
      <w:r>
        <w:t>acts as the middleware on which the application is running</w:t>
      </w:r>
      <w:r w:rsidR="00362447">
        <w:t xml:space="preserve">.  </w:t>
      </w:r>
      <w:r>
        <w:t xml:space="preserve">Therefore features in this category are related to the behaviour of the </w:t>
      </w:r>
      <w:r w:rsidRPr="0080114F">
        <w:rPr>
          <w:i/>
        </w:rPr>
        <w:t>cloud platform,</w:t>
      </w:r>
      <w:r>
        <w:t xml:space="preserve"> once the application is deployed and is executing on it.</w:t>
      </w:r>
    </w:p>
    <w:p w14:paraId="5632B708" w14:textId="77777777" w:rsidR="00FC2A45" w:rsidRDefault="007257EE" w:rsidP="001F1F71">
      <w:pPr>
        <w:pStyle w:val="ListParagraph"/>
        <w:numPr>
          <w:ilvl w:val="0"/>
          <w:numId w:val="56"/>
        </w:numPr>
        <w:ind w:left="714" w:hanging="357"/>
      </w:pPr>
      <w:r>
        <w:rPr>
          <w:b/>
        </w:rPr>
        <w:t xml:space="preserve">Development and deployment of the cloud application:  </w:t>
      </w:r>
      <w:r>
        <w:t>Features that are included in this category are related to the development and the deployment stage of the application.</w:t>
      </w:r>
    </w:p>
    <w:p w14:paraId="72A49B00" w14:textId="77777777" w:rsidR="00FC2A45" w:rsidRDefault="007257EE">
      <w:r>
        <w:t xml:space="preserve">Therefore these two categories can serve as a starting point, for the evaluation of the </w:t>
      </w:r>
      <w:r w:rsidRPr="0080114F">
        <w:rPr>
          <w:i/>
        </w:rPr>
        <w:t>cloud platforms</w:t>
      </w:r>
      <w:r>
        <w:t>.</w:t>
      </w:r>
    </w:p>
    <w:p w14:paraId="2FDB3AD3" w14:textId="77777777" w:rsidR="00FC2A45" w:rsidRDefault="007257EE">
      <w:pPr>
        <w:pStyle w:val="Heading4"/>
      </w:pPr>
      <w:bookmarkStart w:id="79" w:name="_Ref293221247"/>
      <w:r>
        <w:t>Management and execution of the cloud application</w:t>
      </w:r>
      <w:bookmarkEnd w:id="79"/>
    </w:p>
    <w:p w14:paraId="086C72D1" w14:textId="631754BA" w:rsidR="00FC2A45" w:rsidRDefault="007257EE" w:rsidP="001F1F71">
      <w:pPr>
        <w:pStyle w:val="ListParagraph"/>
        <w:numPr>
          <w:ilvl w:val="0"/>
          <w:numId w:val="57"/>
        </w:numPr>
        <w:ind w:left="782" w:hanging="425"/>
      </w:pPr>
      <w:r>
        <w:rPr>
          <w:b/>
        </w:rPr>
        <w:t>Reliability of the platform</w:t>
      </w:r>
      <w:r>
        <w:t xml:space="preserve">:  Reliability ensures that the platform does not violate the agreed </w:t>
      </w:r>
      <w:r w:rsidRPr="00B874DE">
        <w:rPr>
          <w:i/>
        </w:rPr>
        <w:t>SLAs</w:t>
      </w:r>
      <w:r w:rsidR="00362447">
        <w:t xml:space="preserve">.  </w:t>
      </w:r>
      <w:r>
        <w:t>Platforms may suffer from outage resulting in unavailable services</w:t>
      </w:r>
      <w:r w:rsidR="00E800BD">
        <w:t>, which</w:t>
      </w:r>
      <w:r>
        <w:t xml:space="preserve"> in turn may lead to unacceptable profit loss for the clients</w:t>
      </w:r>
      <w:r w:rsidR="007E1B18">
        <w:t>.</w:t>
      </w:r>
    </w:p>
    <w:p w14:paraId="437D7E50" w14:textId="111A40B6" w:rsidR="00FC2A45" w:rsidRDefault="007257EE" w:rsidP="001F1F71">
      <w:pPr>
        <w:pStyle w:val="ListParagraph"/>
        <w:numPr>
          <w:ilvl w:val="0"/>
          <w:numId w:val="57"/>
        </w:numPr>
        <w:ind w:left="782" w:hanging="425"/>
      </w:pPr>
      <w:r>
        <w:rPr>
          <w:b/>
        </w:rPr>
        <w:t>Pricing models</w:t>
      </w:r>
      <w:r>
        <w:t xml:space="preserve">:  </w:t>
      </w:r>
      <w:r>
        <w:rPr>
          <w:i/>
        </w:rPr>
        <w:t xml:space="preserve">Cloud platforms </w:t>
      </w:r>
      <w:r>
        <w:t>charge the users based on the consumed resources such as the storage, the number of database instances and the computing capacity</w:t>
      </w:r>
      <w:r w:rsidR="00362447">
        <w:t xml:space="preserve">.  </w:t>
      </w:r>
      <w:r>
        <w:t>They may also apply charges for custom services that they offer</w:t>
      </w:r>
      <w:r w:rsidR="00362447">
        <w:t xml:space="preserve">.  </w:t>
      </w:r>
      <w:r>
        <w:t>The pricing models may vary significantly across platforms and therefore should be well considered when choosing the target platform.</w:t>
      </w:r>
    </w:p>
    <w:p w14:paraId="40639A5B" w14:textId="18000894" w:rsidR="00FC2A45" w:rsidRDefault="007257EE" w:rsidP="001F1F71">
      <w:pPr>
        <w:pStyle w:val="ListParagraph"/>
        <w:numPr>
          <w:ilvl w:val="0"/>
          <w:numId w:val="57"/>
        </w:numPr>
        <w:ind w:left="782" w:hanging="425"/>
      </w:pPr>
      <w:r>
        <w:rPr>
          <w:b/>
        </w:rPr>
        <w:t>Elasticity of applications</w:t>
      </w:r>
      <w:r>
        <w:t>:  Elasticity is related with the ability of the platform to scale up an application to multiple servers when the load increases</w:t>
      </w:r>
      <w:r w:rsidR="00362447">
        <w:t xml:space="preserve">.  </w:t>
      </w:r>
      <w:r>
        <w:t>It also implies the release of the idle resources when the load decreases</w:t>
      </w:r>
      <w:r w:rsidR="00362447">
        <w:t xml:space="preserve">.  </w:t>
      </w:r>
      <w:r>
        <w:t>Elasticity represents how efficiently a platform can respond to load fluctuations</w:t>
      </w:r>
      <w:r w:rsidR="00362447">
        <w:t xml:space="preserve">.  </w:t>
      </w:r>
      <w:r>
        <w:t>This characteristic may be of major significance in applications where the load varies unpredictably.</w:t>
      </w:r>
    </w:p>
    <w:p w14:paraId="48255FFD" w14:textId="52E9822B" w:rsidR="00FC2A45" w:rsidRDefault="007257EE" w:rsidP="001F1F71">
      <w:pPr>
        <w:pStyle w:val="ListParagraph"/>
        <w:numPr>
          <w:ilvl w:val="0"/>
          <w:numId w:val="57"/>
        </w:numPr>
        <w:ind w:left="782" w:hanging="425"/>
      </w:pPr>
      <w:r>
        <w:rPr>
          <w:b/>
        </w:rPr>
        <w:t>Security and privacy</w:t>
      </w:r>
      <w:r>
        <w:t xml:space="preserve">:  A major impediment for the wide adoption of </w:t>
      </w:r>
      <w:r>
        <w:rPr>
          <w:i/>
        </w:rPr>
        <w:t xml:space="preserve">cloud platforms </w:t>
      </w:r>
      <w:r>
        <w:t>by companies and organizations are the issues of security and privacy</w:t>
      </w:r>
      <w:r w:rsidR="00362447">
        <w:t xml:space="preserve">.  </w:t>
      </w:r>
      <w:r>
        <w:t>Security refers mainly to the fact that the hosted application and data should be well secured against external hackers’ attacks</w:t>
      </w:r>
      <w:r w:rsidR="00362447">
        <w:t xml:space="preserve">.  </w:t>
      </w:r>
      <w:r>
        <w:t>Privacy, on the other hand, refers to the fact that the platform provider will not exploit clients` hosted data for own profit by revealing them f</w:t>
      </w:r>
      <w:r w:rsidR="00F34E90">
        <w:t xml:space="preserve">or commercial or other </w:t>
      </w:r>
      <w:r w:rsidR="00F34E90">
        <w:lastRenderedPageBreak/>
        <w:t>purposes or that information on European citizens is not processed outside Europe.</w:t>
      </w:r>
    </w:p>
    <w:p w14:paraId="5CE038F6" w14:textId="3724081E" w:rsidR="00FC2A45" w:rsidRDefault="007257EE" w:rsidP="001F1F71">
      <w:pPr>
        <w:pStyle w:val="ListParagraph"/>
        <w:numPr>
          <w:ilvl w:val="0"/>
          <w:numId w:val="57"/>
        </w:numPr>
        <w:ind w:left="782" w:hanging="425"/>
      </w:pPr>
      <w:r>
        <w:rPr>
          <w:b/>
        </w:rPr>
        <w:t>Monitoring of applications</w:t>
      </w:r>
      <w:r>
        <w:t xml:space="preserve">:  </w:t>
      </w:r>
      <w:r>
        <w:rPr>
          <w:i/>
        </w:rPr>
        <w:t xml:space="preserve">Cloud platforms </w:t>
      </w:r>
      <w:r>
        <w:t>monitor the resources consumed by the hosted applications</w:t>
      </w:r>
      <w:r w:rsidR="00362447">
        <w:t xml:space="preserve">.  </w:t>
      </w:r>
      <w:r>
        <w:t>This way they can ensure the timely provisioning of additional resources, or the release of idle resources, depending on the workload of the application</w:t>
      </w:r>
      <w:r w:rsidR="00362447">
        <w:t xml:space="preserve">.  </w:t>
      </w:r>
    </w:p>
    <w:p w14:paraId="20F61D38" w14:textId="5D507C0D" w:rsidR="00FC2A45" w:rsidRDefault="007257EE" w:rsidP="001F1F71">
      <w:pPr>
        <w:pStyle w:val="ListParagraph"/>
        <w:numPr>
          <w:ilvl w:val="0"/>
          <w:numId w:val="57"/>
        </w:numPr>
        <w:ind w:left="782" w:hanging="425"/>
      </w:pPr>
      <w:r>
        <w:rPr>
          <w:b/>
        </w:rPr>
        <w:t xml:space="preserve">Infrastructure of the platform:  </w:t>
      </w:r>
      <w:r>
        <w:t xml:space="preserve">Certain </w:t>
      </w:r>
      <w:r>
        <w:rPr>
          <w:i/>
        </w:rPr>
        <w:t xml:space="preserve">cloud platforms </w:t>
      </w:r>
      <w:r>
        <w:t xml:space="preserve">own the infrastructure where the clients’ applications are running whereas other platforms are renting the infrastructure resources from an </w:t>
      </w:r>
      <w:r w:rsidRPr="00B874DE">
        <w:rPr>
          <w:i/>
        </w:rPr>
        <w:t>IaaS</w:t>
      </w:r>
      <w:r>
        <w:t xml:space="preserve"> provider</w:t>
      </w:r>
      <w:r w:rsidR="00362447">
        <w:t xml:space="preserve">.  </w:t>
      </w:r>
      <w:r>
        <w:t xml:space="preserve">The users of the </w:t>
      </w:r>
      <w:r>
        <w:rPr>
          <w:i/>
        </w:rPr>
        <w:t xml:space="preserve">cloud platforms </w:t>
      </w:r>
      <w:r>
        <w:t>may be interested in knowing where the applications are physically hosted since this affects the reliability, security</w:t>
      </w:r>
      <w:r w:rsidR="00A25039">
        <w:t>,</w:t>
      </w:r>
      <w:r>
        <w:t xml:space="preserve"> and privacy factor of the platform.</w:t>
      </w:r>
    </w:p>
    <w:p w14:paraId="1CCBBDBF" w14:textId="608861BE" w:rsidR="00FC2A45" w:rsidRDefault="007257EE" w:rsidP="001F1F71">
      <w:pPr>
        <w:pStyle w:val="ListParagraph"/>
        <w:numPr>
          <w:ilvl w:val="0"/>
          <w:numId w:val="57"/>
        </w:numPr>
        <w:ind w:left="782" w:hanging="425"/>
      </w:pPr>
      <w:r>
        <w:rPr>
          <w:b/>
        </w:rPr>
        <w:t xml:space="preserve">Physical location of the infrastructure:  </w:t>
      </w:r>
      <w:r>
        <w:t>A characteristic, closely related to the previous one, is the physical location where the application is hosted</w:t>
      </w:r>
      <w:r w:rsidR="00362447">
        <w:t xml:space="preserve">.  </w:t>
      </w:r>
      <w:r>
        <w:t>The physical location of an application may impact the performance of an application</w:t>
      </w:r>
      <w:r w:rsidR="00362447">
        <w:t xml:space="preserve">.  </w:t>
      </w:r>
      <w:r>
        <w:t>Consider, for example, that an application is hosted in a data centre in the USA and the majority of the users come from China</w:t>
      </w:r>
      <w:r w:rsidR="00362447">
        <w:t xml:space="preserve">.  </w:t>
      </w:r>
      <w:r>
        <w:t>There is a time overhead in accessing the remote server in the USA</w:t>
      </w:r>
      <w:r w:rsidR="00362447">
        <w:t xml:space="preserve">.  </w:t>
      </w:r>
      <w:r>
        <w:t>For that reason major platform providers are building data centres all around the world</w:t>
      </w:r>
      <w:r w:rsidR="00362447">
        <w:t xml:space="preserve">.  </w:t>
      </w:r>
      <w:r>
        <w:t>There may also be legal issues related to the physical server location that hosts an application.</w:t>
      </w:r>
    </w:p>
    <w:p w14:paraId="4F3AF80A" w14:textId="77777777" w:rsidR="00FC2A45" w:rsidRDefault="007257EE">
      <w:pPr>
        <w:pStyle w:val="Heading4"/>
      </w:pPr>
      <w:r>
        <w:t xml:space="preserve"> </w:t>
      </w:r>
      <w:bookmarkStart w:id="80" w:name="_Ref293245328"/>
      <w:r>
        <w:t>Development and deployment of the cloud application</w:t>
      </w:r>
      <w:bookmarkEnd w:id="80"/>
    </w:p>
    <w:p w14:paraId="244A858E" w14:textId="37313120" w:rsidR="00FC2A45" w:rsidRDefault="007257EE" w:rsidP="001F1F71">
      <w:pPr>
        <w:pStyle w:val="ListParagraph"/>
        <w:numPr>
          <w:ilvl w:val="0"/>
          <w:numId w:val="65"/>
        </w:numPr>
        <w:ind w:left="714" w:hanging="357"/>
      </w:pPr>
      <w:bookmarkStart w:id="81" w:name="_Ref293240660"/>
      <w:r>
        <w:rPr>
          <w:b/>
        </w:rPr>
        <w:t xml:space="preserve">Programming languages/frameworks:  </w:t>
      </w:r>
      <w:r>
        <w:t>There is a wide variety of programming languages and frameworks from which a developer can choose to develop an application</w:t>
      </w:r>
      <w:r w:rsidR="00362447">
        <w:t xml:space="preserve">.  </w:t>
      </w:r>
      <w:r>
        <w:t xml:space="preserve">Depending on the selection a </w:t>
      </w:r>
      <w:r>
        <w:rPr>
          <w:i/>
        </w:rPr>
        <w:t xml:space="preserve">cloud platform </w:t>
      </w:r>
      <w:r>
        <w:t xml:space="preserve">can be </w:t>
      </w:r>
      <w:r w:rsidR="00F80D2F">
        <w:t>chosen</w:t>
      </w:r>
      <w:r>
        <w:t xml:space="preserve"> accordingly to provide the selected languages and frameworks.</w:t>
      </w:r>
      <w:bookmarkEnd w:id="81"/>
    </w:p>
    <w:p w14:paraId="59F25DF8" w14:textId="75367C80" w:rsidR="00FC2A45" w:rsidRDefault="007257EE" w:rsidP="001F1F71">
      <w:pPr>
        <w:pStyle w:val="ListParagraph"/>
        <w:numPr>
          <w:ilvl w:val="0"/>
          <w:numId w:val="65"/>
        </w:numPr>
        <w:ind w:left="714" w:hanging="357"/>
      </w:pPr>
      <w:r>
        <w:rPr>
          <w:b/>
        </w:rPr>
        <w:t>Database offering</w:t>
      </w:r>
      <w:r>
        <w:t xml:space="preserve">:  A database is an essential part of </w:t>
      </w:r>
      <w:r w:rsidR="00DD64A5">
        <w:t>many</w:t>
      </w:r>
      <w:r>
        <w:t xml:space="preserve"> application</w:t>
      </w:r>
      <w:r w:rsidR="00DD64A5">
        <w:t>s</w:t>
      </w:r>
      <w:r w:rsidR="00362447">
        <w:t xml:space="preserve">.  </w:t>
      </w:r>
      <w:r>
        <w:t xml:space="preserve">There is a wide range of database implementations offered by the </w:t>
      </w:r>
      <w:r w:rsidRPr="0080114F">
        <w:rPr>
          <w:i/>
        </w:rPr>
        <w:t>cloud platforms</w:t>
      </w:r>
      <w:r w:rsidR="00362447">
        <w:t xml:space="preserve">.  </w:t>
      </w:r>
      <w:r>
        <w:t>They range from the popular</w:t>
      </w:r>
      <w:r w:rsidRPr="00B874DE">
        <w:rPr>
          <w:i/>
        </w:rPr>
        <w:t xml:space="preserve"> SQL</w:t>
      </w:r>
      <w:r>
        <w:t xml:space="preserve"> to the emerging </w:t>
      </w:r>
      <w:r w:rsidRPr="00B874DE">
        <w:rPr>
          <w:i/>
        </w:rPr>
        <w:t>NoSQL</w:t>
      </w:r>
      <w:r>
        <w:t xml:space="preserve"> </w:t>
      </w:r>
      <w:r>
        <w:fldChar w:fldCharType="begin"/>
      </w:r>
      <w:r w:rsidR="00BD0E43">
        <w:instrText xml:space="preserve"> ADDIN ZOTERO_ITEM CSL_CITATION {"citationID":"1ljukilghq","properties":{"formattedCitation":"[92]","plainCitation":"[92]"},"citationItems":[{"id":"hJLj842f/1c8euRnk","uris":["http://zotero.org/groups/39695/items/TVCI9X88"],"uri":["http://zotero.org/groups/39695/items/TVCI9X88"],"itemData":{"id":"hJLj842f/1c8euRnk","type":"article-journal","title":"Scalable SQL and NoSQL data stores","container-title":"SIGMOD Rec.","page":"12–27","volume":"39","issue":"4","source":"ACM Digital Library","abstract":"In this paper, we examine a number of SQL and socalled \"NoSQL\" data stores designed to scale simple OLTP-style application loads over many servers. Originally motivated by Web 2.0 applications, these systems are designed to scale to thousands or millions of users doing updates as well as reads, in contrast to traditional DBMSs and data warehouses. We contrast the new systems on their data model, consistency mechanisms, storage mechanisms, durability guarantees, availability, query support, and other dimensions. These systems typically sacrifice some of these dimensions, e.g. database-wide transaction consistency, in order to achieve others, e.g. higher availability and scalability.","DOI":"10.1145/1978915.1978919","ISSN":"0163-5808","author":[{"family":"Cattell","given":"Rick"}],"issued":{"year":2011},"accessed":{"year":2012,"month":8,"day":20},"page-first":"12","container-title-short":"SIGMOD Rec"}}],"schema":"https://github.com/citation-style-language/schema/raw/master/csl-citation.json"} </w:instrText>
      </w:r>
      <w:r>
        <w:fldChar w:fldCharType="separate"/>
      </w:r>
      <w:r w:rsidR="00123D0E">
        <w:rPr>
          <w:noProof/>
        </w:rPr>
        <w:t>[99</w:t>
      </w:r>
      <w:r w:rsidR="00BD0E43">
        <w:rPr>
          <w:noProof/>
        </w:rPr>
        <w:t>]</w:t>
      </w:r>
      <w:r>
        <w:fldChar w:fldCharType="end"/>
      </w:r>
      <w:r>
        <w:t xml:space="preserve"> databases</w:t>
      </w:r>
      <w:r w:rsidR="00362447">
        <w:t xml:space="preserve">.  </w:t>
      </w:r>
    </w:p>
    <w:p w14:paraId="420BD493" w14:textId="24FAC924" w:rsidR="00FC2A45" w:rsidRDefault="007257EE" w:rsidP="001F1F71">
      <w:pPr>
        <w:pStyle w:val="ListParagraph"/>
        <w:numPr>
          <w:ilvl w:val="0"/>
          <w:numId w:val="65"/>
        </w:numPr>
        <w:ind w:left="714" w:hanging="357"/>
      </w:pPr>
      <w:r>
        <w:rPr>
          <w:b/>
        </w:rPr>
        <w:lastRenderedPageBreak/>
        <w:t xml:space="preserve">Cloud storage service:  </w:t>
      </w:r>
      <w:r>
        <w:t>Apart from the use of a database, an application may be required to store other files as binary large objects (“Blobs”)</w:t>
      </w:r>
      <w:r w:rsidR="00362447">
        <w:t xml:space="preserve">.  </w:t>
      </w:r>
      <w:r>
        <w:t>Some platforms offer this possibility via a storage service</w:t>
      </w:r>
      <w:r w:rsidR="00362447">
        <w:t xml:space="preserve">.  </w:t>
      </w:r>
    </w:p>
    <w:p w14:paraId="5AE6F14E" w14:textId="46533F93" w:rsidR="00FC2A45" w:rsidRDefault="007257EE" w:rsidP="001F1F71">
      <w:pPr>
        <w:pStyle w:val="ListParagraph"/>
        <w:numPr>
          <w:ilvl w:val="0"/>
          <w:numId w:val="65"/>
        </w:numPr>
        <w:ind w:left="714" w:hanging="357"/>
      </w:pPr>
      <w:r>
        <w:rPr>
          <w:b/>
        </w:rPr>
        <w:t xml:space="preserve">Deployment utilities:  </w:t>
      </w:r>
      <w:r>
        <w:t>Once the application is developed</w:t>
      </w:r>
      <w:r w:rsidR="00A25039">
        <w:t>,</w:t>
      </w:r>
      <w:r>
        <w:t xml:space="preserve"> it needs to be deployed on the </w:t>
      </w:r>
      <w:r w:rsidRPr="0080114F">
        <w:rPr>
          <w:i/>
        </w:rPr>
        <w:t>cloud platform</w:t>
      </w:r>
      <w:r w:rsidR="00362447">
        <w:t xml:space="preserve">.  </w:t>
      </w:r>
      <w:r>
        <w:t xml:space="preserve">Platforms may offer a command line tool or, additionally, a plug–in for a popular development tool such as </w:t>
      </w:r>
      <w:r>
        <w:rPr>
          <w:i/>
        </w:rPr>
        <w:t>Eclipse</w:t>
      </w:r>
      <w:r w:rsidR="00362447">
        <w:t xml:space="preserve">.  </w:t>
      </w:r>
      <w:r>
        <w:t>In some platforms, where the application is developed online via a web-browser, the deployment is realised automatically through the web-browser.</w:t>
      </w:r>
    </w:p>
    <w:p w14:paraId="68C4185F" w14:textId="17DFCA4D" w:rsidR="00FC2A45" w:rsidRDefault="007257EE" w:rsidP="001F1F71">
      <w:pPr>
        <w:pStyle w:val="ListParagraph"/>
        <w:numPr>
          <w:ilvl w:val="0"/>
          <w:numId w:val="65"/>
        </w:numPr>
        <w:ind w:left="714" w:hanging="357"/>
      </w:pPr>
      <w:r>
        <w:rPr>
          <w:b/>
        </w:rPr>
        <w:t>Development</w:t>
      </w:r>
      <w:r w:rsidR="00AB182C">
        <w:rPr>
          <w:b/>
        </w:rPr>
        <w:t xml:space="preserve"> style</w:t>
      </w:r>
      <w:r>
        <w:rPr>
          <w:b/>
        </w:rPr>
        <w:t xml:space="preserve">:  </w:t>
      </w:r>
      <w:r>
        <w:t>Depending on the characteristics of the platform and especially on the platform`s application scope and the application development time, the development tools that are available to the users may vary</w:t>
      </w:r>
      <w:r w:rsidR="00362447">
        <w:t xml:space="preserve">.  </w:t>
      </w:r>
      <w:r>
        <w:t xml:space="preserve">In general, platforms with generic application scope integrate their </w:t>
      </w:r>
      <w:r w:rsidR="009914C1" w:rsidRPr="00B874DE">
        <w:rPr>
          <w:i/>
        </w:rPr>
        <w:t>S</w:t>
      </w:r>
      <w:r w:rsidRPr="00B874DE">
        <w:rPr>
          <w:i/>
        </w:rPr>
        <w:t xml:space="preserve">oftware </w:t>
      </w:r>
      <w:r w:rsidR="009914C1" w:rsidRPr="00B874DE">
        <w:rPr>
          <w:i/>
        </w:rPr>
        <w:t>D</w:t>
      </w:r>
      <w:r w:rsidRPr="00B874DE">
        <w:rPr>
          <w:i/>
        </w:rPr>
        <w:t xml:space="preserve">evelopment </w:t>
      </w:r>
      <w:r w:rsidR="009914C1" w:rsidRPr="00B874DE">
        <w:rPr>
          <w:i/>
        </w:rPr>
        <w:t>K</w:t>
      </w:r>
      <w:r w:rsidRPr="00B874DE">
        <w:rPr>
          <w:i/>
        </w:rPr>
        <w:t>it (SDK)</w:t>
      </w:r>
      <w:r>
        <w:t xml:space="preserve"> with a popular </w:t>
      </w:r>
      <w:r w:rsidRPr="00B874DE">
        <w:rPr>
          <w:i/>
        </w:rPr>
        <w:t>IDE</w:t>
      </w:r>
      <w:r>
        <w:t xml:space="preserve">, such as </w:t>
      </w:r>
      <w:r>
        <w:rPr>
          <w:i/>
        </w:rPr>
        <w:t>Eclipse</w:t>
      </w:r>
      <w:r w:rsidR="00362447">
        <w:t xml:space="preserve">.  </w:t>
      </w:r>
      <w:r>
        <w:t>Platforms with specific application scope usually offer an online development environment via a web-browser.</w:t>
      </w:r>
    </w:p>
    <w:p w14:paraId="0AF9CCEA" w14:textId="6EAC325A" w:rsidR="00AB182C" w:rsidRDefault="007257EE" w:rsidP="001F1F71">
      <w:pPr>
        <w:pStyle w:val="ListParagraph"/>
        <w:numPr>
          <w:ilvl w:val="0"/>
          <w:numId w:val="65"/>
        </w:numPr>
        <w:ind w:left="782" w:hanging="425"/>
      </w:pPr>
      <w:r>
        <w:rPr>
          <w:b/>
        </w:rPr>
        <w:t>Scope of applications</w:t>
      </w:r>
      <w:r>
        <w:t xml:space="preserve">:  </w:t>
      </w:r>
      <w:r>
        <w:rPr>
          <w:i/>
        </w:rPr>
        <w:t xml:space="preserve">Cloud platforms </w:t>
      </w:r>
      <w:r>
        <w:t>may vary according to the scope of application that a developer can create</w:t>
      </w:r>
      <w:r w:rsidR="00362447">
        <w:t xml:space="preserve">.  </w:t>
      </w:r>
      <w:r>
        <w:t xml:space="preserve">There are generic platforms where the developer can deploy any source code provided that it is compatible </w:t>
      </w:r>
      <w:r w:rsidR="00DD64A5">
        <w:t>with</w:t>
      </w:r>
      <w:r>
        <w:t xml:space="preserve"> the technologies offered by the platform</w:t>
      </w:r>
      <w:r w:rsidR="00362447">
        <w:t xml:space="preserve">.  </w:t>
      </w:r>
      <w:r>
        <w:t xml:space="preserve">On the other hand there are application specific platforms that are specialised in certain application domains such as platforms devoted to </w:t>
      </w:r>
      <w:r w:rsidR="00547E09" w:rsidRPr="00547E09">
        <w:rPr>
          <w:i/>
        </w:rPr>
        <w:t>CRM</w:t>
      </w:r>
      <w:r>
        <w:t xml:space="preserve"> systems</w:t>
      </w:r>
      <w:r w:rsidR="00362447">
        <w:t xml:space="preserve">.  </w:t>
      </w:r>
      <w:r>
        <w:t>Such platforms do not require any source code</w:t>
      </w:r>
      <w:r w:rsidR="00362447">
        <w:t xml:space="preserve">.  </w:t>
      </w:r>
      <w:r>
        <w:t>Instead developers use the available tools provided by the platform</w:t>
      </w:r>
      <w:r w:rsidR="00362447">
        <w:t xml:space="preserve">. </w:t>
      </w:r>
    </w:p>
    <w:p w14:paraId="6CE09674" w14:textId="5F14A553" w:rsidR="00FC2A45" w:rsidRDefault="00AB182C" w:rsidP="001F1F71">
      <w:pPr>
        <w:pStyle w:val="ListParagraph"/>
        <w:numPr>
          <w:ilvl w:val="0"/>
          <w:numId w:val="65"/>
        </w:numPr>
        <w:ind w:left="782" w:hanging="425"/>
      </w:pPr>
      <w:r>
        <w:rPr>
          <w:b/>
        </w:rPr>
        <w:t xml:space="preserve">Platform specific functionality via </w:t>
      </w:r>
      <w:r w:rsidRPr="002C1817">
        <w:rPr>
          <w:b/>
          <w:i/>
        </w:rPr>
        <w:t>APIs</w:t>
      </w:r>
      <w:r>
        <w:rPr>
          <w:b/>
        </w:rPr>
        <w:t xml:space="preserve">:  </w:t>
      </w:r>
      <w:r>
        <w:t xml:space="preserve">In some </w:t>
      </w:r>
      <w:r>
        <w:rPr>
          <w:i/>
        </w:rPr>
        <w:t xml:space="preserve">cloud platforms </w:t>
      </w:r>
      <w:r>
        <w:t>the functionality offered by applications can be enhanced in planned ways by integrating available 3</w:t>
      </w:r>
      <w:r>
        <w:rPr>
          <w:vertAlign w:val="superscript"/>
        </w:rPr>
        <w:t>rd</w:t>
      </w:r>
      <w:r>
        <w:t xml:space="preserve"> party applications via </w:t>
      </w:r>
      <w:r w:rsidRPr="002C1817">
        <w:rPr>
          <w:i/>
        </w:rPr>
        <w:t>APIs</w:t>
      </w:r>
      <w:r>
        <w:t xml:space="preserve">.  In this case the platforms act as a framework and a marketplace where </w:t>
      </w:r>
      <w:r>
        <w:rPr>
          <w:i/>
        </w:rPr>
        <w:t>ISVs</w:t>
      </w:r>
      <w:r>
        <w:t xml:space="preserve"> can offer their 3rd party applications.  The users are able to combine these applications in order to build their own products.</w:t>
      </w:r>
    </w:p>
    <w:p w14:paraId="7EF8DAB8" w14:textId="36173A18" w:rsidR="00FC2A45" w:rsidRDefault="007257EE" w:rsidP="001F1F71">
      <w:pPr>
        <w:pStyle w:val="ListParagraph"/>
        <w:numPr>
          <w:ilvl w:val="0"/>
          <w:numId w:val="65"/>
        </w:numPr>
        <w:ind w:left="782" w:hanging="425"/>
      </w:pPr>
      <w:r>
        <w:rPr>
          <w:b/>
        </w:rPr>
        <w:t xml:space="preserve">Application development time:  </w:t>
      </w:r>
      <w:r>
        <w:t>The time that a user needs in order to create an application varies across</w:t>
      </w:r>
      <w:r w:rsidRPr="0080114F">
        <w:t xml:space="preserve"> the</w:t>
      </w:r>
      <w:r w:rsidRPr="0080114F">
        <w:rPr>
          <w:i/>
        </w:rPr>
        <w:t xml:space="preserve"> cloud platforms</w:t>
      </w:r>
      <w:r w:rsidR="00362447">
        <w:t xml:space="preserve">.  </w:t>
      </w:r>
      <w:r>
        <w:t>It is closely related to the previous characteristic, namely the platform`s application scope</w:t>
      </w:r>
      <w:r w:rsidR="00362447">
        <w:t xml:space="preserve">.  </w:t>
      </w:r>
      <w:r>
        <w:t xml:space="preserve">In the case where the platform has a generic scope, application development normally takes more time because the user needs to code all the functionality from </w:t>
      </w:r>
      <w:r>
        <w:lastRenderedPageBreak/>
        <w:t>scratch</w:t>
      </w:r>
      <w:r w:rsidR="00362447">
        <w:t xml:space="preserve">.  </w:t>
      </w:r>
      <w:r>
        <w:t>In the case where the platform is application specific, it may not be necessary for the user to write any source code at all</w:t>
      </w:r>
      <w:r w:rsidR="00362447">
        <w:t xml:space="preserve">.  </w:t>
      </w:r>
      <w:r>
        <w:t>There are available functionality blocks or templates that the user can customise and integrate in his application via a graphical interface</w:t>
      </w:r>
      <w:r w:rsidR="00362447">
        <w:t xml:space="preserve">.  </w:t>
      </w:r>
      <w:r>
        <w:t>In the latter case the application development time is dramatically decreased.</w:t>
      </w:r>
    </w:p>
    <w:p w14:paraId="2BEBCB57" w14:textId="7827175E" w:rsidR="00FC2A45" w:rsidRDefault="007257EE">
      <w:r>
        <w:t>In this</w:t>
      </w:r>
      <w:r w:rsidR="007B54C1">
        <w:t xml:space="preserve"> Section</w:t>
      </w:r>
      <w:r>
        <w:t xml:space="preserve"> several features were listed that are related to the </w:t>
      </w:r>
      <w:r w:rsidRPr="0080114F">
        <w:rPr>
          <w:i/>
        </w:rPr>
        <w:t>cloud platforms</w:t>
      </w:r>
      <w:r w:rsidR="00362447" w:rsidRPr="0080114F">
        <w:rPr>
          <w:i/>
        </w:rPr>
        <w:t>.</w:t>
      </w:r>
      <w:r w:rsidR="00362447">
        <w:t xml:space="preserve">  </w:t>
      </w:r>
      <w:r>
        <w:t>This list is not exhaustive</w:t>
      </w:r>
      <w:r w:rsidR="00362447">
        <w:t xml:space="preserve">.  </w:t>
      </w:r>
      <w:r>
        <w:t xml:space="preserve">However, it may provide an adequate knowledge and serve as starting point for the evaluation and comparison of the </w:t>
      </w:r>
      <w:r w:rsidRPr="0080114F">
        <w:rPr>
          <w:i/>
        </w:rPr>
        <w:t>cloud platforms</w:t>
      </w:r>
      <w:r>
        <w:t>.</w:t>
      </w:r>
    </w:p>
    <w:p w14:paraId="0FE4A43F" w14:textId="77777777" w:rsidR="00FC2A45" w:rsidRDefault="007257EE">
      <w:pPr>
        <w:pStyle w:val="Heading2"/>
      </w:pPr>
      <w:bookmarkStart w:id="82" w:name="_Ref293311519"/>
      <w:bookmarkStart w:id="83" w:name="_Toc319791677"/>
      <w:r>
        <w:t>Cloud platforms</w:t>
      </w:r>
      <w:r>
        <w:rPr>
          <w:i/>
        </w:rPr>
        <w:t xml:space="preserve"> </w:t>
      </w:r>
      <w:r>
        <w:t>comparison</w:t>
      </w:r>
      <w:bookmarkEnd w:id="82"/>
      <w:bookmarkEnd w:id="83"/>
    </w:p>
    <w:p w14:paraId="517DBDFB" w14:textId="0F308382" w:rsidR="00FC2A45" w:rsidRDefault="007257EE">
      <w:r>
        <w:t xml:space="preserve">There is a wide range of </w:t>
      </w:r>
      <w:r>
        <w:rPr>
          <w:i/>
        </w:rPr>
        <w:t xml:space="preserve">cloud platforms </w:t>
      </w:r>
      <w:r>
        <w:t>that are commercially available and new offerings are continuously emerging</w:t>
      </w:r>
      <w:r w:rsidR="00362447">
        <w:t xml:space="preserve">.  </w:t>
      </w:r>
      <w:r>
        <w:t xml:space="preserve">The scope of this survey is not to present an exhaustive list with all the available offerings but rather to provide the reader with an insight into the different types of </w:t>
      </w:r>
      <w:r w:rsidRPr="0080114F">
        <w:rPr>
          <w:i/>
        </w:rPr>
        <w:t>cloud platform</w:t>
      </w:r>
      <w:r w:rsidR="00362447" w:rsidRPr="0080114F">
        <w:rPr>
          <w:i/>
        </w:rPr>
        <w:t>.</w:t>
      </w:r>
      <w:r w:rsidR="00362447">
        <w:t xml:space="preserve">  </w:t>
      </w:r>
      <w:r>
        <w:t xml:space="preserve">The aim of this research work lies in the creation of </w:t>
      </w:r>
      <w:r>
        <w:rPr>
          <w:i/>
        </w:rPr>
        <w:t>cloud applications</w:t>
      </w:r>
      <w:r>
        <w:t>, which are agnostic to the underlying target platforms</w:t>
      </w:r>
      <w:r w:rsidR="00362447">
        <w:t xml:space="preserve">.  </w:t>
      </w:r>
      <w:r>
        <w:t xml:space="preserve">In this context the comparison of the </w:t>
      </w:r>
      <w:r>
        <w:rPr>
          <w:i/>
        </w:rPr>
        <w:t xml:space="preserve">cloud platforms </w:t>
      </w:r>
      <w:r>
        <w:t xml:space="preserve">will contribute to the understanding of the nature of the platforms and eventually lead to the selection of the </w:t>
      </w:r>
      <w:r w:rsidRPr="0080114F">
        <w:rPr>
          <w:i/>
        </w:rPr>
        <w:t>cloud platforms</w:t>
      </w:r>
      <w:r>
        <w:t>, exposing similar characteristics, where this thesis will focus on</w:t>
      </w:r>
      <w:r w:rsidR="00362447">
        <w:t xml:space="preserve">.  </w:t>
      </w:r>
    </w:p>
    <w:p w14:paraId="5FEE2FC2" w14:textId="646FFDD6" w:rsidR="00FC2A45" w:rsidRDefault="007257EE">
      <w:r>
        <w:t>The research interest of the author lies in the application development domain rather than in the management and the provided quality of service of the platform</w:t>
      </w:r>
      <w:r w:rsidR="00362447">
        <w:t xml:space="preserve">.  </w:t>
      </w:r>
      <w:r>
        <w:t>Therefore, the description of the platforms provided in this</w:t>
      </w:r>
      <w:r w:rsidR="007B54C1">
        <w:t xml:space="preserve"> Section</w:t>
      </w:r>
      <w:r>
        <w:t xml:space="preserve"> is based on the various application development paradigms that they adopt and are evaluated against the development and deployment characteristics presented in </w:t>
      </w:r>
      <w:r>
        <w:fldChar w:fldCharType="begin"/>
      </w:r>
      <w:r>
        <w:instrText xml:space="preserve"> REF _Ref293221247 \n \h </w:instrText>
      </w:r>
      <w:r>
        <w:fldChar w:fldCharType="separate"/>
      </w:r>
      <w:r w:rsidR="00087E02">
        <w:t>3.1.2.1</w:t>
      </w:r>
      <w:r>
        <w:fldChar w:fldCharType="end"/>
      </w:r>
      <w:r w:rsidR="00362447">
        <w:t xml:space="preserve">.  </w:t>
      </w:r>
    </w:p>
    <w:p w14:paraId="4FAAFCB1" w14:textId="42D46D9E" w:rsidR="00FC2A45" w:rsidRDefault="007257EE">
      <w:r>
        <w:t xml:space="preserve">The </w:t>
      </w:r>
      <w:r>
        <w:rPr>
          <w:i/>
        </w:rPr>
        <w:t xml:space="preserve">cloud platforms </w:t>
      </w:r>
      <w:r>
        <w:t>which are evaluated in the next</w:t>
      </w:r>
      <w:r w:rsidR="007B54C1">
        <w:t xml:space="preserve"> Section</w:t>
      </w:r>
      <w:r>
        <w:t xml:space="preserve">s are: 1) </w:t>
      </w:r>
      <w:r>
        <w:rPr>
          <w:i/>
        </w:rPr>
        <w:t>Rapidcloud</w:t>
      </w:r>
      <w:r>
        <w:t xml:space="preserve"> </w:t>
      </w:r>
      <w:r>
        <w:fldChar w:fldCharType="begin"/>
      </w:r>
      <w:r w:rsidR="00BD0E43">
        <w:instrText xml:space="preserve"> ADDIN ZOTERO_ITEM CSL_CITATION {"citationID":"2d2oupo7k7","properties":{"formattedCitation":"[93]","plainCitation":"[93]"},"citationItems":[{"id":3663,"uris":["http://zotero.org/groups/39695/items/IWTUR9QH"],"uri":["http://zotero.org/groups/39695/items/IWTUR9QH"],"itemData":{"id":3663,"type":"post-weblog","title":"Rapidcloud","URL":"https://rapidcloud.io/","issued":{"date-parts":[["2015",4]]}}}],"schema":"https://github.com/citation-style-language/schema/raw/master/csl-citation.json"} </w:instrText>
      </w:r>
      <w:r>
        <w:fldChar w:fldCharType="separate"/>
      </w:r>
      <w:r w:rsidR="00123D0E">
        <w:rPr>
          <w:noProof/>
        </w:rPr>
        <w:t>[100</w:t>
      </w:r>
      <w:r w:rsidR="00BD0E43">
        <w:rPr>
          <w:noProof/>
        </w:rPr>
        <w:t>]</w:t>
      </w:r>
      <w:r>
        <w:fldChar w:fldCharType="end"/>
      </w:r>
      <w:r>
        <w:t xml:space="preserve"> , 2)  </w:t>
      </w:r>
      <w:r>
        <w:rPr>
          <w:i/>
        </w:rPr>
        <w:t xml:space="preserve">Shelly Cloud </w:t>
      </w:r>
      <w:r>
        <w:fldChar w:fldCharType="begin"/>
      </w:r>
      <w:r w:rsidR="00BD0E43">
        <w:instrText xml:space="preserve"> ADDIN ZOTERO_ITEM CSL_CITATION {"citationID":"c8o6fefhj","properties":{"formattedCitation":"[94]","plainCitation":"[94]"},"citationItems":[{"id":3664,"uris":["http://zotero.org/groups/39695/items/374U4V5A"],"uri":["http://zotero.org/groups/39695/items/374U4V5A"],"itemData":{"id":3664,"type":"post-weblog","title":"Shelly Cloud","URL":"https://shellycloud.com/","issued":{"date-parts":[["2015",5]]}}}],"schema":"https://github.com/citation-style-language/schema/raw/master/csl-citation.json"} </w:instrText>
      </w:r>
      <w:r>
        <w:fldChar w:fldCharType="separate"/>
      </w:r>
      <w:r w:rsidR="00123D0E">
        <w:rPr>
          <w:noProof/>
        </w:rPr>
        <w:t>[101</w:t>
      </w:r>
      <w:r w:rsidR="00BD0E43">
        <w:rPr>
          <w:noProof/>
        </w:rPr>
        <w:t>]</w:t>
      </w:r>
      <w:r>
        <w:fldChar w:fldCharType="end"/>
      </w:r>
      <w:r>
        <w:t xml:space="preserve"> , 3) </w:t>
      </w:r>
      <w:r>
        <w:rPr>
          <w:i/>
        </w:rPr>
        <w:t>OpenShift</w:t>
      </w:r>
      <w:r>
        <w:t xml:space="preserve"> </w:t>
      </w:r>
      <w:r>
        <w:fldChar w:fldCharType="begin"/>
      </w:r>
      <w:r w:rsidR="00BD0E43">
        <w:instrText xml:space="preserve"> ADDIN ZOTERO_ITEM CSL_CITATION {"citationID":"1fpumajtqs","properties":{"formattedCitation":"[86]","plainCitation":"[86]"},"citationItems":[{"id":14,"uris":["http://zotero.org/groups/39695/items/2EX366PH"],"uri":["http://zotero.org/groups/39695/items/2EX366PH"],"itemData":{"id":14,"type":"post-weblog","title":"Openshift","URL":"https://www.openshift.com/","issued":{"date-parts":[["2013",6]]},"accessed":{"date-parts":[["2013",7,11]]}}}],"schema":"https://github.com/citation-style-language/schema/raw/master/csl-citation.json"} </w:instrText>
      </w:r>
      <w:r>
        <w:fldChar w:fldCharType="separate"/>
      </w:r>
      <w:r w:rsidR="0047373D">
        <w:rPr>
          <w:noProof/>
        </w:rPr>
        <w:t>[29</w:t>
      </w:r>
      <w:r w:rsidR="00BD0E43">
        <w:rPr>
          <w:noProof/>
        </w:rPr>
        <w:t>]</w:t>
      </w:r>
      <w:r>
        <w:fldChar w:fldCharType="end"/>
      </w:r>
      <w:r>
        <w:t xml:space="preserve">, 4) </w:t>
      </w:r>
      <w:r w:rsidR="00CF2527">
        <w:rPr>
          <w:i/>
        </w:rPr>
        <w:t>AEB</w:t>
      </w:r>
      <w:r>
        <w:rPr>
          <w:i/>
        </w:rPr>
        <w:t xml:space="preserve"> </w:t>
      </w:r>
      <w:r>
        <w:fldChar w:fldCharType="begin"/>
      </w:r>
      <w:r w:rsidR="00BD0E43">
        <w:instrText xml:space="preserve"> ADDIN ZOTERO_ITEM CSL_CITATION {"citationID":"1gl7fmhjj7","properties":{"formattedCitation":"[80]","plainCitation":"[80]"},"citationItems":[{"id":23,"uris":["http://zotero.org/groups/39695/items/2KTD5DWA"],"uri":["http://zotero.org/groups/39695/items/2KTD5DWA"],"itemData":{"id":23,"type":"report","title":"Amazon Elastic Beanstalk","URL":"http://aws.amazon.com/elasticbeanstalk/","note":"Cited by 0000","issued":{"date-parts":[["2013",8,20]]}}}],"schema":"https://github.com/citation-style-language/schema/raw/master/csl-citation.json"} </w:instrText>
      </w:r>
      <w:r>
        <w:fldChar w:fldCharType="separate"/>
      </w:r>
      <w:r w:rsidR="00123D0E">
        <w:rPr>
          <w:noProof/>
        </w:rPr>
        <w:t>[88</w:t>
      </w:r>
      <w:r w:rsidR="00BD0E43">
        <w:rPr>
          <w:noProof/>
        </w:rPr>
        <w:t>]</w:t>
      </w:r>
      <w:r>
        <w:fldChar w:fldCharType="end"/>
      </w:r>
      <w:r>
        <w:t xml:space="preserve">, 5) </w:t>
      </w:r>
      <w:r w:rsidR="00742E57">
        <w:rPr>
          <w:i/>
        </w:rPr>
        <w:t>GAE</w:t>
      </w:r>
      <w:r>
        <w:t xml:space="preserve"> </w:t>
      </w:r>
      <w:r>
        <w:fldChar w:fldCharType="begin"/>
      </w:r>
      <w:r w:rsidR="00BD0E43">
        <w:instrText xml:space="preserve"> ADDIN ZOTERO_ITEM CSL_CITATION {"citationID":"1tka5h4sde","properties":{"formattedCitation":"[69]","plainCitation":"[69]"},"citationItems":[{"id":641,"uris":["http://zotero.org/groups/39695/items/QQBWWBTP"],"uri":["http://zotero.org/groups/39695/items/QQBWWBTP"],"itemData":{"id":641,"type":"post-weblog","title":"Google App Engine","URL":"https://developers.google.com/appengine/","author":[{"family":"Google App Engine","given":""}],"issued":{"date-parts":[["2013",6,18]]}}}],"schema":"https://github.com/citation-style-language/schema/raw/master/csl-citation.json"} </w:instrText>
      </w:r>
      <w:r>
        <w:fldChar w:fldCharType="separate"/>
      </w:r>
      <w:r w:rsidR="00123D0E">
        <w:rPr>
          <w:noProof/>
        </w:rPr>
        <w:t>[74</w:t>
      </w:r>
      <w:r w:rsidR="00BD0E43">
        <w:rPr>
          <w:noProof/>
        </w:rPr>
        <w:t>]</w:t>
      </w:r>
      <w:r>
        <w:fldChar w:fldCharType="end"/>
      </w:r>
      <w:r>
        <w:t xml:space="preserve">, 6) </w:t>
      </w:r>
      <w:r>
        <w:rPr>
          <w:i/>
        </w:rPr>
        <w:t>Heroku</w:t>
      </w:r>
      <w:r>
        <w:t xml:space="preserve"> </w:t>
      </w:r>
      <w:r>
        <w:fldChar w:fldCharType="begin"/>
      </w:r>
      <w:r w:rsidR="00BD0E43">
        <w:instrText xml:space="preserve"> ADDIN ZOTERO_ITEM CSL_CITATION {"citationID":"1io2v1378n","properties":{"formattedCitation":"[19]","plainCitation":"[19]"},"citationItems":[{"id":885,"uris":["http://zotero.org/groups/39695/items/ZTUGD96I"],"uri":["http://zotero.org/groups/39695/items/ZTUGD96I"],"itemData":{"id":885,"type":"post-weblog","title":"Heroku","URL":"https://www.heroku.com/","note":"Cited by 0000","issued":{"date-parts":[["2013",8]]}}}],"schema":"https://github.com/citation-style-language/schema/raw/master/csl-citation.json"} </w:instrText>
      </w:r>
      <w:r>
        <w:fldChar w:fldCharType="separate"/>
      </w:r>
      <w:r w:rsidR="0047373D">
        <w:rPr>
          <w:noProof/>
        </w:rPr>
        <w:t>[28</w:t>
      </w:r>
      <w:r w:rsidR="00BD0E43">
        <w:rPr>
          <w:noProof/>
        </w:rPr>
        <w:t>]</w:t>
      </w:r>
      <w:r>
        <w:fldChar w:fldCharType="end"/>
      </w:r>
      <w:r>
        <w:t xml:space="preserve">, 7) </w:t>
      </w:r>
      <w:r>
        <w:rPr>
          <w:i/>
        </w:rPr>
        <w:t>Engine Yard</w:t>
      </w:r>
      <w:r>
        <w:t xml:space="preserve"> </w:t>
      </w:r>
      <w:r>
        <w:fldChar w:fldCharType="begin"/>
      </w:r>
      <w:r w:rsidR="00BD0E43">
        <w:instrText xml:space="preserve"> ADDIN ZOTERO_ITEM CSL_CITATION {"citationID":"12s0aerh1a","properties":{"formattedCitation":"[95]","plainCitation":"[95]"},"citationItems":[{"id":3646,"uris":["http://zotero.org/groups/39695/items/ZQC9RXK3"],"uri":["http://zotero.org/groups/39695/items/ZQC9RXK3"],"itemData":{"id":3646,"type":"post-weblog","title":"Engine Yard","URL":"https://www.engineyard.com/","issued":{"date-parts":[["2015",5]]}}}],"schema":"https://github.com/citation-style-language/schema/raw/master/csl-citation.json"} </w:instrText>
      </w:r>
      <w:r>
        <w:fldChar w:fldCharType="separate"/>
      </w:r>
      <w:r w:rsidR="0047373D">
        <w:rPr>
          <w:noProof/>
        </w:rPr>
        <w:t>[30</w:t>
      </w:r>
      <w:r w:rsidR="00BD0E43">
        <w:rPr>
          <w:noProof/>
        </w:rPr>
        <w:t>]</w:t>
      </w:r>
      <w:r>
        <w:fldChar w:fldCharType="end"/>
      </w:r>
      <w:r>
        <w:t xml:space="preserve">, 8) </w:t>
      </w:r>
      <w:r>
        <w:rPr>
          <w:i/>
        </w:rPr>
        <w:t>Appfog</w:t>
      </w:r>
      <w:r>
        <w:t xml:space="preserve"> </w:t>
      </w:r>
      <w:r>
        <w:fldChar w:fldCharType="begin"/>
      </w:r>
      <w:r w:rsidR="00BD0E43">
        <w:instrText xml:space="preserve"> ADDIN ZOTERO_ITEM CSL_CITATION {"citationID":"1ds7ne202f","properties":{"formattedCitation":"[96]","plainCitation":"[96]"},"citationItems":[{"id":3237,"uris":["http://zotero.org/groups/39695/items/QVP7V368"],"uri":["http://zotero.org/groups/39695/items/QVP7V368"],"itemData":{"id":3237,"type":"post-weblog","title":"appfog","URL":"https://www.appfog.com/","note":"00000"}}],"schema":"https://github.com/citation-style-language/schema/raw/master/csl-citation.json"} </w:instrText>
      </w:r>
      <w:r>
        <w:fldChar w:fldCharType="separate"/>
      </w:r>
      <w:r w:rsidR="00123D0E">
        <w:rPr>
          <w:noProof/>
        </w:rPr>
        <w:t>[102</w:t>
      </w:r>
      <w:r w:rsidR="00BD0E43">
        <w:rPr>
          <w:noProof/>
        </w:rPr>
        <w:t>]</w:t>
      </w:r>
      <w:r>
        <w:fldChar w:fldCharType="end"/>
      </w:r>
      <w:r>
        <w:t xml:space="preserve">, 9) </w:t>
      </w:r>
      <w:r>
        <w:rPr>
          <w:i/>
        </w:rPr>
        <w:t>Bluemix</w:t>
      </w:r>
      <w:r>
        <w:t xml:space="preserve"> </w:t>
      </w:r>
      <w:r>
        <w:fldChar w:fldCharType="begin"/>
      </w:r>
      <w:r w:rsidR="00BD0E43">
        <w:instrText xml:space="preserve"> ADDIN ZOTERO_ITEM CSL_CITATION {"citationID":"lp79g4557","properties":{"formattedCitation":"[97]","plainCitation":"[97]"},"citationItems":[{"id":3357,"uris":["http://zotero.org/groups/39695/items/G734UQPA"],"uri":["http://zotero.org/groups/39695/items/G734UQPA"],"itemData":{"id":3357,"type":"post-weblog","title":"IBM Bluemix","URL":"http://www-01.ibm.com/software/bluemix/","issued":{"date-parts":[["2015",3]]},"accessed":{"date-parts":[["2015",5,23]]}}}],"schema":"https://github.com/citation-style-language/schema/raw/master/csl-citation.json"} </w:instrText>
      </w:r>
      <w:r>
        <w:fldChar w:fldCharType="separate"/>
      </w:r>
      <w:r w:rsidR="00123D0E">
        <w:rPr>
          <w:noProof/>
        </w:rPr>
        <w:t>[103</w:t>
      </w:r>
      <w:r w:rsidR="00BD0E43">
        <w:rPr>
          <w:noProof/>
        </w:rPr>
        <w:t>]</w:t>
      </w:r>
      <w:r>
        <w:fldChar w:fldCharType="end"/>
      </w:r>
      <w:r>
        <w:t xml:space="preserve">, 10) </w:t>
      </w:r>
      <w:r>
        <w:rPr>
          <w:i/>
        </w:rPr>
        <w:t xml:space="preserve">Zoho Creator </w:t>
      </w:r>
      <w:r>
        <w:fldChar w:fldCharType="begin"/>
      </w:r>
      <w:r w:rsidR="00BD0E43">
        <w:instrText xml:space="preserve"> ADDIN ZOTERO_ITEM CSL_CITATION {"citationID":"s2uhfjv55","properties":{"formattedCitation":"[70]","plainCitation":"[70]"},"citationItems":[{"id":327,"uris":["http://zotero.org/groups/39695/items/DCVI8M5S"],"uri":["http://zotero.org/groups/39695/items/DCVI8M5S"],"itemData":{"id":327,"type":"post-weblog","title":"Zoho Creator","URL":"https://www.zoho.com/creator/","note":"Cited by 0000","accessed":{"date-parts":[["2013",8,20]]}}}],"schema":"https://github.com/citation-style-language/schema/raw/master/csl-citation.json"} </w:instrText>
      </w:r>
      <w:r>
        <w:fldChar w:fldCharType="separate"/>
      </w:r>
      <w:r w:rsidR="00123D0E">
        <w:rPr>
          <w:noProof/>
        </w:rPr>
        <w:t>[79</w:t>
      </w:r>
      <w:r w:rsidR="00BD0E43">
        <w:rPr>
          <w:noProof/>
        </w:rPr>
        <w:t>]</w:t>
      </w:r>
      <w:r>
        <w:fldChar w:fldCharType="end"/>
      </w:r>
      <w:r>
        <w:t xml:space="preserve">, 11) </w:t>
      </w:r>
      <w:r w:rsidR="00783288" w:rsidRPr="00783288">
        <w:rPr>
          <w:i/>
        </w:rPr>
        <w:t>App Cloud</w:t>
      </w:r>
      <w:r>
        <w:t xml:space="preserve"> </w:t>
      </w:r>
      <w:r>
        <w:fldChar w:fldCharType="begin"/>
      </w:r>
      <w:r w:rsidR="00BD0E43">
        <w:instrText xml:space="preserve"> ADDIN ZOTERO_ITEM CSL_CITATION {"citationID":"2bfhqddg6r","properties":{"formattedCitation":"[82]","plainCitation":"[82]"},"citationItems":[{"id":3632,"uris":["http://zotero.org/groups/39695/items/RFP3J9S9"],"uri":["http://zotero.org/groups/39695/items/RFP3J9S9"],"itemData":{"id":3632,"type":"post-weblog","title":"Salesforce1","URL":"http://www.salesforce.com/platform/overview/","issued":{"date-parts":[["2015",5]]}}}],"schema":"https://github.com/citation-style-language/schema/raw/master/csl-citation.json"} </w:instrText>
      </w:r>
      <w:r>
        <w:fldChar w:fldCharType="separate"/>
      </w:r>
      <w:r w:rsidR="00123D0E">
        <w:rPr>
          <w:noProof/>
        </w:rPr>
        <w:t>[90</w:t>
      </w:r>
      <w:r w:rsidR="00BD0E43">
        <w:rPr>
          <w:noProof/>
        </w:rPr>
        <w:t>]</w:t>
      </w:r>
      <w:r>
        <w:fldChar w:fldCharType="end"/>
      </w:r>
      <w:r w:rsidR="00362447">
        <w:t xml:space="preserve">.  </w:t>
      </w:r>
    </w:p>
    <w:p w14:paraId="6DACFC9F" w14:textId="3208F747" w:rsidR="00FC2A45" w:rsidRDefault="007257EE">
      <w:r>
        <w:t xml:space="preserve">The selection of the platforms is representative and </w:t>
      </w:r>
      <w:r w:rsidR="009914C1">
        <w:t>serves the purpose of demonstrating</w:t>
      </w:r>
      <w:r>
        <w:t xml:space="preserve"> the diverse set of technologies and programming paradigms that </w:t>
      </w:r>
      <w:r w:rsidR="009914C1">
        <w:t>the platforms may</w:t>
      </w:r>
      <w:r>
        <w:t xml:space="preserve"> offer.</w:t>
      </w:r>
    </w:p>
    <w:p w14:paraId="252A00E6" w14:textId="77777777" w:rsidR="00032BB3" w:rsidRDefault="00246C54">
      <w:r>
        <w:lastRenderedPageBreak/>
        <w:t xml:space="preserve">Table 1 lists the </w:t>
      </w:r>
      <w:r>
        <w:rPr>
          <w:i/>
        </w:rPr>
        <w:t xml:space="preserve">cloud platforms, </w:t>
      </w:r>
      <w:r>
        <w:t xml:space="preserve">considered in this survey, according to their development and deployment </w:t>
      </w:r>
      <w:r w:rsidR="00986A88">
        <w:t>characteristics</w:t>
      </w:r>
      <w:r>
        <w:t>.</w:t>
      </w:r>
    </w:p>
    <w:p w14:paraId="2D1B1F3D" w14:textId="4ECF176A" w:rsidR="00915C04" w:rsidRDefault="00032BB3">
      <w:r>
        <w:t xml:space="preserve">Specifically, regarding the programming languages and frameworks </w:t>
      </w:r>
      <w:r w:rsidR="00915C04">
        <w:t>different</w:t>
      </w:r>
      <w:r>
        <w:t xml:space="preserve"> platforms may support different languages and frameworks such as </w:t>
      </w:r>
      <w:r w:rsidRPr="00B874DE">
        <w:rPr>
          <w:i/>
        </w:rPr>
        <w:t>Java, Ruby</w:t>
      </w:r>
      <w:r>
        <w:t xml:space="preserve"> and .</w:t>
      </w:r>
      <w:r w:rsidRPr="00B874DE">
        <w:rPr>
          <w:i/>
        </w:rPr>
        <w:t>NET.</w:t>
      </w:r>
      <w:r>
        <w:t xml:space="preserve"> In addition, platforms such as </w:t>
      </w:r>
      <w:r w:rsidRPr="00B874DE">
        <w:rPr>
          <w:i/>
        </w:rPr>
        <w:t>Zoho Creator</w:t>
      </w:r>
      <w:r>
        <w:t xml:space="preserve"> and </w:t>
      </w:r>
      <w:r w:rsidR="002656D1">
        <w:rPr>
          <w:i/>
        </w:rPr>
        <w:t>App Cloud</w:t>
      </w:r>
      <w:r w:rsidR="00915C04">
        <w:t xml:space="preserve"> do not offer any programming support. Instead they choose to provide a graphical environment that developers can exploit to developer their </w:t>
      </w:r>
      <w:r w:rsidR="00915C04" w:rsidRPr="00B874DE">
        <w:rPr>
          <w:i/>
        </w:rPr>
        <w:t>cloud applications</w:t>
      </w:r>
      <w:r w:rsidR="00915C04">
        <w:t>.</w:t>
      </w:r>
      <w:r>
        <w:t xml:space="preserve"> </w:t>
      </w:r>
    </w:p>
    <w:p w14:paraId="4756756A" w14:textId="760EF3BB" w:rsidR="00D66DFD" w:rsidRDefault="00E67DF5">
      <w:r>
        <w:t>A similar diversity is observed in the database offerings. Specifically,</w:t>
      </w:r>
      <w:r w:rsidR="00D66DFD">
        <w:t xml:space="preserve"> different</w:t>
      </w:r>
      <w:r>
        <w:t xml:space="preserve"> platforms support</w:t>
      </w:r>
      <w:r w:rsidR="00D66DFD">
        <w:t xml:space="preserve"> different</w:t>
      </w:r>
      <w:r>
        <w:t xml:space="preserve"> set of </w:t>
      </w:r>
      <w:r w:rsidRPr="00B874DE">
        <w:rPr>
          <w:i/>
          <w:color w:val="000000" w:themeColor="text1"/>
        </w:rPr>
        <w:t>SQL</w:t>
      </w:r>
      <w:r w:rsidRPr="00B874DE">
        <w:rPr>
          <w:color w:val="000000" w:themeColor="text1"/>
        </w:rPr>
        <w:t xml:space="preserve"> and </w:t>
      </w:r>
      <w:r w:rsidRPr="00B874DE">
        <w:rPr>
          <w:i/>
          <w:color w:val="000000" w:themeColor="text1"/>
        </w:rPr>
        <w:t>NoSQL</w:t>
      </w:r>
      <w:r w:rsidRPr="00B874DE">
        <w:rPr>
          <w:color w:val="FF0000"/>
        </w:rPr>
        <w:t xml:space="preserve"> </w:t>
      </w:r>
      <w:r>
        <w:t xml:space="preserve">databases. For example </w:t>
      </w:r>
      <w:r w:rsidR="00A631A7" w:rsidRPr="00565628">
        <w:rPr>
          <w:i/>
        </w:rPr>
        <w:t>AEB</w:t>
      </w:r>
      <w:r w:rsidR="00A631A7">
        <w:rPr>
          <w:i/>
        </w:rPr>
        <w:t xml:space="preserve"> </w:t>
      </w:r>
      <w:r w:rsidR="00A631A7">
        <w:t xml:space="preserve">offers, among others, </w:t>
      </w:r>
      <w:r w:rsidR="00A631A7" w:rsidRPr="00565628">
        <w:rPr>
          <w:i/>
          <w:color w:val="000000" w:themeColor="text1"/>
        </w:rPr>
        <w:t>SimpleDB</w:t>
      </w:r>
      <w:r w:rsidR="00A631A7">
        <w:rPr>
          <w:i/>
          <w:color w:val="000000" w:themeColor="text1"/>
        </w:rPr>
        <w:t xml:space="preserve"> </w:t>
      </w:r>
      <w:r w:rsidR="00A631A7">
        <w:rPr>
          <w:color w:val="000000" w:themeColor="text1"/>
        </w:rPr>
        <w:t>[122]</w:t>
      </w:r>
      <w:r w:rsidR="00A631A7">
        <w:rPr>
          <w:i/>
          <w:color w:val="000000" w:themeColor="text1"/>
        </w:rPr>
        <w:t xml:space="preserve">, </w:t>
      </w:r>
      <w:r w:rsidR="00A631A7">
        <w:rPr>
          <w:color w:val="000000" w:themeColor="text1"/>
        </w:rPr>
        <w:t>while</w:t>
      </w:r>
      <w:r w:rsidR="00A631A7" w:rsidRPr="00565628">
        <w:rPr>
          <w:i/>
          <w:color w:val="000000" w:themeColor="text1"/>
        </w:rPr>
        <w:t xml:space="preserve"> </w:t>
      </w:r>
      <w:r>
        <w:rPr>
          <w:i/>
        </w:rPr>
        <w:t xml:space="preserve">GAE </w:t>
      </w:r>
      <w:r>
        <w:t>offer</w:t>
      </w:r>
      <w:r w:rsidR="00082432">
        <w:t>s</w:t>
      </w:r>
      <w:r>
        <w:t xml:space="preserve"> the </w:t>
      </w:r>
      <w:r w:rsidRPr="00B874DE">
        <w:rPr>
          <w:color w:val="000000" w:themeColor="text1"/>
        </w:rPr>
        <w:t xml:space="preserve">proprietary </w:t>
      </w:r>
      <w:r w:rsidRPr="00B874DE">
        <w:rPr>
          <w:i/>
          <w:color w:val="000000" w:themeColor="text1"/>
        </w:rPr>
        <w:t>Cloud SQL</w:t>
      </w:r>
      <w:r w:rsidR="00070ABD" w:rsidRPr="00B874DE">
        <w:rPr>
          <w:color w:val="000000" w:themeColor="text1"/>
        </w:rPr>
        <w:t xml:space="preserve"> [124]</w:t>
      </w:r>
      <w:r w:rsidRPr="00557A7B">
        <w:t xml:space="preserve"> and</w:t>
      </w:r>
      <w:r>
        <w:t xml:space="preserve"> </w:t>
      </w:r>
      <w:r w:rsidRPr="00B874DE">
        <w:rPr>
          <w:i/>
          <w:color w:val="000000" w:themeColor="text1"/>
        </w:rPr>
        <w:t>App Engine Datastore</w:t>
      </w:r>
      <w:r w:rsidR="00384DBA">
        <w:rPr>
          <w:i/>
          <w:color w:val="000000" w:themeColor="text1"/>
        </w:rPr>
        <w:t xml:space="preserve"> </w:t>
      </w:r>
      <w:r w:rsidR="00384DBA">
        <w:rPr>
          <w:color w:val="000000" w:themeColor="text1"/>
        </w:rPr>
        <w:t>[125]</w:t>
      </w:r>
      <w:r w:rsidR="00A631A7">
        <w:t>.</w:t>
      </w:r>
    </w:p>
    <w:p w14:paraId="3C00DF89" w14:textId="3D5C7221" w:rsidR="00C23D0F" w:rsidRDefault="009516AD">
      <w:r>
        <w:t>Regarding the Cloud storage service, there are platforms</w:t>
      </w:r>
      <w:r w:rsidR="009B5C48">
        <w:t>,</w:t>
      </w:r>
      <w:r>
        <w:t xml:space="preserve"> such as </w:t>
      </w:r>
      <w:r w:rsidR="005654ED">
        <w:rPr>
          <w:i/>
        </w:rPr>
        <w:t xml:space="preserve">AEB </w:t>
      </w:r>
      <w:r w:rsidR="005654ED">
        <w:t xml:space="preserve">and </w:t>
      </w:r>
      <w:r w:rsidR="005654ED">
        <w:rPr>
          <w:i/>
        </w:rPr>
        <w:t xml:space="preserve">GAE, </w:t>
      </w:r>
      <w:r w:rsidR="005654ED">
        <w:t xml:space="preserve">which provide the developers with storage space. By contrast platforms such as </w:t>
      </w:r>
      <w:r w:rsidR="005654ED" w:rsidRPr="005654ED">
        <w:rPr>
          <w:i/>
        </w:rPr>
        <w:t>Rapidcloud</w:t>
      </w:r>
      <w:r w:rsidR="005654ED" w:rsidRPr="00B874DE">
        <w:rPr>
          <w:i/>
        </w:rPr>
        <w:t xml:space="preserve"> </w:t>
      </w:r>
      <w:r w:rsidR="005654ED">
        <w:t xml:space="preserve">and </w:t>
      </w:r>
      <w:r w:rsidR="005654ED" w:rsidRPr="00B874DE">
        <w:rPr>
          <w:i/>
        </w:rPr>
        <w:t>Appfog</w:t>
      </w:r>
      <w:r w:rsidR="005654ED">
        <w:t xml:space="preserve"> do not </w:t>
      </w:r>
      <w:r w:rsidR="00B62E39">
        <w:t xml:space="preserve">offer any storage service. </w:t>
      </w:r>
    </w:p>
    <w:p w14:paraId="5610C02E" w14:textId="24E70FF0" w:rsidR="00D502D8" w:rsidRDefault="00C23D0F">
      <w:r>
        <w:t xml:space="preserve">With respect to the </w:t>
      </w:r>
      <w:r w:rsidR="00391A0C">
        <w:t xml:space="preserve">deployment utilities examples of available options are an </w:t>
      </w:r>
      <w:r w:rsidR="00391A0C">
        <w:rPr>
          <w:i/>
        </w:rPr>
        <w:t xml:space="preserve">IDE </w:t>
      </w:r>
      <w:r w:rsidR="00391A0C">
        <w:t xml:space="preserve">plugin and a </w:t>
      </w:r>
      <w:r w:rsidR="00391A0C" w:rsidRPr="00B874DE">
        <w:rPr>
          <w:i/>
        </w:rPr>
        <w:t>Command Line Interface</w:t>
      </w:r>
      <w:r w:rsidR="00391A0C">
        <w:t xml:space="preserve"> </w:t>
      </w:r>
      <w:r w:rsidR="00391A0C">
        <w:rPr>
          <w:i/>
        </w:rPr>
        <w:t>(CLI).</w:t>
      </w:r>
      <w:r w:rsidR="0045031B">
        <w:rPr>
          <w:i/>
        </w:rPr>
        <w:t xml:space="preserve"> </w:t>
      </w:r>
      <w:r w:rsidR="0045031B">
        <w:t xml:space="preserve">For example </w:t>
      </w:r>
      <w:r w:rsidR="0045031B">
        <w:rPr>
          <w:i/>
        </w:rPr>
        <w:t xml:space="preserve">Openshift, GAE and AEB </w:t>
      </w:r>
      <w:r w:rsidR="0045031B">
        <w:t xml:space="preserve">provide both a </w:t>
      </w:r>
      <w:r w:rsidR="0045031B" w:rsidRPr="00B874DE">
        <w:rPr>
          <w:i/>
        </w:rPr>
        <w:t>CLI</w:t>
      </w:r>
      <w:r w:rsidR="0045031B">
        <w:t xml:space="preserve"> and an </w:t>
      </w:r>
      <w:r w:rsidR="00E96E28">
        <w:rPr>
          <w:i/>
        </w:rPr>
        <w:t>IDE</w:t>
      </w:r>
      <w:r w:rsidR="0045031B">
        <w:rPr>
          <w:i/>
        </w:rPr>
        <w:t xml:space="preserve"> </w:t>
      </w:r>
      <w:r w:rsidR="0045031B">
        <w:t xml:space="preserve">plug-in. </w:t>
      </w:r>
      <w:r w:rsidR="005654ED">
        <w:t xml:space="preserve"> </w:t>
      </w:r>
      <w:r w:rsidR="00E96E28">
        <w:t xml:space="preserve">By contrast, </w:t>
      </w:r>
      <w:r w:rsidR="00E96E28">
        <w:rPr>
          <w:i/>
        </w:rPr>
        <w:t xml:space="preserve">App Cloud </w:t>
      </w:r>
      <w:r w:rsidR="00E96E28">
        <w:t xml:space="preserve">and </w:t>
      </w:r>
      <w:r w:rsidR="002656D1">
        <w:rPr>
          <w:i/>
        </w:rPr>
        <w:t>Zoho Creator</w:t>
      </w:r>
      <w:r w:rsidR="00E96E28">
        <w:rPr>
          <w:i/>
        </w:rPr>
        <w:t xml:space="preserve"> </w:t>
      </w:r>
      <w:r w:rsidR="00E96E28">
        <w:t xml:space="preserve">do not offer any deployment </w:t>
      </w:r>
      <w:r w:rsidR="00DE6223">
        <w:t>utilities</w:t>
      </w:r>
      <w:r w:rsidR="00E96E28">
        <w:t xml:space="preserve"> since </w:t>
      </w:r>
      <w:r w:rsidR="00DE6223">
        <w:t xml:space="preserve">developers are not expected to deploy any source code. </w:t>
      </w:r>
    </w:p>
    <w:p w14:paraId="2C32528B" w14:textId="1D75C955" w:rsidR="00935755" w:rsidRDefault="00D502D8">
      <w:pPr>
        <w:rPr>
          <w:i/>
        </w:rPr>
      </w:pPr>
      <w:r>
        <w:t xml:space="preserve">The development style may also vary depending on the </w:t>
      </w:r>
      <w:r>
        <w:rPr>
          <w:i/>
        </w:rPr>
        <w:t xml:space="preserve">cloud platform. </w:t>
      </w:r>
      <w:r>
        <w:t>The majority of the offerings</w:t>
      </w:r>
      <w:r w:rsidR="00966361">
        <w:t>,</w:t>
      </w:r>
      <w:r>
        <w:t xml:space="preserve"> such as </w:t>
      </w:r>
      <w:r w:rsidRPr="00B874DE">
        <w:rPr>
          <w:i/>
        </w:rPr>
        <w:t>Heroku, Openshift, GAE</w:t>
      </w:r>
      <w:r w:rsidR="00966361">
        <w:rPr>
          <w:i/>
        </w:rPr>
        <w:t>,</w:t>
      </w:r>
      <w:r>
        <w:t xml:space="preserve"> and </w:t>
      </w:r>
      <w:r w:rsidRPr="00B874DE">
        <w:rPr>
          <w:i/>
        </w:rPr>
        <w:t xml:space="preserve">AEB </w:t>
      </w:r>
      <w:r>
        <w:t xml:space="preserve">enable developers to create applications by writing source code using a programming language. On the other hand, platforms such as </w:t>
      </w:r>
      <w:r>
        <w:rPr>
          <w:i/>
        </w:rPr>
        <w:t>Zoho Crea</w:t>
      </w:r>
      <w:r w:rsidR="002656D1">
        <w:rPr>
          <w:i/>
        </w:rPr>
        <w:t>tor and</w:t>
      </w:r>
      <w:r>
        <w:rPr>
          <w:i/>
        </w:rPr>
        <w:t xml:space="preserve"> App Cloud </w:t>
      </w:r>
      <w:r>
        <w:t xml:space="preserve">offer the developers a graphical interface that the latter can use to create </w:t>
      </w:r>
      <w:r>
        <w:rPr>
          <w:i/>
        </w:rPr>
        <w:t>cloud applications.</w:t>
      </w:r>
    </w:p>
    <w:p w14:paraId="4AFA1D8D" w14:textId="38DCDA78" w:rsidR="00602931" w:rsidRDefault="000C5CEE">
      <w:r>
        <w:t xml:space="preserve">Depending on the development </w:t>
      </w:r>
      <w:r w:rsidR="00966361">
        <w:t>style</w:t>
      </w:r>
      <w:r>
        <w:t xml:space="preserve"> the scope of the </w:t>
      </w:r>
      <w:r>
        <w:rPr>
          <w:i/>
        </w:rPr>
        <w:t xml:space="preserve">cloud applications, </w:t>
      </w:r>
      <w:r>
        <w:t xml:space="preserve">which can be developed in each platform, is determined. For example </w:t>
      </w:r>
      <w:r w:rsidR="0029289D">
        <w:t>platforms</w:t>
      </w:r>
      <w:r w:rsidR="00966361">
        <w:t>,</w:t>
      </w:r>
      <w:r w:rsidR="0029289D">
        <w:t xml:space="preserve"> such as </w:t>
      </w:r>
      <w:r w:rsidR="0029289D">
        <w:rPr>
          <w:i/>
        </w:rPr>
        <w:t xml:space="preserve">Zoho Creator </w:t>
      </w:r>
      <w:r w:rsidR="0029289D">
        <w:t xml:space="preserve">and </w:t>
      </w:r>
      <w:r w:rsidR="0029289D">
        <w:rPr>
          <w:i/>
        </w:rPr>
        <w:t xml:space="preserve">App Cloud, </w:t>
      </w:r>
      <w:r w:rsidR="0029289D">
        <w:t xml:space="preserve">which offer a graphical development environment, support </w:t>
      </w:r>
      <w:r w:rsidR="00A07CA7">
        <w:t>the creation of CRM-oriented applications.</w:t>
      </w:r>
    </w:p>
    <w:p w14:paraId="11D4091F" w14:textId="6603E7FC" w:rsidR="00246C54" w:rsidRDefault="002656D1">
      <w:pPr>
        <w:rPr>
          <w:i/>
        </w:rPr>
      </w:pPr>
      <w:r>
        <w:lastRenderedPageBreak/>
        <w:t xml:space="preserve">In addition, certain platforms may choose to offer platform specific functionality via </w:t>
      </w:r>
      <w:r>
        <w:rPr>
          <w:i/>
        </w:rPr>
        <w:t>APIs</w:t>
      </w:r>
      <w:r w:rsidR="00E73316">
        <w:rPr>
          <w:i/>
        </w:rPr>
        <w:t xml:space="preserve"> </w:t>
      </w:r>
      <w:r w:rsidR="00E73316">
        <w:t xml:space="preserve">that developers can exploit, such as e-mail service, image service and payment service. </w:t>
      </w:r>
      <w:r w:rsidR="00BB550D">
        <w:t>Examples of such platforms are</w:t>
      </w:r>
      <w:r w:rsidR="00E73316">
        <w:t xml:space="preserve"> </w:t>
      </w:r>
      <w:r w:rsidR="00E73316">
        <w:rPr>
          <w:i/>
        </w:rPr>
        <w:t>Openshift, Heroku</w:t>
      </w:r>
      <w:r w:rsidR="00E73316">
        <w:t xml:space="preserve"> and </w:t>
      </w:r>
      <w:r w:rsidR="00E73316">
        <w:rPr>
          <w:i/>
        </w:rPr>
        <w:t xml:space="preserve">EngineYard. </w:t>
      </w:r>
    </w:p>
    <w:p w14:paraId="32F74B13" w14:textId="4CB05C31" w:rsidR="007F427B" w:rsidRPr="00B874DE" w:rsidRDefault="007F427B">
      <w:pPr>
        <w:rPr>
          <w:u w:val="single"/>
        </w:rPr>
      </w:pPr>
      <w:r>
        <w:t xml:space="preserve">Depending on whether the </w:t>
      </w:r>
      <w:r>
        <w:rPr>
          <w:i/>
        </w:rPr>
        <w:t xml:space="preserve">cloud platform </w:t>
      </w:r>
      <w:r w:rsidRPr="00B874DE">
        <w:t>offers platform specific functionality the expected application development time may also vary.</w:t>
      </w:r>
      <w:r>
        <w:rPr>
          <w:u w:val="single"/>
        </w:rPr>
        <w:t xml:space="preserve"> </w:t>
      </w:r>
    </w:p>
    <w:p w14:paraId="68B1E874" w14:textId="77777777" w:rsidR="00FC2A45" w:rsidRDefault="007257EE">
      <w:pPr>
        <w:pStyle w:val="Heading2"/>
      </w:pPr>
      <w:bookmarkStart w:id="84" w:name="_Ref415502345"/>
      <w:bookmarkStart w:id="85" w:name="_Toc319791678"/>
      <w:r>
        <w:t>Classification of Cloud Platforms</w:t>
      </w:r>
      <w:bookmarkEnd w:id="84"/>
      <w:bookmarkEnd w:id="85"/>
    </w:p>
    <w:p w14:paraId="0C2F960A" w14:textId="15695B33" w:rsidR="00FC2A45" w:rsidRDefault="00807519">
      <w:r>
        <w:t xml:space="preserve">Table 1 </w:t>
      </w:r>
      <w:r w:rsidR="007257EE">
        <w:t xml:space="preserve">summarises the classificatory features that are related to the development and deployment of a </w:t>
      </w:r>
      <w:r w:rsidR="007257EE">
        <w:rPr>
          <w:i/>
        </w:rPr>
        <w:t>cloud application</w:t>
      </w:r>
      <w:r w:rsidR="007257EE">
        <w:t xml:space="preserve"> and evaluates the </w:t>
      </w:r>
      <w:r w:rsidR="007257EE">
        <w:rPr>
          <w:i/>
        </w:rPr>
        <w:t xml:space="preserve">cloud platforms </w:t>
      </w:r>
      <w:r w:rsidR="007257EE">
        <w:t>against these features</w:t>
      </w:r>
      <w:r w:rsidR="00362447">
        <w:t xml:space="preserve">.  </w:t>
      </w:r>
      <w:r w:rsidR="007257EE">
        <w:t>Whereas in</w:t>
      </w:r>
      <w:r w:rsidR="007B54C1">
        <w:t xml:space="preserve"> Section</w:t>
      </w:r>
      <w:r w:rsidR="007257EE">
        <w:t xml:space="preserve"> </w:t>
      </w:r>
      <w:r w:rsidR="007257EE">
        <w:fldChar w:fldCharType="begin"/>
      </w:r>
      <w:r w:rsidR="007257EE">
        <w:instrText xml:space="preserve"> REF _Ref293311519 \n \h </w:instrText>
      </w:r>
      <w:r w:rsidR="007257EE">
        <w:fldChar w:fldCharType="separate"/>
      </w:r>
      <w:r w:rsidR="00087E02">
        <w:t>3.2</w:t>
      </w:r>
      <w:r w:rsidR="007257EE">
        <w:fldChar w:fldCharType="end"/>
      </w:r>
      <w:r w:rsidR="007257EE">
        <w:t xml:space="preserve"> a selection of the most widely used platforms was presented, </w:t>
      </w:r>
      <w:r w:rsidR="00966361">
        <w:t xml:space="preserve">Table 1 </w:t>
      </w:r>
      <w:r w:rsidR="007257EE">
        <w:t xml:space="preserve">adds to the list of available </w:t>
      </w:r>
      <w:r w:rsidR="007257EE">
        <w:rPr>
          <w:i/>
        </w:rPr>
        <w:t xml:space="preserve">cloud platforms </w:t>
      </w:r>
      <w:r w:rsidR="007257EE">
        <w:t>with further less well-known offerings</w:t>
      </w:r>
      <w:r w:rsidR="00362447">
        <w:t xml:space="preserve">. </w:t>
      </w:r>
      <w:r w:rsidR="007257EE">
        <w:t xml:space="preserve">Subsequently, a classification of these </w:t>
      </w:r>
      <w:r w:rsidR="007257EE">
        <w:rPr>
          <w:i/>
        </w:rPr>
        <w:t xml:space="preserve">cloud platforms </w:t>
      </w:r>
      <w:r w:rsidR="007257EE">
        <w:t>is attempted</w:t>
      </w:r>
      <w:r w:rsidR="00362447">
        <w:t xml:space="preserve">.  </w:t>
      </w:r>
    </w:p>
    <w:p w14:paraId="189BC6B1" w14:textId="77777777" w:rsidR="00FC2A45" w:rsidRDefault="00FC2A45">
      <w:pPr>
        <w:sectPr w:rsidR="00FC2A45" w:rsidSect="001A5F80">
          <w:headerReference w:type="even" r:id="rId26"/>
          <w:headerReference w:type="default" r:id="rId27"/>
          <w:footnotePr>
            <w:numRestart w:val="eachPage"/>
          </w:footnotePr>
          <w:pgSz w:w="11906" w:h="16838"/>
          <w:pgMar w:top="1440" w:right="1800" w:bottom="1440" w:left="1800" w:header="708" w:footer="708" w:gutter="0"/>
          <w:pgNumType w:start="1"/>
          <w:cols w:space="708"/>
          <w:docGrid w:linePitch="360"/>
        </w:sectPr>
      </w:pPr>
    </w:p>
    <w:p w14:paraId="2D5335F0" w14:textId="59C362E8" w:rsidR="008105D1" w:rsidRDefault="008105D1" w:rsidP="008105D1">
      <w:pPr>
        <w:pStyle w:val="Caption"/>
        <w:keepNext/>
      </w:pPr>
      <w:bookmarkStart w:id="86" w:name="_Toc319791628"/>
      <w:r>
        <w:lastRenderedPageBreak/>
        <w:t xml:space="preserve">Table </w:t>
      </w:r>
      <w:r w:rsidR="00795697">
        <w:fldChar w:fldCharType="begin"/>
      </w:r>
      <w:r w:rsidR="00795697">
        <w:instrText xml:space="preserve"> SEQ Table \* ARABIC </w:instrText>
      </w:r>
      <w:r w:rsidR="00795697">
        <w:fldChar w:fldCharType="separate"/>
      </w:r>
      <w:r w:rsidR="002C65DD">
        <w:rPr>
          <w:noProof/>
        </w:rPr>
        <w:t>1</w:t>
      </w:r>
      <w:r w:rsidR="00795697">
        <w:fldChar w:fldCharType="end"/>
      </w:r>
      <w:r>
        <w:t>: Cloud platforms</w:t>
      </w:r>
      <w:r>
        <w:rPr>
          <w:i/>
        </w:rPr>
        <w:t xml:space="preserve"> </w:t>
      </w:r>
      <w:r>
        <w:t>with respect to the application development features</w:t>
      </w:r>
      <w:bookmarkEnd w:id="86"/>
    </w:p>
    <w:tbl>
      <w:tblPr>
        <w:tblStyle w:val="TableGrid1"/>
        <w:tblW w:w="0" w:type="auto"/>
        <w:tblLayout w:type="fixed"/>
        <w:tblLook w:val="04A0" w:firstRow="1" w:lastRow="0" w:firstColumn="1" w:lastColumn="0" w:noHBand="0" w:noVBand="1"/>
      </w:tblPr>
      <w:tblGrid>
        <w:gridCol w:w="1526"/>
        <w:gridCol w:w="1559"/>
        <w:gridCol w:w="2126"/>
        <w:gridCol w:w="851"/>
        <w:gridCol w:w="1559"/>
        <w:gridCol w:w="1276"/>
        <w:gridCol w:w="1447"/>
        <w:gridCol w:w="1543"/>
        <w:gridCol w:w="1543"/>
      </w:tblGrid>
      <w:tr w:rsidR="006D4CA1" w:rsidRPr="00E27F0E" w14:paraId="3020AAAA" w14:textId="77777777" w:rsidTr="00BE56A7">
        <w:trPr>
          <w:trHeight w:val="942"/>
        </w:trPr>
        <w:tc>
          <w:tcPr>
            <w:tcW w:w="1526" w:type="dxa"/>
            <w:tcBorders>
              <w:tl2br w:val="single" w:sz="4" w:space="0" w:color="auto"/>
            </w:tcBorders>
          </w:tcPr>
          <w:p w14:paraId="5E83C89D" w14:textId="6DCD9B5E" w:rsidR="006D4CA1" w:rsidRDefault="006D4CA1" w:rsidP="006E2A19">
            <w:pPr>
              <w:rPr>
                <w:b/>
                <w:sz w:val="16"/>
                <w:szCs w:val="16"/>
              </w:rPr>
            </w:pPr>
            <w:r>
              <w:rPr>
                <w:sz w:val="16"/>
                <w:szCs w:val="16"/>
              </w:rPr>
              <w:t xml:space="preserve">        </w:t>
            </w:r>
            <w:r w:rsidRPr="00642A92">
              <w:rPr>
                <w:b/>
                <w:sz w:val="16"/>
                <w:szCs w:val="16"/>
              </w:rPr>
              <w:t>Features</w:t>
            </w:r>
          </w:p>
          <w:p w14:paraId="6EB10B1F" w14:textId="5EE7FCE1" w:rsidR="001B49EB" w:rsidRDefault="006D4CA1" w:rsidP="006E2A19">
            <w:pPr>
              <w:rPr>
                <w:b/>
                <w:sz w:val="16"/>
                <w:szCs w:val="16"/>
              </w:rPr>
            </w:pPr>
            <w:r>
              <w:rPr>
                <w:b/>
                <w:sz w:val="16"/>
                <w:szCs w:val="16"/>
              </w:rPr>
              <w:t>Cloud</w:t>
            </w:r>
          </w:p>
          <w:p w14:paraId="58EF685E" w14:textId="03CE5DAD" w:rsidR="006D4CA1" w:rsidRPr="00642A92" w:rsidRDefault="006D4CA1" w:rsidP="006E2A19">
            <w:pPr>
              <w:rPr>
                <w:b/>
                <w:sz w:val="16"/>
                <w:szCs w:val="16"/>
              </w:rPr>
            </w:pPr>
            <w:r>
              <w:rPr>
                <w:b/>
                <w:sz w:val="16"/>
                <w:szCs w:val="16"/>
              </w:rPr>
              <w:t>Platforms</w:t>
            </w:r>
          </w:p>
        </w:tc>
        <w:tc>
          <w:tcPr>
            <w:tcW w:w="1559" w:type="dxa"/>
          </w:tcPr>
          <w:p w14:paraId="7383CB8A" w14:textId="18259B46" w:rsidR="006D4CA1" w:rsidRPr="00E27F0E" w:rsidRDefault="006D4CA1" w:rsidP="00BB550D">
            <w:pPr>
              <w:jc w:val="left"/>
              <w:rPr>
                <w:sz w:val="16"/>
                <w:szCs w:val="16"/>
              </w:rPr>
            </w:pPr>
            <w:r w:rsidRPr="00E27F0E">
              <w:rPr>
                <w:b/>
                <w:sz w:val="16"/>
                <w:szCs w:val="16"/>
              </w:rPr>
              <w:t>Programming languages</w:t>
            </w:r>
            <w:r>
              <w:rPr>
                <w:b/>
                <w:sz w:val="16"/>
                <w:szCs w:val="16"/>
              </w:rPr>
              <w:t xml:space="preserve"> and frameworks </w:t>
            </w:r>
          </w:p>
        </w:tc>
        <w:tc>
          <w:tcPr>
            <w:tcW w:w="2126" w:type="dxa"/>
          </w:tcPr>
          <w:p w14:paraId="222474D5" w14:textId="77777777" w:rsidR="006D4CA1" w:rsidRPr="00E27F0E" w:rsidRDefault="006D4CA1" w:rsidP="006E2A19">
            <w:pPr>
              <w:rPr>
                <w:sz w:val="16"/>
                <w:szCs w:val="16"/>
              </w:rPr>
            </w:pPr>
            <w:r w:rsidRPr="00E27F0E">
              <w:rPr>
                <w:b/>
                <w:sz w:val="16"/>
                <w:szCs w:val="16"/>
              </w:rPr>
              <w:t>Database offerings</w:t>
            </w:r>
          </w:p>
        </w:tc>
        <w:tc>
          <w:tcPr>
            <w:tcW w:w="851" w:type="dxa"/>
          </w:tcPr>
          <w:p w14:paraId="6BA2C10E" w14:textId="6A418DB5" w:rsidR="006D4CA1" w:rsidRPr="00E27F0E" w:rsidRDefault="006D4CA1" w:rsidP="006E2A19">
            <w:pPr>
              <w:rPr>
                <w:sz w:val="16"/>
                <w:szCs w:val="16"/>
              </w:rPr>
            </w:pPr>
            <w:r w:rsidRPr="00E27F0E">
              <w:rPr>
                <w:b/>
                <w:sz w:val="16"/>
                <w:szCs w:val="16"/>
              </w:rPr>
              <w:t xml:space="preserve">Cloud </w:t>
            </w:r>
            <w:r>
              <w:rPr>
                <w:b/>
                <w:sz w:val="16"/>
                <w:szCs w:val="16"/>
              </w:rPr>
              <w:t>s</w:t>
            </w:r>
            <w:r w:rsidRPr="00E27F0E">
              <w:rPr>
                <w:b/>
                <w:sz w:val="16"/>
                <w:szCs w:val="16"/>
              </w:rPr>
              <w:t xml:space="preserve">torage </w:t>
            </w:r>
            <w:r>
              <w:rPr>
                <w:b/>
                <w:sz w:val="16"/>
                <w:szCs w:val="16"/>
              </w:rPr>
              <w:t>s</w:t>
            </w:r>
            <w:r w:rsidRPr="00E27F0E">
              <w:rPr>
                <w:b/>
                <w:sz w:val="16"/>
                <w:szCs w:val="16"/>
              </w:rPr>
              <w:t>ervice</w:t>
            </w:r>
          </w:p>
        </w:tc>
        <w:tc>
          <w:tcPr>
            <w:tcW w:w="1559" w:type="dxa"/>
          </w:tcPr>
          <w:p w14:paraId="5DD52055" w14:textId="3AA86BEF" w:rsidR="006D4CA1" w:rsidRPr="00E27F0E" w:rsidRDefault="006D4CA1" w:rsidP="006E2A19">
            <w:pPr>
              <w:rPr>
                <w:b/>
                <w:sz w:val="16"/>
                <w:szCs w:val="16"/>
              </w:rPr>
            </w:pPr>
            <w:r w:rsidRPr="00E27F0E">
              <w:rPr>
                <w:b/>
                <w:sz w:val="16"/>
                <w:szCs w:val="16"/>
              </w:rPr>
              <w:t xml:space="preserve">Deployment </w:t>
            </w:r>
            <w:r>
              <w:rPr>
                <w:b/>
                <w:sz w:val="16"/>
                <w:szCs w:val="16"/>
              </w:rPr>
              <w:t>u</w:t>
            </w:r>
            <w:r w:rsidRPr="00E27F0E">
              <w:rPr>
                <w:b/>
                <w:sz w:val="16"/>
                <w:szCs w:val="16"/>
              </w:rPr>
              <w:t>tilities</w:t>
            </w:r>
          </w:p>
        </w:tc>
        <w:tc>
          <w:tcPr>
            <w:tcW w:w="1276" w:type="dxa"/>
          </w:tcPr>
          <w:p w14:paraId="54464C99" w14:textId="04DD346F" w:rsidR="006D4CA1" w:rsidRPr="00E27F0E" w:rsidRDefault="006D4CA1" w:rsidP="006E2A19">
            <w:pPr>
              <w:rPr>
                <w:b/>
                <w:sz w:val="16"/>
                <w:szCs w:val="16"/>
              </w:rPr>
            </w:pPr>
            <w:r>
              <w:rPr>
                <w:b/>
                <w:sz w:val="16"/>
                <w:szCs w:val="16"/>
              </w:rPr>
              <w:t>D</w:t>
            </w:r>
            <w:r w:rsidRPr="00E27F0E">
              <w:rPr>
                <w:b/>
                <w:sz w:val="16"/>
                <w:szCs w:val="16"/>
              </w:rPr>
              <w:t xml:space="preserve">evelopment via graphical </w:t>
            </w:r>
            <w:r>
              <w:rPr>
                <w:b/>
                <w:sz w:val="16"/>
                <w:szCs w:val="16"/>
              </w:rPr>
              <w:t xml:space="preserve">user </w:t>
            </w:r>
            <w:r w:rsidRPr="00E27F0E">
              <w:rPr>
                <w:b/>
                <w:sz w:val="16"/>
                <w:szCs w:val="16"/>
              </w:rPr>
              <w:t>interface</w:t>
            </w:r>
            <w:r>
              <w:rPr>
                <w:b/>
                <w:sz w:val="16"/>
                <w:szCs w:val="16"/>
              </w:rPr>
              <w:t xml:space="preserve"> </w:t>
            </w:r>
          </w:p>
        </w:tc>
        <w:tc>
          <w:tcPr>
            <w:tcW w:w="1447" w:type="dxa"/>
          </w:tcPr>
          <w:p w14:paraId="0AF4236B" w14:textId="77777777" w:rsidR="006D4CA1" w:rsidRPr="00E27F0E" w:rsidRDefault="006D4CA1" w:rsidP="006E2A19">
            <w:pPr>
              <w:rPr>
                <w:sz w:val="16"/>
                <w:szCs w:val="16"/>
              </w:rPr>
            </w:pPr>
            <w:r w:rsidRPr="00E27F0E">
              <w:rPr>
                <w:b/>
                <w:sz w:val="16"/>
                <w:szCs w:val="16"/>
              </w:rPr>
              <w:t>Platform application scope</w:t>
            </w:r>
          </w:p>
        </w:tc>
        <w:tc>
          <w:tcPr>
            <w:tcW w:w="1543" w:type="dxa"/>
          </w:tcPr>
          <w:p w14:paraId="60E51555" w14:textId="02FE849A" w:rsidR="006D4CA1" w:rsidRPr="00E27F0E" w:rsidRDefault="006D4CA1" w:rsidP="006E2A19">
            <w:pPr>
              <w:rPr>
                <w:b/>
                <w:sz w:val="16"/>
                <w:szCs w:val="16"/>
              </w:rPr>
            </w:pPr>
            <w:r w:rsidRPr="00E27F0E">
              <w:rPr>
                <w:b/>
                <w:sz w:val="16"/>
                <w:szCs w:val="16"/>
              </w:rPr>
              <w:t xml:space="preserve">Platform specific functionality via APIs </w:t>
            </w:r>
          </w:p>
        </w:tc>
        <w:tc>
          <w:tcPr>
            <w:tcW w:w="1543" w:type="dxa"/>
          </w:tcPr>
          <w:p w14:paraId="52FF8867" w14:textId="60881D9E" w:rsidR="006D4CA1" w:rsidRPr="00E27F0E" w:rsidRDefault="006D4CA1" w:rsidP="006E2A19">
            <w:pPr>
              <w:rPr>
                <w:sz w:val="16"/>
                <w:szCs w:val="16"/>
              </w:rPr>
            </w:pPr>
            <w:r w:rsidRPr="00E27F0E">
              <w:rPr>
                <w:b/>
                <w:sz w:val="16"/>
                <w:szCs w:val="16"/>
              </w:rPr>
              <w:t>Application development time</w:t>
            </w:r>
          </w:p>
        </w:tc>
      </w:tr>
      <w:tr w:rsidR="006D4CA1" w:rsidRPr="00E27F0E" w14:paraId="60E6B94A" w14:textId="77777777" w:rsidTr="00BE56A7">
        <w:trPr>
          <w:trHeight w:val="306"/>
        </w:trPr>
        <w:tc>
          <w:tcPr>
            <w:tcW w:w="1526" w:type="dxa"/>
          </w:tcPr>
          <w:p w14:paraId="70400E07" w14:textId="77777777" w:rsidR="006D4CA1" w:rsidRPr="008B281D" w:rsidRDefault="006D4CA1" w:rsidP="006E2A19">
            <w:pPr>
              <w:rPr>
                <w:b/>
                <w:sz w:val="16"/>
                <w:szCs w:val="16"/>
              </w:rPr>
            </w:pPr>
            <w:r w:rsidRPr="008B281D">
              <w:rPr>
                <w:b/>
                <w:sz w:val="16"/>
                <w:szCs w:val="16"/>
              </w:rPr>
              <w:t>Rapidcloud</w:t>
            </w:r>
          </w:p>
        </w:tc>
        <w:tc>
          <w:tcPr>
            <w:tcW w:w="1559" w:type="dxa"/>
          </w:tcPr>
          <w:p w14:paraId="64670D50" w14:textId="622CEEE5" w:rsidR="006D4CA1" w:rsidRPr="00E27F0E" w:rsidRDefault="006D4CA1" w:rsidP="006E2A19">
            <w:pPr>
              <w:rPr>
                <w:sz w:val="16"/>
                <w:szCs w:val="16"/>
              </w:rPr>
            </w:pPr>
            <w:r>
              <w:rPr>
                <w:sz w:val="16"/>
                <w:szCs w:val="16"/>
              </w:rPr>
              <w:t xml:space="preserve">Java, </w:t>
            </w:r>
            <w:r w:rsidRPr="00E27F0E">
              <w:rPr>
                <w:sz w:val="16"/>
                <w:szCs w:val="16"/>
              </w:rPr>
              <w:t>Play</w:t>
            </w:r>
          </w:p>
        </w:tc>
        <w:tc>
          <w:tcPr>
            <w:tcW w:w="2126" w:type="dxa"/>
          </w:tcPr>
          <w:p w14:paraId="6076B01E" w14:textId="77777777" w:rsidR="006D4CA1" w:rsidRPr="00E27F0E" w:rsidRDefault="006D4CA1" w:rsidP="006E2A19">
            <w:pPr>
              <w:rPr>
                <w:sz w:val="16"/>
                <w:szCs w:val="16"/>
              </w:rPr>
            </w:pPr>
            <w:r>
              <w:rPr>
                <w:sz w:val="16"/>
                <w:szCs w:val="16"/>
              </w:rPr>
              <w:t xml:space="preserve">MySQL, </w:t>
            </w:r>
            <w:r w:rsidRPr="00E27F0E">
              <w:rPr>
                <w:sz w:val="16"/>
                <w:szCs w:val="16"/>
              </w:rPr>
              <w:t>Memcached, Redis</w:t>
            </w:r>
          </w:p>
        </w:tc>
        <w:tc>
          <w:tcPr>
            <w:tcW w:w="851" w:type="dxa"/>
          </w:tcPr>
          <w:p w14:paraId="444F6AFB" w14:textId="77777777" w:rsidR="006D4CA1" w:rsidRPr="00E27F0E" w:rsidRDefault="006D4CA1" w:rsidP="006E2A19">
            <w:pPr>
              <w:rPr>
                <w:sz w:val="16"/>
                <w:szCs w:val="16"/>
              </w:rPr>
            </w:pPr>
            <w:r w:rsidRPr="00E27F0E">
              <w:rPr>
                <w:sz w:val="16"/>
                <w:szCs w:val="16"/>
              </w:rPr>
              <w:t>No</w:t>
            </w:r>
          </w:p>
        </w:tc>
        <w:tc>
          <w:tcPr>
            <w:tcW w:w="1559" w:type="dxa"/>
          </w:tcPr>
          <w:p w14:paraId="35C7F13B" w14:textId="77777777" w:rsidR="006D4CA1" w:rsidRPr="00E27F0E" w:rsidRDefault="006D4CA1" w:rsidP="006E2A19">
            <w:pPr>
              <w:rPr>
                <w:sz w:val="16"/>
                <w:szCs w:val="16"/>
              </w:rPr>
            </w:pPr>
            <w:r>
              <w:rPr>
                <w:sz w:val="16"/>
                <w:szCs w:val="16"/>
              </w:rPr>
              <w:t xml:space="preserve">GitHub, </w:t>
            </w:r>
            <w:r w:rsidRPr="00E27F0E">
              <w:rPr>
                <w:sz w:val="16"/>
                <w:szCs w:val="16"/>
              </w:rPr>
              <w:t>Bitbucket</w:t>
            </w:r>
          </w:p>
        </w:tc>
        <w:tc>
          <w:tcPr>
            <w:tcW w:w="1276" w:type="dxa"/>
          </w:tcPr>
          <w:p w14:paraId="527E3A4D" w14:textId="77777777" w:rsidR="006D4CA1" w:rsidRPr="00E27F0E" w:rsidRDefault="006D4CA1" w:rsidP="006E2A19">
            <w:pPr>
              <w:rPr>
                <w:sz w:val="16"/>
                <w:szCs w:val="16"/>
              </w:rPr>
            </w:pPr>
            <w:r w:rsidRPr="00E27F0E">
              <w:rPr>
                <w:sz w:val="16"/>
                <w:szCs w:val="16"/>
              </w:rPr>
              <w:t>No</w:t>
            </w:r>
          </w:p>
        </w:tc>
        <w:tc>
          <w:tcPr>
            <w:tcW w:w="1447" w:type="dxa"/>
          </w:tcPr>
          <w:p w14:paraId="4E9333A1" w14:textId="77777777" w:rsidR="006D4CA1" w:rsidRPr="00E27F0E" w:rsidRDefault="006D4CA1" w:rsidP="006E2A19">
            <w:pPr>
              <w:rPr>
                <w:sz w:val="16"/>
                <w:szCs w:val="16"/>
              </w:rPr>
            </w:pPr>
            <w:r w:rsidRPr="00E27F0E">
              <w:rPr>
                <w:sz w:val="16"/>
                <w:szCs w:val="16"/>
              </w:rPr>
              <w:t>Generic</w:t>
            </w:r>
          </w:p>
        </w:tc>
        <w:tc>
          <w:tcPr>
            <w:tcW w:w="1543" w:type="dxa"/>
          </w:tcPr>
          <w:p w14:paraId="1FE27656" w14:textId="7931BBB8" w:rsidR="006D4CA1" w:rsidRPr="00E27F0E" w:rsidRDefault="006D4CA1" w:rsidP="006E2A19">
            <w:pPr>
              <w:rPr>
                <w:sz w:val="16"/>
                <w:szCs w:val="16"/>
              </w:rPr>
            </w:pPr>
            <w:r w:rsidRPr="00E27F0E">
              <w:rPr>
                <w:sz w:val="16"/>
                <w:szCs w:val="16"/>
              </w:rPr>
              <w:t>No</w:t>
            </w:r>
          </w:p>
        </w:tc>
        <w:tc>
          <w:tcPr>
            <w:tcW w:w="1543" w:type="dxa"/>
          </w:tcPr>
          <w:p w14:paraId="0030883A" w14:textId="4F703D0A" w:rsidR="006D4CA1" w:rsidRPr="00E27F0E" w:rsidRDefault="006D4CA1" w:rsidP="006E2A19">
            <w:pPr>
              <w:rPr>
                <w:sz w:val="16"/>
                <w:szCs w:val="16"/>
              </w:rPr>
            </w:pPr>
            <w:r w:rsidRPr="00E27F0E">
              <w:rPr>
                <w:sz w:val="16"/>
                <w:szCs w:val="16"/>
              </w:rPr>
              <w:t>High</w:t>
            </w:r>
          </w:p>
        </w:tc>
      </w:tr>
      <w:tr w:rsidR="006D4CA1" w:rsidRPr="00E27F0E" w14:paraId="20172339" w14:textId="77777777" w:rsidTr="000C5CEE">
        <w:trPr>
          <w:trHeight w:val="432"/>
        </w:trPr>
        <w:tc>
          <w:tcPr>
            <w:tcW w:w="1526" w:type="dxa"/>
          </w:tcPr>
          <w:p w14:paraId="0E5F29C6" w14:textId="77777777" w:rsidR="006D4CA1" w:rsidRPr="008B281D" w:rsidRDefault="006D4CA1" w:rsidP="006E2A19">
            <w:pPr>
              <w:rPr>
                <w:b/>
                <w:sz w:val="16"/>
                <w:szCs w:val="16"/>
              </w:rPr>
            </w:pPr>
            <w:r w:rsidRPr="008B281D">
              <w:rPr>
                <w:b/>
                <w:sz w:val="16"/>
                <w:szCs w:val="16"/>
              </w:rPr>
              <w:t>Shelly Cloud</w:t>
            </w:r>
          </w:p>
        </w:tc>
        <w:tc>
          <w:tcPr>
            <w:tcW w:w="1559" w:type="dxa"/>
          </w:tcPr>
          <w:p w14:paraId="73D24347" w14:textId="77777777" w:rsidR="006D4CA1" w:rsidRPr="00E27F0E" w:rsidRDefault="006D4CA1" w:rsidP="006E2A19">
            <w:pPr>
              <w:rPr>
                <w:sz w:val="16"/>
                <w:szCs w:val="16"/>
              </w:rPr>
            </w:pPr>
            <w:r>
              <w:rPr>
                <w:sz w:val="16"/>
                <w:szCs w:val="16"/>
              </w:rPr>
              <w:t xml:space="preserve">Ruby, </w:t>
            </w:r>
            <w:r w:rsidRPr="00E27F0E">
              <w:rPr>
                <w:sz w:val="16"/>
                <w:szCs w:val="16"/>
              </w:rPr>
              <w:t>Grape, Rack, Rails, Sinatra</w:t>
            </w:r>
          </w:p>
        </w:tc>
        <w:tc>
          <w:tcPr>
            <w:tcW w:w="2126" w:type="dxa"/>
          </w:tcPr>
          <w:p w14:paraId="646BFD64" w14:textId="77777777" w:rsidR="006D4CA1" w:rsidRPr="00E27F0E" w:rsidRDefault="006D4CA1" w:rsidP="006E2A19">
            <w:pPr>
              <w:rPr>
                <w:sz w:val="16"/>
                <w:szCs w:val="16"/>
              </w:rPr>
            </w:pPr>
            <w:r>
              <w:rPr>
                <w:sz w:val="16"/>
                <w:szCs w:val="16"/>
              </w:rPr>
              <w:t xml:space="preserve">MySQL, </w:t>
            </w:r>
            <w:r w:rsidRPr="00E27F0E">
              <w:rPr>
                <w:sz w:val="16"/>
                <w:szCs w:val="16"/>
              </w:rPr>
              <w:t>PostgreSQL, MongoDB, Redis</w:t>
            </w:r>
          </w:p>
        </w:tc>
        <w:tc>
          <w:tcPr>
            <w:tcW w:w="851" w:type="dxa"/>
          </w:tcPr>
          <w:p w14:paraId="1DE4D63F" w14:textId="77777777" w:rsidR="006D4CA1" w:rsidRPr="00E27F0E" w:rsidRDefault="006D4CA1" w:rsidP="006E2A19">
            <w:pPr>
              <w:rPr>
                <w:sz w:val="16"/>
                <w:szCs w:val="16"/>
              </w:rPr>
            </w:pPr>
          </w:p>
        </w:tc>
        <w:tc>
          <w:tcPr>
            <w:tcW w:w="1559" w:type="dxa"/>
          </w:tcPr>
          <w:p w14:paraId="6EFBFE75" w14:textId="77777777" w:rsidR="006D4CA1" w:rsidRPr="00E27F0E" w:rsidRDefault="006D4CA1" w:rsidP="006E2A19">
            <w:pPr>
              <w:rPr>
                <w:sz w:val="16"/>
                <w:szCs w:val="16"/>
              </w:rPr>
            </w:pPr>
            <w:r w:rsidRPr="00E27F0E">
              <w:rPr>
                <w:sz w:val="16"/>
                <w:szCs w:val="16"/>
              </w:rPr>
              <w:t>CLI</w:t>
            </w:r>
          </w:p>
        </w:tc>
        <w:tc>
          <w:tcPr>
            <w:tcW w:w="1276" w:type="dxa"/>
          </w:tcPr>
          <w:p w14:paraId="545DCAF5" w14:textId="77777777" w:rsidR="006D4CA1" w:rsidRPr="00E27F0E" w:rsidRDefault="006D4CA1" w:rsidP="006E2A19">
            <w:pPr>
              <w:rPr>
                <w:sz w:val="16"/>
                <w:szCs w:val="16"/>
              </w:rPr>
            </w:pPr>
          </w:p>
        </w:tc>
        <w:tc>
          <w:tcPr>
            <w:tcW w:w="1447" w:type="dxa"/>
          </w:tcPr>
          <w:p w14:paraId="0D64AB54" w14:textId="77777777" w:rsidR="006D4CA1" w:rsidRPr="00E27F0E" w:rsidRDefault="006D4CA1" w:rsidP="006E2A19">
            <w:pPr>
              <w:rPr>
                <w:sz w:val="16"/>
                <w:szCs w:val="16"/>
              </w:rPr>
            </w:pPr>
          </w:p>
        </w:tc>
        <w:tc>
          <w:tcPr>
            <w:tcW w:w="1543" w:type="dxa"/>
          </w:tcPr>
          <w:p w14:paraId="05B85098" w14:textId="77777777" w:rsidR="006D4CA1" w:rsidRPr="00E27F0E" w:rsidRDefault="006D4CA1" w:rsidP="006E2A19">
            <w:pPr>
              <w:rPr>
                <w:sz w:val="16"/>
                <w:szCs w:val="16"/>
              </w:rPr>
            </w:pPr>
          </w:p>
        </w:tc>
        <w:tc>
          <w:tcPr>
            <w:tcW w:w="1543" w:type="dxa"/>
          </w:tcPr>
          <w:p w14:paraId="6A0D6CE3" w14:textId="4DE28294" w:rsidR="006D4CA1" w:rsidRPr="00E27F0E" w:rsidRDefault="006D4CA1" w:rsidP="006E2A19">
            <w:pPr>
              <w:rPr>
                <w:sz w:val="16"/>
                <w:szCs w:val="16"/>
              </w:rPr>
            </w:pPr>
          </w:p>
        </w:tc>
      </w:tr>
      <w:tr w:rsidR="006D4CA1" w:rsidRPr="00E27F0E" w14:paraId="1599ED74" w14:textId="77777777" w:rsidTr="00BE56A7">
        <w:trPr>
          <w:trHeight w:val="478"/>
        </w:trPr>
        <w:tc>
          <w:tcPr>
            <w:tcW w:w="1526" w:type="dxa"/>
          </w:tcPr>
          <w:p w14:paraId="32AF049E" w14:textId="77777777" w:rsidR="006D4CA1" w:rsidRPr="008B281D" w:rsidRDefault="006D4CA1" w:rsidP="006E2A19">
            <w:pPr>
              <w:rPr>
                <w:b/>
                <w:sz w:val="16"/>
                <w:szCs w:val="16"/>
              </w:rPr>
            </w:pPr>
            <w:r w:rsidRPr="008B281D">
              <w:rPr>
                <w:b/>
                <w:sz w:val="16"/>
                <w:szCs w:val="16"/>
              </w:rPr>
              <w:t>Apprenda</w:t>
            </w:r>
          </w:p>
        </w:tc>
        <w:tc>
          <w:tcPr>
            <w:tcW w:w="1559" w:type="dxa"/>
          </w:tcPr>
          <w:p w14:paraId="7F51031A" w14:textId="70D5BDA6" w:rsidR="006D4CA1" w:rsidRPr="00E27F0E" w:rsidRDefault="006D4CA1" w:rsidP="006E2A19">
            <w:pPr>
              <w:rPr>
                <w:sz w:val="16"/>
                <w:szCs w:val="16"/>
              </w:rPr>
            </w:pPr>
            <w:r>
              <w:rPr>
                <w:sz w:val="16"/>
                <w:szCs w:val="16"/>
              </w:rPr>
              <w:t>Java</w:t>
            </w:r>
            <w:r w:rsidRPr="00E27F0E">
              <w:rPr>
                <w:sz w:val="16"/>
                <w:szCs w:val="16"/>
              </w:rPr>
              <w:t>, .NET</w:t>
            </w:r>
          </w:p>
        </w:tc>
        <w:tc>
          <w:tcPr>
            <w:tcW w:w="2126" w:type="dxa"/>
          </w:tcPr>
          <w:p w14:paraId="61F0F740" w14:textId="77777777" w:rsidR="006D4CA1" w:rsidRPr="00E27F0E" w:rsidRDefault="006D4CA1" w:rsidP="006E2A19">
            <w:pPr>
              <w:rPr>
                <w:sz w:val="16"/>
                <w:szCs w:val="16"/>
              </w:rPr>
            </w:pPr>
            <w:r w:rsidRPr="00E27F0E">
              <w:rPr>
                <w:sz w:val="16"/>
                <w:szCs w:val="16"/>
              </w:rPr>
              <w:t xml:space="preserve">Microsoft SQL, Oracle RDBMS </w:t>
            </w:r>
          </w:p>
        </w:tc>
        <w:tc>
          <w:tcPr>
            <w:tcW w:w="851" w:type="dxa"/>
          </w:tcPr>
          <w:p w14:paraId="744A475C" w14:textId="77777777" w:rsidR="006D4CA1" w:rsidRPr="00E27F0E" w:rsidRDefault="006D4CA1" w:rsidP="006E2A19">
            <w:pPr>
              <w:rPr>
                <w:sz w:val="16"/>
                <w:szCs w:val="16"/>
              </w:rPr>
            </w:pPr>
            <w:r w:rsidRPr="00E27F0E">
              <w:rPr>
                <w:sz w:val="16"/>
                <w:szCs w:val="16"/>
              </w:rPr>
              <w:t>No</w:t>
            </w:r>
          </w:p>
        </w:tc>
        <w:tc>
          <w:tcPr>
            <w:tcW w:w="1559" w:type="dxa"/>
          </w:tcPr>
          <w:p w14:paraId="60A090F3" w14:textId="77777777" w:rsidR="006D4CA1" w:rsidRPr="00E27F0E" w:rsidRDefault="006D4CA1" w:rsidP="006E2A19">
            <w:pPr>
              <w:rPr>
                <w:sz w:val="16"/>
                <w:szCs w:val="16"/>
              </w:rPr>
            </w:pPr>
            <w:r w:rsidRPr="00E27F0E">
              <w:rPr>
                <w:sz w:val="16"/>
                <w:szCs w:val="16"/>
              </w:rPr>
              <w:t>CLI, Visual Studio plugin</w:t>
            </w:r>
          </w:p>
        </w:tc>
        <w:tc>
          <w:tcPr>
            <w:tcW w:w="1276" w:type="dxa"/>
          </w:tcPr>
          <w:p w14:paraId="0AE5B64A" w14:textId="77777777" w:rsidR="006D4CA1" w:rsidRPr="00E27F0E" w:rsidRDefault="006D4CA1" w:rsidP="006E2A19">
            <w:pPr>
              <w:rPr>
                <w:sz w:val="16"/>
                <w:szCs w:val="16"/>
              </w:rPr>
            </w:pPr>
            <w:r w:rsidRPr="00E27F0E">
              <w:rPr>
                <w:sz w:val="16"/>
                <w:szCs w:val="16"/>
              </w:rPr>
              <w:t>No</w:t>
            </w:r>
          </w:p>
        </w:tc>
        <w:tc>
          <w:tcPr>
            <w:tcW w:w="1447" w:type="dxa"/>
          </w:tcPr>
          <w:p w14:paraId="683E9C92" w14:textId="77777777" w:rsidR="006D4CA1" w:rsidRPr="00E27F0E" w:rsidRDefault="006D4CA1" w:rsidP="006E2A19">
            <w:pPr>
              <w:rPr>
                <w:sz w:val="16"/>
                <w:szCs w:val="16"/>
              </w:rPr>
            </w:pPr>
            <w:r w:rsidRPr="00E27F0E">
              <w:rPr>
                <w:sz w:val="16"/>
                <w:szCs w:val="16"/>
              </w:rPr>
              <w:t xml:space="preserve">Generic </w:t>
            </w:r>
          </w:p>
        </w:tc>
        <w:tc>
          <w:tcPr>
            <w:tcW w:w="1543" w:type="dxa"/>
          </w:tcPr>
          <w:p w14:paraId="7C9738B4" w14:textId="03FB6F65" w:rsidR="006D4CA1" w:rsidRPr="00E27F0E" w:rsidRDefault="006D4CA1" w:rsidP="006E2A19">
            <w:pPr>
              <w:rPr>
                <w:sz w:val="16"/>
                <w:szCs w:val="16"/>
              </w:rPr>
            </w:pPr>
            <w:r w:rsidRPr="00E27F0E">
              <w:rPr>
                <w:sz w:val="16"/>
                <w:szCs w:val="16"/>
              </w:rPr>
              <w:t>No</w:t>
            </w:r>
          </w:p>
        </w:tc>
        <w:tc>
          <w:tcPr>
            <w:tcW w:w="1543" w:type="dxa"/>
          </w:tcPr>
          <w:p w14:paraId="45096CA6" w14:textId="0AF88F1E" w:rsidR="006D4CA1" w:rsidRPr="00E27F0E" w:rsidRDefault="006D4CA1" w:rsidP="006E2A19">
            <w:pPr>
              <w:rPr>
                <w:sz w:val="16"/>
                <w:szCs w:val="16"/>
              </w:rPr>
            </w:pPr>
            <w:r w:rsidRPr="00E27F0E">
              <w:rPr>
                <w:sz w:val="16"/>
                <w:szCs w:val="16"/>
              </w:rPr>
              <w:t>High</w:t>
            </w:r>
          </w:p>
        </w:tc>
      </w:tr>
      <w:tr w:rsidR="006D4CA1" w:rsidRPr="00E27F0E" w14:paraId="15ECA298" w14:textId="77777777" w:rsidTr="000C5CEE">
        <w:tc>
          <w:tcPr>
            <w:tcW w:w="1526" w:type="dxa"/>
          </w:tcPr>
          <w:p w14:paraId="4D374A1D" w14:textId="77777777" w:rsidR="006D4CA1" w:rsidRPr="008B281D" w:rsidRDefault="006D4CA1" w:rsidP="006E2A19">
            <w:pPr>
              <w:rPr>
                <w:b/>
                <w:sz w:val="16"/>
                <w:szCs w:val="16"/>
              </w:rPr>
            </w:pPr>
            <w:r w:rsidRPr="008B281D">
              <w:rPr>
                <w:b/>
                <w:sz w:val="16"/>
                <w:szCs w:val="16"/>
              </w:rPr>
              <w:t>ConPaas</w:t>
            </w:r>
          </w:p>
        </w:tc>
        <w:tc>
          <w:tcPr>
            <w:tcW w:w="1559" w:type="dxa"/>
          </w:tcPr>
          <w:p w14:paraId="5D23259B" w14:textId="52D9902D" w:rsidR="006D4CA1" w:rsidRPr="00E27F0E" w:rsidRDefault="006D4CA1" w:rsidP="006E2A19">
            <w:pPr>
              <w:rPr>
                <w:sz w:val="16"/>
                <w:szCs w:val="16"/>
              </w:rPr>
            </w:pPr>
            <w:r>
              <w:rPr>
                <w:sz w:val="16"/>
                <w:szCs w:val="16"/>
              </w:rPr>
              <w:t>Java</w:t>
            </w:r>
            <w:r w:rsidRPr="00E27F0E">
              <w:rPr>
                <w:sz w:val="16"/>
                <w:szCs w:val="16"/>
              </w:rPr>
              <w:t>, PHP</w:t>
            </w:r>
          </w:p>
        </w:tc>
        <w:tc>
          <w:tcPr>
            <w:tcW w:w="2126" w:type="dxa"/>
          </w:tcPr>
          <w:p w14:paraId="28669ACE" w14:textId="77777777" w:rsidR="006D4CA1" w:rsidRPr="00E27F0E" w:rsidRDefault="006D4CA1" w:rsidP="006E2A19">
            <w:pPr>
              <w:rPr>
                <w:sz w:val="16"/>
                <w:szCs w:val="16"/>
              </w:rPr>
            </w:pPr>
            <w:r w:rsidRPr="00E27F0E">
              <w:rPr>
                <w:sz w:val="16"/>
                <w:szCs w:val="16"/>
              </w:rPr>
              <w:t>MySQL, Scalarix NoSQL</w:t>
            </w:r>
          </w:p>
        </w:tc>
        <w:tc>
          <w:tcPr>
            <w:tcW w:w="851" w:type="dxa"/>
          </w:tcPr>
          <w:p w14:paraId="034D8F1B" w14:textId="77777777" w:rsidR="006D4CA1" w:rsidRPr="00E27F0E" w:rsidRDefault="006D4CA1" w:rsidP="006E2A19">
            <w:pPr>
              <w:rPr>
                <w:sz w:val="16"/>
                <w:szCs w:val="16"/>
              </w:rPr>
            </w:pPr>
            <w:r w:rsidRPr="00E27F0E">
              <w:rPr>
                <w:sz w:val="16"/>
                <w:szCs w:val="16"/>
              </w:rPr>
              <w:t>No</w:t>
            </w:r>
          </w:p>
        </w:tc>
        <w:tc>
          <w:tcPr>
            <w:tcW w:w="1559" w:type="dxa"/>
          </w:tcPr>
          <w:p w14:paraId="5177B01C" w14:textId="77777777" w:rsidR="006D4CA1" w:rsidRPr="00E27F0E" w:rsidRDefault="006D4CA1" w:rsidP="006E2A19">
            <w:pPr>
              <w:rPr>
                <w:sz w:val="16"/>
                <w:szCs w:val="16"/>
              </w:rPr>
            </w:pPr>
            <w:r w:rsidRPr="00E27F0E">
              <w:rPr>
                <w:sz w:val="16"/>
                <w:szCs w:val="16"/>
              </w:rPr>
              <w:t>CLI</w:t>
            </w:r>
          </w:p>
        </w:tc>
        <w:tc>
          <w:tcPr>
            <w:tcW w:w="1276" w:type="dxa"/>
          </w:tcPr>
          <w:p w14:paraId="77AC0FF1" w14:textId="77777777" w:rsidR="006D4CA1" w:rsidRPr="00E27F0E" w:rsidRDefault="006D4CA1" w:rsidP="006E2A19">
            <w:pPr>
              <w:rPr>
                <w:sz w:val="16"/>
                <w:szCs w:val="16"/>
              </w:rPr>
            </w:pPr>
            <w:r w:rsidRPr="00E27F0E">
              <w:rPr>
                <w:sz w:val="16"/>
                <w:szCs w:val="16"/>
              </w:rPr>
              <w:t>No</w:t>
            </w:r>
          </w:p>
        </w:tc>
        <w:tc>
          <w:tcPr>
            <w:tcW w:w="1447" w:type="dxa"/>
          </w:tcPr>
          <w:p w14:paraId="72C52184" w14:textId="77777777" w:rsidR="006D4CA1" w:rsidRPr="00E27F0E" w:rsidRDefault="006D4CA1" w:rsidP="006E2A19">
            <w:pPr>
              <w:rPr>
                <w:sz w:val="16"/>
                <w:szCs w:val="16"/>
              </w:rPr>
            </w:pPr>
            <w:r w:rsidRPr="00E27F0E">
              <w:rPr>
                <w:sz w:val="16"/>
                <w:szCs w:val="16"/>
              </w:rPr>
              <w:t xml:space="preserve">Generic </w:t>
            </w:r>
          </w:p>
        </w:tc>
        <w:tc>
          <w:tcPr>
            <w:tcW w:w="1543" w:type="dxa"/>
          </w:tcPr>
          <w:p w14:paraId="24AF7D0B" w14:textId="5FED2F4F" w:rsidR="006D4CA1" w:rsidRPr="00E27F0E" w:rsidRDefault="006D4CA1" w:rsidP="006E2A19">
            <w:pPr>
              <w:rPr>
                <w:sz w:val="16"/>
                <w:szCs w:val="16"/>
              </w:rPr>
            </w:pPr>
            <w:r w:rsidRPr="00E27F0E">
              <w:rPr>
                <w:sz w:val="16"/>
                <w:szCs w:val="16"/>
              </w:rPr>
              <w:t>No</w:t>
            </w:r>
          </w:p>
        </w:tc>
        <w:tc>
          <w:tcPr>
            <w:tcW w:w="1543" w:type="dxa"/>
          </w:tcPr>
          <w:p w14:paraId="0FA3B1E7" w14:textId="5067442E" w:rsidR="006D4CA1" w:rsidRPr="00E27F0E" w:rsidRDefault="006D4CA1" w:rsidP="006E2A19">
            <w:pPr>
              <w:rPr>
                <w:sz w:val="16"/>
                <w:szCs w:val="16"/>
              </w:rPr>
            </w:pPr>
            <w:r w:rsidRPr="00E27F0E">
              <w:rPr>
                <w:sz w:val="16"/>
                <w:szCs w:val="16"/>
              </w:rPr>
              <w:t>High</w:t>
            </w:r>
          </w:p>
        </w:tc>
      </w:tr>
      <w:tr w:rsidR="006D4CA1" w:rsidRPr="00E27F0E" w14:paraId="19DFD5F6" w14:textId="77777777" w:rsidTr="00BE56A7">
        <w:trPr>
          <w:trHeight w:val="678"/>
        </w:trPr>
        <w:tc>
          <w:tcPr>
            <w:tcW w:w="1526" w:type="dxa"/>
          </w:tcPr>
          <w:p w14:paraId="3226531F" w14:textId="77777777" w:rsidR="006D4CA1" w:rsidRPr="008B281D" w:rsidRDefault="006D4CA1" w:rsidP="006E2A19">
            <w:pPr>
              <w:rPr>
                <w:b/>
                <w:sz w:val="16"/>
                <w:szCs w:val="16"/>
              </w:rPr>
            </w:pPr>
            <w:r w:rsidRPr="008B281D">
              <w:rPr>
                <w:b/>
                <w:sz w:val="16"/>
                <w:szCs w:val="16"/>
              </w:rPr>
              <w:t>OpenShift</w:t>
            </w:r>
          </w:p>
        </w:tc>
        <w:tc>
          <w:tcPr>
            <w:tcW w:w="1559" w:type="dxa"/>
          </w:tcPr>
          <w:p w14:paraId="034FA50E" w14:textId="353140FE" w:rsidR="006D4CA1" w:rsidRPr="00E27F0E" w:rsidRDefault="006D4CA1" w:rsidP="006E2A19">
            <w:pPr>
              <w:rPr>
                <w:sz w:val="16"/>
                <w:szCs w:val="16"/>
              </w:rPr>
            </w:pPr>
            <w:r>
              <w:rPr>
                <w:sz w:val="16"/>
                <w:szCs w:val="16"/>
              </w:rPr>
              <w:t>Java</w:t>
            </w:r>
            <w:r w:rsidRPr="00E27F0E">
              <w:rPr>
                <w:sz w:val="16"/>
                <w:szCs w:val="16"/>
              </w:rPr>
              <w:t>, PHP, Ruby, Node.js,Python, Perl</w:t>
            </w:r>
          </w:p>
        </w:tc>
        <w:tc>
          <w:tcPr>
            <w:tcW w:w="2126" w:type="dxa"/>
          </w:tcPr>
          <w:p w14:paraId="217BC6EE" w14:textId="77777777" w:rsidR="006D4CA1" w:rsidRPr="00E27F0E" w:rsidRDefault="006D4CA1" w:rsidP="006E2A19">
            <w:pPr>
              <w:rPr>
                <w:sz w:val="16"/>
                <w:szCs w:val="16"/>
              </w:rPr>
            </w:pPr>
            <w:r w:rsidRPr="00E27F0E">
              <w:rPr>
                <w:sz w:val="16"/>
                <w:szCs w:val="16"/>
              </w:rPr>
              <w:t>MySQL, PostgreSQL, MongoDB</w:t>
            </w:r>
          </w:p>
        </w:tc>
        <w:tc>
          <w:tcPr>
            <w:tcW w:w="851" w:type="dxa"/>
          </w:tcPr>
          <w:p w14:paraId="248B5ED3" w14:textId="77777777" w:rsidR="006D4CA1" w:rsidRPr="00E27F0E" w:rsidRDefault="006D4CA1" w:rsidP="006E2A19">
            <w:pPr>
              <w:rPr>
                <w:sz w:val="16"/>
                <w:szCs w:val="16"/>
              </w:rPr>
            </w:pPr>
            <w:r w:rsidRPr="00E27F0E">
              <w:rPr>
                <w:sz w:val="16"/>
                <w:szCs w:val="16"/>
              </w:rPr>
              <w:t>Yes</w:t>
            </w:r>
          </w:p>
        </w:tc>
        <w:tc>
          <w:tcPr>
            <w:tcW w:w="1559" w:type="dxa"/>
          </w:tcPr>
          <w:p w14:paraId="11C17E46" w14:textId="77777777" w:rsidR="006D4CA1" w:rsidRPr="00E27F0E" w:rsidRDefault="006D4CA1" w:rsidP="006E2A19">
            <w:pPr>
              <w:rPr>
                <w:sz w:val="16"/>
                <w:szCs w:val="16"/>
              </w:rPr>
            </w:pPr>
            <w:r w:rsidRPr="00E27F0E">
              <w:rPr>
                <w:sz w:val="16"/>
                <w:szCs w:val="16"/>
              </w:rPr>
              <w:t>CLI, Eclipse plugin</w:t>
            </w:r>
          </w:p>
        </w:tc>
        <w:tc>
          <w:tcPr>
            <w:tcW w:w="1276" w:type="dxa"/>
          </w:tcPr>
          <w:p w14:paraId="4716110E" w14:textId="77777777" w:rsidR="006D4CA1" w:rsidRPr="00E27F0E" w:rsidRDefault="006D4CA1" w:rsidP="006E2A19">
            <w:pPr>
              <w:rPr>
                <w:sz w:val="16"/>
                <w:szCs w:val="16"/>
              </w:rPr>
            </w:pPr>
            <w:r w:rsidRPr="00E27F0E">
              <w:rPr>
                <w:sz w:val="16"/>
                <w:szCs w:val="16"/>
              </w:rPr>
              <w:t>No</w:t>
            </w:r>
          </w:p>
        </w:tc>
        <w:tc>
          <w:tcPr>
            <w:tcW w:w="1447" w:type="dxa"/>
          </w:tcPr>
          <w:p w14:paraId="72730CDE" w14:textId="77777777" w:rsidR="006D4CA1" w:rsidRPr="00E27F0E" w:rsidRDefault="006D4CA1" w:rsidP="006E2A19">
            <w:pPr>
              <w:rPr>
                <w:sz w:val="16"/>
                <w:szCs w:val="16"/>
              </w:rPr>
            </w:pPr>
            <w:r w:rsidRPr="00E27F0E">
              <w:rPr>
                <w:sz w:val="16"/>
                <w:szCs w:val="16"/>
              </w:rPr>
              <w:t>Generic</w:t>
            </w:r>
          </w:p>
        </w:tc>
        <w:tc>
          <w:tcPr>
            <w:tcW w:w="1543" w:type="dxa"/>
          </w:tcPr>
          <w:p w14:paraId="31DC7F46" w14:textId="293CDDB1" w:rsidR="006D4CA1" w:rsidRPr="00E27F0E" w:rsidRDefault="006D4CA1" w:rsidP="006E2A19">
            <w:pPr>
              <w:rPr>
                <w:sz w:val="16"/>
                <w:szCs w:val="16"/>
              </w:rPr>
            </w:pPr>
            <w:r w:rsidRPr="00E27F0E">
              <w:rPr>
                <w:sz w:val="16"/>
                <w:szCs w:val="16"/>
              </w:rPr>
              <w:t>Yes</w:t>
            </w:r>
          </w:p>
        </w:tc>
        <w:tc>
          <w:tcPr>
            <w:tcW w:w="1543" w:type="dxa"/>
          </w:tcPr>
          <w:p w14:paraId="42C1A4E6" w14:textId="7B5CCAC9" w:rsidR="006D4CA1" w:rsidRPr="00E27F0E" w:rsidRDefault="006D4CA1" w:rsidP="006E2A19">
            <w:pPr>
              <w:rPr>
                <w:sz w:val="16"/>
                <w:szCs w:val="16"/>
              </w:rPr>
            </w:pPr>
            <w:r w:rsidRPr="00E27F0E">
              <w:rPr>
                <w:sz w:val="16"/>
                <w:szCs w:val="16"/>
              </w:rPr>
              <w:t>Medium</w:t>
            </w:r>
          </w:p>
        </w:tc>
      </w:tr>
      <w:tr w:rsidR="006D4CA1" w:rsidRPr="00E27F0E" w14:paraId="5BDDA0FF" w14:textId="77777777" w:rsidTr="000C5CEE">
        <w:tc>
          <w:tcPr>
            <w:tcW w:w="1526" w:type="dxa"/>
          </w:tcPr>
          <w:p w14:paraId="3B200001" w14:textId="77777777" w:rsidR="006D4CA1" w:rsidRPr="008B281D" w:rsidRDefault="006D4CA1" w:rsidP="006E2A19">
            <w:pPr>
              <w:rPr>
                <w:b/>
                <w:sz w:val="16"/>
                <w:szCs w:val="16"/>
              </w:rPr>
            </w:pPr>
            <w:r w:rsidRPr="008B281D">
              <w:rPr>
                <w:b/>
                <w:sz w:val="16"/>
                <w:szCs w:val="16"/>
              </w:rPr>
              <w:t>Amazon Elastic Beanstalk</w:t>
            </w:r>
          </w:p>
        </w:tc>
        <w:tc>
          <w:tcPr>
            <w:tcW w:w="1559" w:type="dxa"/>
          </w:tcPr>
          <w:p w14:paraId="55AD04B2" w14:textId="6C81FD55" w:rsidR="006D4CA1" w:rsidRPr="00E27F0E" w:rsidRDefault="006D4CA1" w:rsidP="006E2A19">
            <w:pPr>
              <w:rPr>
                <w:sz w:val="16"/>
                <w:szCs w:val="16"/>
              </w:rPr>
            </w:pPr>
            <w:r>
              <w:rPr>
                <w:sz w:val="16"/>
                <w:szCs w:val="16"/>
              </w:rPr>
              <w:t>Java</w:t>
            </w:r>
            <w:r w:rsidRPr="00E27F0E">
              <w:rPr>
                <w:sz w:val="16"/>
                <w:szCs w:val="16"/>
              </w:rPr>
              <w:t>, PHP, Python, Ruby, Node, .NET</w:t>
            </w:r>
          </w:p>
        </w:tc>
        <w:tc>
          <w:tcPr>
            <w:tcW w:w="2126" w:type="dxa"/>
          </w:tcPr>
          <w:p w14:paraId="699A14CD" w14:textId="77777777" w:rsidR="006D4CA1" w:rsidRPr="00E27F0E" w:rsidRDefault="006D4CA1" w:rsidP="006E2A19">
            <w:pPr>
              <w:jc w:val="left"/>
              <w:rPr>
                <w:sz w:val="16"/>
                <w:szCs w:val="16"/>
              </w:rPr>
            </w:pPr>
            <w:r w:rsidRPr="00E27F0E">
              <w:rPr>
                <w:sz w:val="16"/>
                <w:szCs w:val="16"/>
              </w:rPr>
              <w:t>Amazon RDS PostgreSQL, DynamoDB, SimpleDB</w:t>
            </w:r>
          </w:p>
        </w:tc>
        <w:tc>
          <w:tcPr>
            <w:tcW w:w="851" w:type="dxa"/>
          </w:tcPr>
          <w:p w14:paraId="571CEB24" w14:textId="77777777" w:rsidR="006D4CA1" w:rsidRPr="00E27F0E" w:rsidRDefault="006D4CA1" w:rsidP="006E2A19">
            <w:pPr>
              <w:rPr>
                <w:sz w:val="16"/>
                <w:szCs w:val="16"/>
              </w:rPr>
            </w:pPr>
            <w:r w:rsidRPr="00E27F0E">
              <w:rPr>
                <w:sz w:val="16"/>
                <w:szCs w:val="16"/>
              </w:rPr>
              <w:t>Yes</w:t>
            </w:r>
          </w:p>
        </w:tc>
        <w:tc>
          <w:tcPr>
            <w:tcW w:w="1559" w:type="dxa"/>
          </w:tcPr>
          <w:p w14:paraId="0B75A8C9" w14:textId="77777777" w:rsidR="006D4CA1" w:rsidRPr="00E27F0E" w:rsidRDefault="006D4CA1" w:rsidP="006E2A19">
            <w:pPr>
              <w:rPr>
                <w:sz w:val="16"/>
                <w:szCs w:val="16"/>
              </w:rPr>
            </w:pPr>
            <w:r w:rsidRPr="00E27F0E">
              <w:rPr>
                <w:sz w:val="16"/>
                <w:szCs w:val="16"/>
              </w:rPr>
              <w:t>CLI, Eclipse plugin</w:t>
            </w:r>
          </w:p>
        </w:tc>
        <w:tc>
          <w:tcPr>
            <w:tcW w:w="1276" w:type="dxa"/>
          </w:tcPr>
          <w:p w14:paraId="3BD8DF4B" w14:textId="77777777" w:rsidR="006D4CA1" w:rsidRPr="00E27F0E" w:rsidRDefault="006D4CA1" w:rsidP="006E2A19">
            <w:pPr>
              <w:rPr>
                <w:sz w:val="16"/>
                <w:szCs w:val="16"/>
              </w:rPr>
            </w:pPr>
            <w:r w:rsidRPr="00E27F0E">
              <w:rPr>
                <w:sz w:val="16"/>
                <w:szCs w:val="16"/>
              </w:rPr>
              <w:t>No</w:t>
            </w:r>
          </w:p>
        </w:tc>
        <w:tc>
          <w:tcPr>
            <w:tcW w:w="1447" w:type="dxa"/>
          </w:tcPr>
          <w:p w14:paraId="7DC35696" w14:textId="77777777" w:rsidR="006D4CA1" w:rsidRPr="00E27F0E" w:rsidRDefault="006D4CA1" w:rsidP="006E2A19">
            <w:pPr>
              <w:rPr>
                <w:sz w:val="16"/>
                <w:szCs w:val="16"/>
              </w:rPr>
            </w:pPr>
            <w:r w:rsidRPr="00E27F0E">
              <w:rPr>
                <w:sz w:val="16"/>
                <w:szCs w:val="16"/>
              </w:rPr>
              <w:t>Generic</w:t>
            </w:r>
          </w:p>
        </w:tc>
        <w:tc>
          <w:tcPr>
            <w:tcW w:w="1543" w:type="dxa"/>
          </w:tcPr>
          <w:p w14:paraId="1AC03658" w14:textId="1F1189AC" w:rsidR="006D4CA1" w:rsidRPr="00E27F0E" w:rsidRDefault="006D4CA1" w:rsidP="006E2A19">
            <w:pPr>
              <w:rPr>
                <w:sz w:val="16"/>
                <w:szCs w:val="16"/>
              </w:rPr>
            </w:pPr>
            <w:r w:rsidRPr="00E27F0E">
              <w:rPr>
                <w:sz w:val="16"/>
                <w:szCs w:val="16"/>
              </w:rPr>
              <w:t>Yes</w:t>
            </w:r>
          </w:p>
        </w:tc>
        <w:tc>
          <w:tcPr>
            <w:tcW w:w="1543" w:type="dxa"/>
          </w:tcPr>
          <w:p w14:paraId="49DDC50F" w14:textId="730B7CD0" w:rsidR="006D4CA1" w:rsidRPr="00E27F0E" w:rsidRDefault="006D4CA1" w:rsidP="006E2A19">
            <w:pPr>
              <w:rPr>
                <w:sz w:val="16"/>
                <w:szCs w:val="16"/>
              </w:rPr>
            </w:pPr>
            <w:r w:rsidRPr="00E27F0E">
              <w:rPr>
                <w:sz w:val="16"/>
                <w:szCs w:val="16"/>
              </w:rPr>
              <w:t>Medium</w:t>
            </w:r>
          </w:p>
        </w:tc>
      </w:tr>
      <w:tr w:rsidR="006D4CA1" w:rsidRPr="00E27F0E" w14:paraId="0587D31D" w14:textId="77777777" w:rsidTr="00BE56A7">
        <w:trPr>
          <w:trHeight w:val="432"/>
        </w:trPr>
        <w:tc>
          <w:tcPr>
            <w:tcW w:w="1526" w:type="dxa"/>
          </w:tcPr>
          <w:p w14:paraId="60763A97" w14:textId="709C7B72" w:rsidR="006D4CA1" w:rsidRPr="008B281D" w:rsidRDefault="006D4CA1" w:rsidP="008B281D">
            <w:pPr>
              <w:jc w:val="left"/>
              <w:rPr>
                <w:b/>
                <w:sz w:val="16"/>
                <w:szCs w:val="16"/>
              </w:rPr>
            </w:pPr>
            <w:r>
              <w:rPr>
                <w:b/>
                <w:sz w:val="16"/>
                <w:szCs w:val="16"/>
              </w:rPr>
              <w:t>GAE</w:t>
            </w:r>
          </w:p>
        </w:tc>
        <w:tc>
          <w:tcPr>
            <w:tcW w:w="1559" w:type="dxa"/>
          </w:tcPr>
          <w:p w14:paraId="32B29889" w14:textId="7B885D55" w:rsidR="006D4CA1" w:rsidRPr="00E27F0E" w:rsidRDefault="006D4CA1" w:rsidP="006E2A19">
            <w:pPr>
              <w:rPr>
                <w:sz w:val="16"/>
                <w:szCs w:val="16"/>
              </w:rPr>
            </w:pPr>
            <w:r>
              <w:rPr>
                <w:sz w:val="16"/>
                <w:szCs w:val="16"/>
              </w:rPr>
              <w:t>Java</w:t>
            </w:r>
            <w:r w:rsidRPr="00E27F0E">
              <w:rPr>
                <w:sz w:val="16"/>
                <w:szCs w:val="16"/>
              </w:rPr>
              <w:t>, Python, PHP, Go</w:t>
            </w:r>
          </w:p>
        </w:tc>
        <w:tc>
          <w:tcPr>
            <w:tcW w:w="2126" w:type="dxa"/>
          </w:tcPr>
          <w:p w14:paraId="089285E8" w14:textId="77777777" w:rsidR="006D4CA1" w:rsidRPr="00E27F0E" w:rsidRDefault="006D4CA1" w:rsidP="006E2A19">
            <w:pPr>
              <w:jc w:val="left"/>
              <w:rPr>
                <w:sz w:val="16"/>
                <w:szCs w:val="16"/>
              </w:rPr>
            </w:pPr>
            <w:r w:rsidRPr="00E27F0E">
              <w:rPr>
                <w:sz w:val="16"/>
                <w:szCs w:val="16"/>
              </w:rPr>
              <w:t>Cloud SQL, App Engine Datastore</w:t>
            </w:r>
          </w:p>
        </w:tc>
        <w:tc>
          <w:tcPr>
            <w:tcW w:w="851" w:type="dxa"/>
          </w:tcPr>
          <w:p w14:paraId="7827C95A" w14:textId="77777777" w:rsidR="006D4CA1" w:rsidRPr="00E27F0E" w:rsidRDefault="006D4CA1" w:rsidP="006E2A19">
            <w:pPr>
              <w:rPr>
                <w:sz w:val="16"/>
                <w:szCs w:val="16"/>
              </w:rPr>
            </w:pPr>
            <w:r w:rsidRPr="00E27F0E">
              <w:rPr>
                <w:sz w:val="16"/>
                <w:szCs w:val="16"/>
              </w:rPr>
              <w:t>Yes</w:t>
            </w:r>
          </w:p>
        </w:tc>
        <w:tc>
          <w:tcPr>
            <w:tcW w:w="1559" w:type="dxa"/>
          </w:tcPr>
          <w:p w14:paraId="29648B1E" w14:textId="77777777" w:rsidR="006D4CA1" w:rsidRPr="00E27F0E" w:rsidRDefault="006D4CA1" w:rsidP="006E2A19">
            <w:pPr>
              <w:rPr>
                <w:sz w:val="16"/>
                <w:szCs w:val="16"/>
              </w:rPr>
            </w:pPr>
            <w:r w:rsidRPr="00E27F0E">
              <w:rPr>
                <w:sz w:val="16"/>
                <w:szCs w:val="16"/>
              </w:rPr>
              <w:t>CLI, Eclipse plugin</w:t>
            </w:r>
          </w:p>
        </w:tc>
        <w:tc>
          <w:tcPr>
            <w:tcW w:w="1276" w:type="dxa"/>
          </w:tcPr>
          <w:p w14:paraId="1139B679" w14:textId="77777777" w:rsidR="006D4CA1" w:rsidRPr="00E27F0E" w:rsidRDefault="006D4CA1" w:rsidP="006E2A19">
            <w:pPr>
              <w:rPr>
                <w:sz w:val="16"/>
                <w:szCs w:val="16"/>
              </w:rPr>
            </w:pPr>
            <w:r w:rsidRPr="00E27F0E">
              <w:rPr>
                <w:sz w:val="16"/>
                <w:szCs w:val="16"/>
              </w:rPr>
              <w:t>No</w:t>
            </w:r>
          </w:p>
        </w:tc>
        <w:tc>
          <w:tcPr>
            <w:tcW w:w="1447" w:type="dxa"/>
          </w:tcPr>
          <w:p w14:paraId="7568D1D0" w14:textId="77777777" w:rsidR="006D4CA1" w:rsidRPr="00E27F0E" w:rsidRDefault="006D4CA1" w:rsidP="006E2A19">
            <w:pPr>
              <w:rPr>
                <w:sz w:val="16"/>
                <w:szCs w:val="16"/>
              </w:rPr>
            </w:pPr>
            <w:r w:rsidRPr="00E27F0E">
              <w:rPr>
                <w:sz w:val="16"/>
                <w:szCs w:val="16"/>
              </w:rPr>
              <w:t>Generic</w:t>
            </w:r>
          </w:p>
        </w:tc>
        <w:tc>
          <w:tcPr>
            <w:tcW w:w="1543" w:type="dxa"/>
          </w:tcPr>
          <w:p w14:paraId="7FEE2DD7" w14:textId="7EDB5210" w:rsidR="006D4CA1" w:rsidRPr="00E27F0E" w:rsidRDefault="006D4CA1" w:rsidP="006E2A19">
            <w:pPr>
              <w:rPr>
                <w:sz w:val="16"/>
                <w:szCs w:val="16"/>
              </w:rPr>
            </w:pPr>
            <w:r w:rsidRPr="00E27F0E">
              <w:rPr>
                <w:sz w:val="16"/>
                <w:szCs w:val="16"/>
              </w:rPr>
              <w:t>Yes</w:t>
            </w:r>
          </w:p>
        </w:tc>
        <w:tc>
          <w:tcPr>
            <w:tcW w:w="1543" w:type="dxa"/>
          </w:tcPr>
          <w:p w14:paraId="51460056" w14:textId="5AF18E55" w:rsidR="006D4CA1" w:rsidRPr="00E27F0E" w:rsidRDefault="006D4CA1" w:rsidP="006E2A19">
            <w:pPr>
              <w:rPr>
                <w:sz w:val="16"/>
                <w:szCs w:val="16"/>
              </w:rPr>
            </w:pPr>
            <w:r w:rsidRPr="00E27F0E">
              <w:rPr>
                <w:sz w:val="16"/>
                <w:szCs w:val="16"/>
              </w:rPr>
              <w:t>Medium</w:t>
            </w:r>
          </w:p>
        </w:tc>
      </w:tr>
      <w:tr w:rsidR="006D4CA1" w:rsidRPr="00E27F0E" w14:paraId="3ABF2D81" w14:textId="77777777" w:rsidTr="00BE56A7">
        <w:trPr>
          <w:trHeight w:val="328"/>
        </w:trPr>
        <w:tc>
          <w:tcPr>
            <w:tcW w:w="1526" w:type="dxa"/>
          </w:tcPr>
          <w:p w14:paraId="46BABA47" w14:textId="77777777" w:rsidR="006D4CA1" w:rsidRPr="008B281D" w:rsidRDefault="006D4CA1" w:rsidP="006E2A19">
            <w:pPr>
              <w:rPr>
                <w:b/>
                <w:sz w:val="16"/>
                <w:szCs w:val="16"/>
              </w:rPr>
            </w:pPr>
            <w:r w:rsidRPr="008B281D">
              <w:rPr>
                <w:b/>
                <w:sz w:val="16"/>
                <w:szCs w:val="16"/>
              </w:rPr>
              <w:t>Microsoft Azure</w:t>
            </w:r>
          </w:p>
        </w:tc>
        <w:tc>
          <w:tcPr>
            <w:tcW w:w="1559" w:type="dxa"/>
          </w:tcPr>
          <w:p w14:paraId="04891F39" w14:textId="39717F7D" w:rsidR="006D4CA1" w:rsidRPr="00E27F0E" w:rsidRDefault="006D4CA1" w:rsidP="006E2A19">
            <w:pPr>
              <w:rPr>
                <w:sz w:val="16"/>
                <w:szCs w:val="16"/>
              </w:rPr>
            </w:pPr>
            <w:r w:rsidRPr="00E27F0E">
              <w:rPr>
                <w:sz w:val="16"/>
                <w:szCs w:val="16"/>
              </w:rPr>
              <w:t xml:space="preserve">.NET, Node.js, </w:t>
            </w:r>
            <w:r>
              <w:rPr>
                <w:sz w:val="16"/>
                <w:szCs w:val="16"/>
              </w:rPr>
              <w:t>Java</w:t>
            </w:r>
            <w:r w:rsidRPr="00E27F0E">
              <w:rPr>
                <w:sz w:val="16"/>
                <w:szCs w:val="16"/>
              </w:rPr>
              <w:t>, Python, Ruby, PHP</w:t>
            </w:r>
          </w:p>
        </w:tc>
        <w:tc>
          <w:tcPr>
            <w:tcW w:w="2126" w:type="dxa"/>
          </w:tcPr>
          <w:p w14:paraId="1B7F70A0" w14:textId="77777777" w:rsidR="006D4CA1" w:rsidRPr="00E27F0E" w:rsidRDefault="006D4CA1" w:rsidP="006E2A19">
            <w:pPr>
              <w:rPr>
                <w:sz w:val="16"/>
                <w:szCs w:val="16"/>
              </w:rPr>
            </w:pPr>
            <w:r w:rsidRPr="00E27F0E">
              <w:rPr>
                <w:sz w:val="16"/>
                <w:szCs w:val="16"/>
              </w:rPr>
              <w:t>AzureSQL, DocumentDB, Redis</w:t>
            </w:r>
          </w:p>
        </w:tc>
        <w:tc>
          <w:tcPr>
            <w:tcW w:w="851" w:type="dxa"/>
          </w:tcPr>
          <w:p w14:paraId="03107655" w14:textId="77777777" w:rsidR="006D4CA1" w:rsidRPr="00E27F0E" w:rsidRDefault="006D4CA1" w:rsidP="006E2A19">
            <w:pPr>
              <w:rPr>
                <w:sz w:val="16"/>
                <w:szCs w:val="16"/>
              </w:rPr>
            </w:pPr>
            <w:r w:rsidRPr="00E27F0E">
              <w:rPr>
                <w:sz w:val="16"/>
                <w:szCs w:val="16"/>
              </w:rPr>
              <w:t>Yes</w:t>
            </w:r>
          </w:p>
        </w:tc>
        <w:tc>
          <w:tcPr>
            <w:tcW w:w="1559" w:type="dxa"/>
          </w:tcPr>
          <w:p w14:paraId="299843F1" w14:textId="77777777" w:rsidR="006D4CA1" w:rsidRPr="00E27F0E" w:rsidRDefault="006D4CA1" w:rsidP="006E2A19">
            <w:pPr>
              <w:rPr>
                <w:sz w:val="16"/>
                <w:szCs w:val="16"/>
              </w:rPr>
            </w:pPr>
            <w:r w:rsidRPr="00E27F0E">
              <w:rPr>
                <w:sz w:val="16"/>
                <w:szCs w:val="16"/>
              </w:rPr>
              <w:t>CLI, Eclipse plugin, Visual Studio plugin</w:t>
            </w:r>
          </w:p>
        </w:tc>
        <w:tc>
          <w:tcPr>
            <w:tcW w:w="1276" w:type="dxa"/>
          </w:tcPr>
          <w:p w14:paraId="51733CB5" w14:textId="77777777" w:rsidR="006D4CA1" w:rsidRPr="00E27F0E" w:rsidRDefault="006D4CA1" w:rsidP="006E2A19">
            <w:pPr>
              <w:rPr>
                <w:sz w:val="16"/>
                <w:szCs w:val="16"/>
              </w:rPr>
            </w:pPr>
            <w:r w:rsidRPr="00E27F0E">
              <w:rPr>
                <w:sz w:val="16"/>
                <w:szCs w:val="16"/>
              </w:rPr>
              <w:t>No</w:t>
            </w:r>
          </w:p>
        </w:tc>
        <w:tc>
          <w:tcPr>
            <w:tcW w:w="1447" w:type="dxa"/>
          </w:tcPr>
          <w:p w14:paraId="3561C77E" w14:textId="77777777" w:rsidR="006D4CA1" w:rsidRPr="00E27F0E" w:rsidRDefault="006D4CA1" w:rsidP="006E2A19">
            <w:pPr>
              <w:rPr>
                <w:sz w:val="16"/>
                <w:szCs w:val="16"/>
              </w:rPr>
            </w:pPr>
            <w:r w:rsidRPr="00E27F0E">
              <w:rPr>
                <w:sz w:val="16"/>
                <w:szCs w:val="16"/>
              </w:rPr>
              <w:t>Generic</w:t>
            </w:r>
          </w:p>
        </w:tc>
        <w:tc>
          <w:tcPr>
            <w:tcW w:w="1543" w:type="dxa"/>
          </w:tcPr>
          <w:p w14:paraId="0A41B5C8" w14:textId="3EE83410" w:rsidR="006D4CA1" w:rsidRPr="00E27F0E" w:rsidRDefault="006D4CA1" w:rsidP="006E2A19">
            <w:pPr>
              <w:rPr>
                <w:sz w:val="16"/>
                <w:szCs w:val="16"/>
              </w:rPr>
            </w:pPr>
            <w:r w:rsidRPr="00E27F0E">
              <w:rPr>
                <w:sz w:val="16"/>
                <w:szCs w:val="16"/>
              </w:rPr>
              <w:t>Yes</w:t>
            </w:r>
          </w:p>
        </w:tc>
        <w:tc>
          <w:tcPr>
            <w:tcW w:w="1543" w:type="dxa"/>
          </w:tcPr>
          <w:p w14:paraId="032EF023" w14:textId="6F617E93" w:rsidR="006D4CA1" w:rsidRPr="00E27F0E" w:rsidRDefault="006D4CA1" w:rsidP="006E2A19">
            <w:pPr>
              <w:rPr>
                <w:sz w:val="16"/>
                <w:szCs w:val="16"/>
              </w:rPr>
            </w:pPr>
            <w:r w:rsidRPr="00E27F0E">
              <w:rPr>
                <w:sz w:val="16"/>
                <w:szCs w:val="16"/>
              </w:rPr>
              <w:t>Medium</w:t>
            </w:r>
          </w:p>
        </w:tc>
      </w:tr>
      <w:tr w:rsidR="006D4CA1" w:rsidRPr="00E27F0E" w14:paraId="10923813" w14:textId="77777777" w:rsidTr="000C5CEE">
        <w:tc>
          <w:tcPr>
            <w:tcW w:w="1526" w:type="dxa"/>
          </w:tcPr>
          <w:p w14:paraId="53418FF2" w14:textId="77777777" w:rsidR="006D4CA1" w:rsidRPr="008B281D" w:rsidRDefault="006D4CA1" w:rsidP="006E2A19">
            <w:pPr>
              <w:rPr>
                <w:b/>
                <w:sz w:val="16"/>
                <w:szCs w:val="16"/>
              </w:rPr>
            </w:pPr>
            <w:r w:rsidRPr="008B281D">
              <w:rPr>
                <w:b/>
                <w:sz w:val="16"/>
                <w:szCs w:val="16"/>
              </w:rPr>
              <w:t>Heroku</w:t>
            </w:r>
          </w:p>
        </w:tc>
        <w:tc>
          <w:tcPr>
            <w:tcW w:w="1559" w:type="dxa"/>
          </w:tcPr>
          <w:p w14:paraId="153C1ED8" w14:textId="5234B0C1" w:rsidR="006D4CA1" w:rsidRPr="00E27F0E" w:rsidRDefault="006D4CA1" w:rsidP="006E2A19">
            <w:pPr>
              <w:rPr>
                <w:sz w:val="16"/>
                <w:szCs w:val="16"/>
              </w:rPr>
            </w:pPr>
            <w:r>
              <w:rPr>
                <w:sz w:val="16"/>
                <w:szCs w:val="16"/>
              </w:rPr>
              <w:t>Java</w:t>
            </w:r>
            <w:r w:rsidRPr="00E27F0E">
              <w:rPr>
                <w:sz w:val="16"/>
                <w:szCs w:val="16"/>
              </w:rPr>
              <w:t>, Node.js, Python, Ruby, PHP</w:t>
            </w:r>
          </w:p>
        </w:tc>
        <w:tc>
          <w:tcPr>
            <w:tcW w:w="2126" w:type="dxa"/>
          </w:tcPr>
          <w:p w14:paraId="3E77F579" w14:textId="77777777" w:rsidR="006D4CA1" w:rsidRPr="00E27F0E" w:rsidRDefault="006D4CA1" w:rsidP="006E2A19">
            <w:pPr>
              <w:rPr>
                <w:sz w:val="16"/>
                <w:szCs w:val="16"/>
              </w:rPr>
            </w:pPr>
            <w:r w:rsidRPr="00E27F0E">
              <w:rPr>
                <w:sz w:val="16"/>
                <w:szCs w:val="16"/>
              </w:rPr>
              <w:t>PostgreSQL</w:t>
            </w:r>
          </w:p>
        </w:tc>
        <w:tc>
          <w:tcPr>
            <w:tcW w:w="851" w:type="dxa"/>
          </w:tcPr>
          <w:p w14:paraId="1B10F4DB" w14:textId="77777777" w:rsidR="006D4CA1" w:rsidRPr="00E27F0E" w:rsidRDefault="006D4CA1" w:rsidP="006E2A19">
            <w:pPr>
              <w:rPr>
                <w:sz w:val="16"/>
                <w:szCs w:val="16"/>
              </w:rPr>
            </w:pPr>
            <w:r>
              <w:rPr>
                <w:sz w:val="16"/>
                <w:szCs w:val="16"/>
              </w:rPr>
              <w:t>Yes</w:t>
            </w:r>
          </w:p>
        </w:tc>
        <w:tc>
          <w:tcPr>
            <w:tcW w:w="1559" w:type="dxa"/>
          </w:tcPr>
          <w:p w14:paraId="748E3D7D" w14:textId="77777777" w:rsidR="006D4CA1" w:rsidRPr="00E27F0E" w:rsidRDefault="006D4CA1" w:rsidP="006E2A19">
            <w:pPr>
              <w:rPr>
                <w:sz w:val="16"/>
                <w:szCs w:val="16"/>
              </w:rPr>
            </w:pPr>
            <w:r w:rsidRPr="00E27F0E">
              <w:rPr>
                <w:sz w:val="16"/>
                <w:szCs w:val="16"/>
              </w:rPr>
              <w:t>CLI, Eclipse plugin</w:t>
            </w:r>
          </w:p>
        </w:tc>
        <w:tc>
          <w:tcPr>
            <w:tcW w:w="1276" w:type="dxa"/>
          </w:tcPr>
          <w:p w14:paraId="0FD9CCA4" w14:textId="77777777" w:rsidR="006D4CA1" w:rsidRPr="00E27F0E" w:rsidRDefault="006D4CA1" w:rsidP="006E2A19">
            <w:pPr>
              <w:rPr>
                <w:sz w:val="16"/>
                <w:szCs w:val="16"/>
              </w:rPr>
            </w:pPr>
            <w:r w:rsidRPr="00E27F0E">
              <w:rPr>
                <w:sz w:val="16"/>
                <w:szCs w:val="16"/>
              </w:rPr>
              <w:t>No</w:t>
            </w:r>
          </w:p>
        </w:tc>
        <w:tc>
          <w:tcPr>
            <w:tcW w:w="1447" w:type="dxa"/>
          </w:tcPr>
          <w:p w14:paraId="6FD27800" w14:textId="77777777" w:rsidR="006D4CA1" w:rsidRPr="00E27F0E" w:rsidRDefault="006D4CA1" w:rsidP="006E2A19">
            <w:pPr>
              <w:rPr>
                <w:sz w:val="16"/>
                <w:szCs w:val="16"/>
              </w:rPr>
            </w:pPr>
            <w:r w:rsidRPr="00E27F0E">
              <w:rPr>
                <w:sz w:val="16"/>
                <w:szCs w:val="16"/>
              </w:rPr>
              <w:t>Generic</w:t>
            </w:r>
          </w:p>
        </w:tc>
        <w:tc>
          <w:tcPr>
            <w:tcW w:w="1543" w:type="dxa"/>
          </w:tcPr>
          <w:p w14:paraId="6A7AC136" w14:textId="6D221437" w:rsidR="006D4CA1" w:rsidRPr="00E27F0E" w:rsidRDefault="006D4CA1" w:rsidP="006E2A19">
            <w:pPr>
              <w:rPr>
                <w:sz w:val="16"/>
                <w:szCs w:val="16"/>
              </w:rPr>
            </w:pPr>
            <w:r w:rsidRPr="00E27F0E">
              <w:rPr>
                <w:sz w:val="16"/>
                <w:szCs w:val="16"/>
              </w:rPr>
              <w:t xml:space="preserve">Yes </w:t>
            </w:r>
          </w:p>
        </w:tc>
        <w:tc>
          <w:tcPr>
            <w:tcW w:w="1543" w:type="dxa"/>
          </w:tcPr>
          <w:p w14:paraId="785283AB" w14:textId="15E76E2F" w:rsidR="006D4CA1" w:rsidRPr="00E27F0E" w:rsidRDefault="006D4CA1" w:rsidP="006E2A19">
            <w:pPr>
              <w:rPr>
                <w:sz w:val="16"/>
                <w:szCs w:val="16"/>
              </w:rPr>
            </w:pPr>
            <w:r w:rsidRPr="00E27F0E">
              <w:rPr>
                <w:sz w:val="16"/>
                <w:szCs w:val="16"/>
              </w:rPr>
              <w:t>Medium</w:t>
            </w:r>
          </w:p>
        </w:tc>
      </w:tr>
      <w:tr w:rsidR="006D4CA1" w:rsidRPr="00E27F0E" w14:paraId="19F73975" w14:textId="77777777" w:rsidTr="00BE56A7">
        <w:trPr>
          <w:trHeight w:val="369"/>
        </w:trPr>
        <w:tc>
          <w:tcPr>
            <w:tcW w:w="1526" w:type="dxa"/>
            <w:tcBorders>
              <w:bottom w:val="single" w:sz="4" w:space="0" w:color="auto"/>
            </w:tcBorders>
          </w:tcPr>
          <w:p w14:paraId="547DFB9B" w14:textId="77777777" w:rsidR="006D4CA1" w:rsidRPr="008B281D" w:rsidRDefault="006D4CA1" w:rsidP="006E2A19">
            <w:pPr>
              <w:rPr>
                <w:b/>
                <w:sz w:val="16"/>
                <w:szCs w:val="16"/>
              </w:rPr>
            </w:pPr>
            <w:r w:rsidRPr="008B281D">
              <w:rPr>
                <w:b/>
                <w:sz w:val="16"/>
                <w:szCs w:val="16"/>
              </w:rPr>
              <w:t>Engine Yard</w:t>
            </w:r>
          </w:p>
        </w:tc>
        <w:tc>
          <w:tcPr>
            <w:tcW w:w="1559" w:type="dxa"/>
          </w:tcPr>
          <w:p w14:paraId="002A46D3" w14:textId="77777777" w:rsidR="006D4CA1" w:rsidRPr="00E27F0E" w:rsidRDefault="006D4CA1" w:rsidP="006E2A19">
            <w:pPr>
              <w:rPr>
                <w:sz w:val="16"/>
                <w:szCs w:val="16"/>
              </w:rPr>
            </w:pPr>
            <w:r w:rsidRPr="00E27F0E">
              <w:rPr>
                <w:sz w:val="16"/>
                <w:szCs w:val="16"/>
              </w:rPr>
              <w:t>PHP, Ruby, Node.js</w:t>
            </w:r>
          </w:p>
        </w:tc>
        <w:tc>
          <w:tcPr>
            <w:tcW w:w="2126" w:type="dxa"/>
          </w:tcPr>
          <w:p w14:paraId="70EBB423" w14:textId="77777777" w:rsidR="006D4CA1" w:rsidRPr="00E27F0E" w:rsidRDefault="006D4CA1" w:rsidP="006E2A19">
            <w:pPr>
              <w:rPr>
                <w:sz w:val="16"/>
                <w:szCs w:val="16"/>
              </w:rPr>
            </w:pPr>
            <w:r w:rsidRPr="00E27F0E">
              <w:rPr>
                <w:sz w:val="16"/>
                <w:szCs w:val="16"/>
              </w:rPr>
              <w:t xml:space="preserve">PostgreSQL, Redis,  MySQL </w:t>
            </w:r>
          </w:p>
        </w:tc>
        <w:tc>
          <w:tcPr>
            <w:tcW w:w="851" w:type="dxa"/>
          </w:tcPr>
          <w:p w14:paraId="1D6A985B" w14:textId="77777777" w:rsidR="006D4CA1" w:rsidRPr="00E27F0E" w:rsidRDefault="006D4CA1" w:rsidP="006E2A19">
            <w:pPr>
              <w:rPr>
                <w:sz w:val="16"/>
                <w:szCs w:val="16"/>
              </w:rPr>
            </w:pPr>
            <w:r>
              <w:rPr>
                <w:sz w:val="16"/>
                <w:szCs w:val="16"/>
              </w:rPr>
              <w:t>Yes</w:t>
            </w:r>
          </w:p>
        </w:tc>
        <w:tc>
          <w:tcPr>
            <w:tcW w:w="1559" w:type="dxa"/>
          </w:tcPr>
          <w:p w14:paraId="1D63A3AB" w14:textId="77777777" w:rsidR="006D4CA1" w:rsidRPr="00E27F0E" w:rsidRDefault="006D4CA1" w:rsidP="006E2A19">
            <w:pPr>
              <w:rPr>
                <w:sz w:val="16"/>
                <w:szCs w:val="16"/>
              </w:rPr>
            </w:pPr>
            <w:r w:rsidRPr="00E27F0E">
              <w:rPr>
                <w:sz w:val="16"/>
                <w:szCs w:val="16"/>
              </w:rPr>
              <w:t>CLI, GitHub</w:t>
            </w:r>
          </w:p>
        </w:tc>
        <w:tc>
          <w:tcPr>
            <w:tcW w:w="1276" w:type="dxa"/>
          </w:tcPr>
          <w:p w14:paraId="128A8AF9" w14:textId="77777777" w:rsidR="006D4CA1" w:rsidRPr="00E27F0E" w:rsidRDefault="006D4CA1" w:rsidP="006E2A19">
            <w:pPr>
              <w:rPr>
                <w:sz w:val="16"/>
                <w:szCs w:val="16"/>
              </w:rPr>
            </w:pPr>
            <w:r w:rsidRPr="00E27F0E">
              <w:rPr>
                <w:sz w:val="16"/>
                <w:szCs w:val="16"/>
              </w:rPr>
              <w:t>No</w:t>
            </w:r>
          </w:p>
        </w:tc>
        <w:tc>
          <w:tcPr>
            <w:tcW w:w="1447" w:type="dxa"/>
          </w:tcPr>
          <w:p w14:paraId="39756575" w14:textId="77777777" w:rsidR="006D4CA1" w:rsidRPr="00E27F0E" w:rsidRDefault="006D4CA1" w:rsidP="006E2A19">
            <w:pPr>
              <w:rPr>
                <w:sz w:val="16"/>
                <w:szCs w:val="16"/>
              </w:rPr>
            </w:pPr>
            <w:r w:rsidRPr="00E27F0E">
              <w:rPr>
                <w:sz w:val="16"/>
                <w:szCs w:val="16"/>
              </w:rPr>
              <w:t xml:space="preserve">Generic </w:t>
            </w:r>
          </w:p>
        </w:tc>
        <w:tc>
          <w:tcPr>
            <w:tcW w:w="1543" w:type="dxa"/>
          </w:tcPr>
          <w:p w14:paraId="4A27501A" w14:textId="4F6E69FB" w:rsidR="006D4CA1" w:rsidRPr="00E27F0E" w:rsidRDefault="006D4CA1" w:rsidP="006E2A19">
            <w:pPr>
              <w:rPr>
                <w:sz w:val="16"/>
                <w:szCs w:val="16"/>
              </w:rPr>
            </w:pPr>
            <w:r w:rsidRPr="00E27F0E">
              <w:rPr>
                <w:sz w:val="16"/>
                <w:szCs w:val="16"/>
              </w:rPr>
              <w:t>Yes</w:t>
            </w:r>
          </w:p>
        </w:tc>
        <w:tc>
          <w:tcPr>
            <w:tcW w:w="1543" w:type="dxa"/>
          </w:tcPr>
          <w:p w14:paraId="67C2099A" w14:textId="0253210B" w:rsidR="006D4CA1" w:rsidRPr="00E27F0E" w:rsidRDefault="006D4CA1" w:rsidP="006E2A19">
            <w:pPr>
              <w:rPr>
                <w:sz w:val="16"/>
                <w:szCs w:val="16"/>
              </w:rPr>
            </w:pPr>
            <w:r w:rsidRPr="00E27F0E">
              <w:rPr>
                <w:sz w:val="16"/>
                <w:szCs w:val="16"/>
              </w:rPr>
              <w:t>Medium</w:t>
            </w:r>
          </w:p>
        </w:tc>
      </w:tr>
      <w:tr w:rsidR="006D4CA1" w:rsidRPr="00E27F0E" w14:paraId="540950D1" w14:textId="77777777" w:rsidTr="00BE56A7">
        <w:trPr>
          <w:trHeight w:val="821"/>
        </w:trPr>
        <w:tc>
          <w:tcPr>
            <w:tcW w:w="1526" w:type="dxa"/>
            <w:tcBorders>
              <w:tl2br w:val="single" w:sz="4" w:space="0" w:color="auto"/>
            </w:tcBorders>
          </w:tcPr>
          <w:p w14:paraId="48512599" w14:textId="77777777" w:rsidR="00EF31CF" w:rsidRDefault="00EF31CF" w:rsidP="00BE56A7">
            <w:pPr>
              <w:jc w:val="right"/>
              <w:rPr>
                <w:b/>
                <w:sz w:val="16"/>
                <w:szCs w:val="16"/>
              </w:rPr>
            </w:pPr>
            <w:r w:rsidRPr="00642A92">
              <w:rPr>
                <w:b/>
                <w:sz w:val="16"/>
                <w:szCs w:val="16"/>
              </w:rPr>
              <w:lastRenderedPageBreak/>
              <w:t>Features</w:t>
            </w:r>
          </w:p>
          <w:p w14:paraId="6C1C28D5" w14:textId="77777777" w:rsidR="00EF31CF" w:rsidRDefault="00EF31CF" w:rsidP="00EF31CF">
            <w:pPr>
              <w:rPr>
                <w:b/>
                <w:sz w:val="16"/>
                <w:szCs w:val="16"/>
              </w:rPr>
            </w:pPr>
            <w:r>
              <w:rPr>
                <w:b/>
                <w:sz w:val="16"/>
                <w:szCs w:val="16"/>
              </w:rPr>
              <w:t>Cloud</w:t>
            </w:r>
          </w:p>
          <w:p w14:paraId="439389AA" w14:textId="0F5773CF" w:rsidR="006D4CA1" w:rsidRPr="008B281D" w:rsidRDefault="00EF31CF" w:rsidP="00EF31CF">
            <w:pPr>
              <w:rPr>
                <w:b/>
                <w:sz w:val="16"/>
                <w:szCs w:val="16"/>
              </w:rPr>
            </w:pPr>
            <w:r>
              <w:rPr>
                <w:b/>
                <w:sz w:val="16"/>
                <w:szCs w:val="16"/>
              </w:rPr>
              <w:t>Platforms</w:t>
            </w:r>
          </w:p>
        </w:tc>
        <w:tc>
          <w:tcPr>
            <w:tcW w:w="1559" w:type="dxa"/>
          </w:tcPr>
          <w:p w14:paraId="0E151C46" w14:textId="04CC4B48" w:rsidR="006D4CA1" w:rsidRPr="00E27F0E" w:rsidRDefault="006D4CA1" w:rsidP="00BB550D">
            <w:pPr>
              <w:jc w:val="left"/>
              <w:rPr>
                <w:sz w:val="16"/>
                <w:szCs w:val="16"/>
              </w:rPr>
            </w:pPr>
            <w:r w:rsidRPr="00E27F0E">
              <w:rPr>
                <w:b/>
                <w:sz w:val="16"/>
                <w:szCs w:val="16"/>
              </w:rPr>
              <w:t>Programming languages</w:t>
            </w:r>
            <w:r>
              <w:rPr>
                <w:b/>
                <w:sz w:val="16"/>
                <w:szCs w:val="16"/>
              </w:rPr>
              <w:t xml:space="preserve"> and frameworks</w:t>
            </w:r>
          </w:p>
        </w:tc>
        <w:tc>
          <w:tcPr>
            <w:tcW w:w="2126" w:type="dxa"/>
          </w:tcPr>
          <w:p w14:paraId="5AEA50EA" w14:textId="77777777" w:rsidR="006D4CA1" w:rsidRPr="00E27F0E" w:rsidRDefault="006D4CA1" w:rsidP="008629FA">
            <w:pPr>
              <w:rPr>
                <w:sz w:val="16"/>
                <w:szCs w:val="16"/>
              </w:rPr>
            </w:pPr>
            <w:r w:rsidRPr="00E27F0E">
              <w:rPr>
                <w:b/>
                <w:sz w:val="16"/>
                <w:szCs w:val="16"/>
              </w:rPr>
              <w:t>Database offerings</w:t>
            </w:r>
          </w:p>
        </w:tc>
        <w:tc>
          <w:tcPr>
            <w:tcW w:w="851" w:type="dxa"/>
          </w:tcPr>
          <w:p w14:paraId="6A2F16A5" w14:textId="4C88A619" w:rsidR="006D4CA1" w:rsidRPr="00E27F0E" w:rsidRDefault="006D4CA1" w:rsidP="008629FA">
            <w:pPr>
              <w:rPr>
                <w:sz w:val="16"/>
                <w:szCs w:val="16"/>
              </w:rPr>
            </w:pPr>
            <w:r w:rsidRPr="00E27F0E">
              <w:rPr>
                <w:b/>
                <w:sz w:val="16"/>
                <w:szCs w:val="16"/>
              </w:rPr>
              <w:t xml:space="preserve">Cloud </w:t>
            </w:r>
            <w:r>
              <w:rPr>
                <w:b/>
                <w:sz w:val="16"/>
                <w:szCs w:val="16"/>
              </w:rPr>
              <w:t>s</w:t>
            </w:r>
            <w:r w:rsidRPr="00E27F0E">
              <w:rPr>
                <w:b/>
                <w:sz w:val="16"/>
                <w:szCs w:val="16"/>
              </w:rPr>
              <w:t xml:space="preserve">torage </w:t>
            </w:r>
            <w:r>
              <w:rPr>
                <w:b/>
                <w:sz w:val="16"/>
                <w:szCs w:val="16"/>
              </w:rPr>
              <w:t>s</w:t>
            </w:r>
            <w:r w:rsidRPr="00E27F0E">
              <w:rPr>
                <w:b/>
                <w:sz w:val="16"/>
                <w:szCs w:val="16"/>
              </w:rPr>
              <w:t>ervice</w:t>
            </w:r>
          </w:p>
        </w:tc>
        <w:tc>
          <w:tcPr>
            <w:tcW w:w="1559" w:type="dxa"/>
          </w:tcPr>
          <w:p w14:paraId="2B849887" w14:textId="1E69665C" w:rsidR="006D4CA1" w:rsidRPr="00E27F0E" w:rsidRDefault="006D4CA1" w:rsidP="008629FA">
            <w:pPr>
              <w:rPr>
                <w:b/>
                <w:sz w:val="16"/>
                <w:szCs w:val="16"/>
              </w:rPr>
            </w:pPr>
            <w:r w:rsidRPr="00E27F0E">
              <w:rPr>
                <w:b/>
                <w:sz w:val="16"/>
                <w:szCs w:val="16"/>
              </w:rPr>
              <w:t xml:space="preserve">Deployment </w:t>
            </w:r>
            <w:r>
              <w:rPr>
                <w:b/>
                <w:sz w:val="16"/>
                <w:szCs w:val="16"/>
              </w:rPr>
              <w:t>u</w:t>
            </w:r>
            <w:r w:rsidRPr="00E27F0E">
              <w:rPr>
                <w:b/>
                <w:sz w:val="16"/>
                <w:szCs w:val="16"/>
              </w:rPr>
              <w:t>tilities</w:t>
            </w:r>
          </w:p>
        </w:tc>
        <w:tc>
          <w:tcPr>
            <w:tcW w:w="1276" w:type="dxa"/>
          </w:tcPr>
          <w:p w14:paraId="18DC2BB1" w14:textId="51E09812" w:rsidR="006D4CA1" w:rsidRPr="00E27F0E" w:rsidRDefault="006D4CA1" w:rsidP="008629FA">
            <w:pPr>
              <w:rPr>
                <w:b/>
                <w:sz w:val="16"/>
                <w:szCs w:val="16"/>
              </w:rPr>
            </w:pPr>
            <w:r>
              <w:rPr>
                <w:b/>
                <w:sz w:val="16"/>
                <w:szCs w:val="16"/>
              </w:rPr>
              <w:t>D</w:t>
            </w:r>
            <w:r w:rsidRPr="00E27F0E">
              <w:rPr>
                <w:b/>
                <w:sz w:val="16"/>
                <w:szCs w:val="16"/>
              </w:rPr>
              <w:t xml:space="preserve">evelopment via graphical </w:t>
            </w:r>
            <w:r>
              <w:rPr>
                <w:b/>
                <w:sz w:val="16"/>
                <w:szCs w:val="16"/>
              </w:rPr>
              <w:t xml:space="preserve">user </w:t>
            </w:r>
            <w:r w:rsidRPr="00E27F0E">
              <w:rPr>
                <w:b/>
                <w:sz w:val="16"/>
                <w:szCs w:val="16"/>
              </w:rPr>
              <w:t>interface</w:t>
            </w:r>
          </w:p>
        </w:tc>
        <w:tc>
          <w:tcPr>
            <w:tcW w:w="1447" w:type="dxa"/>
          </w:tcPr>
          <w:p w14:paraId="725486C1" w14:textId="77777777" w:rsidR="006D4CA1" w:rsidRPr="00E27F0E" w:rsidRDefault="006D4CA1" w:rsidP="008629FA">
            <w:pPr>
              <w:rPr>
                <w:sz w:val="16"/>
                <w:szCs w:val="16"/>
              </w:rPr>
            </w:pPr>
            <w:r w:rsidRPr="00E27F0E">
              <w:rPr>
                <w:b/>
                <w:sz w:val="16"/>
                <w:szCs w:val="16"/>
              </w:rPr>
              <w:t>Platform application scope</w:t>
            </w:r>
          </w:p>
        </w:tc>
        <w:tc>
          <w:tcPr>
            <w:tcW w:w="1543" w:type="dxa"/>
          </w:tcPr>
          <w:p w14:paraId="5D74B52C" w14:textId="59E4A084" w:rsidR="006D4CA1" w:rsidRPr="00E27F0E" w:rsidRDefault="006D4CA1" w:rsidP="008629FA">
            <w:pPr>
              <w:rPr>
                <w:b/>
                <w:sz w:val="16"/>
                <w:szCs w:val="16"/>
              </w:rPr>
            </w:pPr>
            <w:r w:rsidRPr="00E27F0E">
              <w:rPr>
                <w:b/>
                <w:sz w:val="16"/>
                <w:szCs w:val="16"/>
              </w:rPr>
              <w:t xml:space="preserve">Platform specific functionality via APIs </w:t>
            </w:r>
          </w:p>
        </w:tc>
        <w:tc>
          <w:tcPr>
            <w:tcW w:w="1543" w:type="dxa"/>
          </w:tcPr>
          <w:p w14:paraId="2FC28231" w14:textId="6138DC9F" w:rsidR="006D4CA1" w:rsidRPr="00E27F0E" w:rsidRDefault="006D4CA1" w:rsidP="008629FA">
            <w:pPr>
              <w:rPr>
                <w:sz w:val="16"/>
                <w:szCs w:val="16"/>
              </w:rPr>
            </w:pPr>
            <w:r w:rsidRPr="00E27F0E">
              <w:rPr>
                <w:b/>
                <w:sz w:val="16"/>
                <w:szCs w:val="16"/>
              </w:rPr>
              <w:t>Application development time</w:t>
            </w:r>
          </w:p>
        </w:tc>
      </w:tr>
      <w:tr w:rsidR="006D4CA1" w:rsidRPr="00E27F0E" w14:paraId="1F6DDBD4" w14:textId="77777777" w:rsidTr="000C5CEE">
        <w:trPr>
          <w:trHeight w:val="274"/>
        </w:trPr>
        <w:tc>
          <w:tcPr>
            <w:tcW w:w="1526" w:type="dxa"/>
          </w:tcPr>
          <w:p w14:paraId="3C63EF2F" w14:textId="77777777" w:rsidR="006D4CA1" w:rsidRPr="008B281D" w:rsidRDefault="006D4CA1" w:rsidP="006E2A19">
            <w:pPr>
              <w:rPr>
                <w:b/>
                <w:sz w:val="16"/>
                <w:szCs w:val="16"/>
              </w:rPr>
            </w:pPr>
            <w:r w:rsidRPr="008B281D">
              <w:rPr>
                <w:b/>
                <w:sz w:val="16"/>
                <w:szCs w:val="16"/>
              </w:rPr>
              <w:t>Appfog</w:t>
            </w:r>
          </w:p>
        </w:tc>
        <w:tc>
          <w:tcPr>
            <w:tcW w:w="1559" w:type="dxa"/>
          </w:tcPr>
          <w:p w14:paraId="60DBA1F5" w14:textId="4A6DCDDB" w:rsidR="006D4CA1" w:rsidRPr="00E27F0E" w:rsidRDefault="006D4CA1" w:rsidP="006E2A19">
            <w:pPr>
              <w:rPr>
                <w:sz w:val="16"/>
                <w:szCs w:val="16"/>
              </w:rPr>
            </w:pPr>
            <w:r>
              <w:rPr>
                <w:sz w:val="16"/>
                <w:szCs w:val="16"/>
              </w:rPr>
              <w:t>Java</w:t>
            </w:r>
            <w:r w:rsidRPr="00E27F0E">
              <w:rPr>
                <w:sz w:val="16"/>
                <w:szCs w:val="16"/>
              </w:rPr>
              <w:t>, Node.js, PHP, Python, Ruby</w:t>
            </w:r>
          </w:p>
        </w:tc>
        <w:tc>
          <w:tcPr>
            <w:tcW w:w="2126" w:type="dxa"/>
          </w:tcPr>
          <w:p w14:paraId="64E12392" w14:textId="77777777" w:rsidR="006D4CA1" w:rsidRPr="00E27F0E" w:rsidRDefault="006D4CA1" w:rsidP="006E2A19">
            <w:pPr>
              <w:rPr>
                <w:sz w:val="16"/>
                <w:szCs w:val="16"/>
              </w:rPr>
            </w:pPr>
            <w:r w:rsidRPr="00E27F0E">
              <w:rPr>
                <w:sz w:val="16"/>
                <w:szCs w:val="16"/>
              </w:rPr>
              <w:t>PostgreSQL, MySQL, MongoDB, Redis</w:t>
            </w:r>
          </w:p>
        </w:tc>
        <w:tc>
          <w:tcPr>
            <w:tcW w:w="851" w:type="dxa"/>
          </w:tcPr>
          <w:p w14:paraId="2C1E83A3" w14:textId="77777777" w:rsidR="006D4CA1" w:rsidRPr="00E27F0E" w:rsidRDefault="006D4CA1" w:rsidP="006E2A19">
            <w:pPr>
              <w:rPr>
                <w:sz w:val="16"/>
                <w:szCs w:val="16"/>
              </w:rPr>
            </w:pPr>
            <w:r w:rsidRPr="00E27F0E">
              <w:rPr>
                <w:sz w:val="16"/>
                <w:szCs w:val="16"/>
              </w:rPr>
              <w:t>No</w:t>
            </w:r>
          </w:p>
        </w:tc>
        <w:tc>
          <w:tcPr>
            <w:tcW w:w="1559" w:type="dxa"/>
          </w:tcPr>
          <w:p w14:paraId="29ACD7C3" w14:textId="77777777" w:rsidR="006D4CA1" w:rsidRPr="00E27F0E" w:rsidRDefault="006D4CA1" w:rsidP="006E2A19">
            <w:pPr>
              <w:rPr>
                <w:sz w:val="16"/>
                <w:szCs w:val="16"/>
              </w:rPr>
            </w:pPr>
            <w:r w:rsidRPr="00E27F0E">
              <w:rPr>
                <w:sz w:val="16"/>
                <w:szCs w:val="16"/>
              </w:rPr>
              <w:t>CLI</w:t>
            </w:r>
          </w:p>
        </w:tc>
        <w:tc>
          <w:tcPr>
            <w:tcW w:w="1276" w:type="dxa"/>
          </w:tcPr>
          <w:p w14:paraId="66DE1B9E" w14:textId="77777777" w:rsidR="006D4CA1" w:rsidRPr="00E27F0E" w:rsidRDefault="006D4CA1" w:rsidP="006E2A19">
            <w:pPr>
              <w:rPr>
                <w:sz w:val="16"/>
                <w:szCs w:val="16"/>
              </w:rPr>
            </w:pPr>
            <w:r w:rsidRPr="00E27F0E">
              <w:rPr>
                <w:sz w:val="16"/>
                <w:szCs w:val="16"/>
              </w:rPr>
              <w:t>No</w:t>
            </w:r>
          </w:p>
        </w:tc>
        <w:tc>
          <w:tcPr>
            <w:tcW w:w="1447" w:type="dxa"/>
          </w:tcPr>
          <w:p w14:paraId="4C8830D7" w14:textId="77777777" w:rsidR="006D4CA1" w:rsidRPr="00E27F0E" w:rsidRDefault="006D4CA1" w:rsidP="006E2A19">
            <w:pPr>
              <w:rPr>
                <w:sz w:val="16"/>
                <w:szCs w:val="16"/>
              </w:rPr>
            </w:pPr>
            <w:r w:rsidRPr="00E27F0E">
              <w:rPr>
                <w:sz w:val="16"/>
                <w:szCs w:val="16"/>
              </w:rPr>
              <w:t>Generic</w:t>
            </w:r>
          </w:p>
        </w:tc>
        <w:tc>
          <w:tcPr>
            <w:tcW w:w="1543" w:type="dxa"/>
          </w:tcPr>
          <w:p w14:paraId="6CE6108D" w14:textId="32EEDC18" w:rsidR="006D4CA1" w:rsidRPr="00E27F0E" w:rsidRDefault="006D4CA1" w:rsidP="006E2A19">
            <w:pPr>
              <w:rPr>
                <w:sz w:val="16"/>
                <w:szCs w:val="16"/>
              </w:rPr>
            </w:pPr>
            <w:r w:rsidRPr="00E27F0E">
              <w:rPr>
                <w:sz w:val="16"/>
                <w:szCs w:val="16"/>
              </w:rPr>
              <w:t>Yes</w:t>
            </w:r>
          </w:p>
        </w:tc>
        <w:tc>
          <w:tcPr>
            <w:tcW w:w="1543" w:type="dxa"/>
          </w:tcPr>
          <w:p w14:paraId="1FC68F22" w14:textId="61574B06" w:rsidR="006D4CA1" w:rsidRPr="00E27F0E" w:rsidRDefault="006D4CA1" w:rsidP="006E2A19">
            <w:pPr>
              <w:rPr>
                <w:sz w:val="16"/>
                <w:szCs w:val="16"/>
              </w:rPr>
            </w:pPr>
            <w:r w:rsidRPr="00E27F0E">
              <w:rPr>
                <w:sz w:val="16"/>
                <w:szCs w:val="16"/>
              </w:rPr>
              <w:t>Medium</w:t>
            </w:r>
          </w:p>
        </w:tc>
      </w:tr>
      <w:tr w:rsidR="006D4CA1" w:rsidRPr="00E27F0E" w14:paraId="0949592C" w14:textId="77777777" w:rsidTr="000C5CEE">
        <w:tc>
          <w:tcPr>
            <w:tcW w:w="1526" w:type="dxa"/>
          </w:tcPr>
          <w:p w14:paraId="54970AA3" w14:textId="77777777" w:rsidR="006D4CA1" w:rsidRPr="008B281D" w:rsidRDefault="006D4CA1" w:rsidP="006E2A19">
            <w:pPr>
              <w:rPr>
                <w:b/>
                <w:sz w:val="16"/>
                <w:szCs w:val="16"/>
              </w:rPr>
            </w:pPr>
            <w:r w:rsidRPr="008B281D">
              <w:rPr>
                <w:b/>
                <w:sz w:val="16"/>
                <w:szCs w:val="16"/>
              </w:rPr>
              <w:t>Bluemix</w:t>
            </w:r>
          </w:p>
        </w:tc>
        <w:tc>
          <w:tcPr>
            <w:tcW w:w="1559" w:type="dxa"/>
          </w:tcPr>
          <w:p w14:paraId="417FF904" w14:textId="717F1A0E" w:rsidR="006D4CA1" w:rsidRPr="00E27F0E" w:rsidRDefault="006D4CA1" w:rsidP="006E2A19">
            <w:pPr>
              <w:rPr>
                <w:sz w:val="16"/>
                <w:szCs w:val="16"/>
              </w:rPr>
            </w:pPr>
            <w:r>
              <w:rPr>
                <w:sz w:val="16"/>
                <w:szCs w:val="16"/>
              </w:rPr>
              <w:t>Java</w:t>
            </w:r>
            <w:r w:rsidRPr="00E27F0E">
              <w:rPr>
                <w:sz w:val="16"/>
                <w:szCs w:val="16"/>
              </w:rPr>
              <w:t xml:space="preserve">, Node.js, PHP, Python, Ruby, </w:t>
            </w:r>
          </w:p>
        </w:tc>
        <w:tc>
          <w:tcPr>
            <w:tcW w:w="2126" w:type="dxa"/>
          </w:tcPr>
          <w:p w14:paraId="6580D436" w14:textId="77777777" w:rsidR="006D4CA1" w:rsidRPr="00E27F0E" w:rsidRDefault="006D4CA1" w:rsidP="006E2A19">
            <w:pPr>
              <w:rPr>
                <w:sz w:val="16"/>
                <w:szCs w:val="16"/>
              </w:rPr>
            </w:pPr>
            <w:r w:rsidRPr="00E27F0E">
              <w:rPr>
                <w:sz w:val="16"/>
                <w:szCs w:val="16"/>
              </w:rPr>
              <w:t>MySQL, PostgreSQL, MongoDB, Redis</w:t>
            </w:r>
          </w:p>
        </w:tc>
        <w:tc>
          <w:tcPr>
            <w:tcW w:w="851" w:type="dxa"/>
          </w:tcPr>
          <w:p w14:paraId="1A59F994" w14:textId="77777777" w:rsidR="006D4CA1" w:rsidRPr="00E27F0E" w:rsidRDefault="006D4CA1" w:rsidP="006E2A19">
            <w:pPr>
              <w:rPr>
                <w:sz w:val="16"/>
                <w:szCs w:val="16"/>
              </w:rPr>
            </w:pPr>
            <w:r w:rsidRPr="00E27F0E">
              <w:rPr>
                <w:sz w:val="16"/>
                <w:szCs w:val="16"/>
              </w:rPr>
              <w:t>Yes</w:t>
            </w:r>
          </w:p>
        </w:tc>
        <w:tc>
          <w:tcPr>
            <w:tcW w:w="1559" w:type="dxa"/>
          </w:tcPr>
          <w:p w14:paraId="08C87411" w14:textId="77777777" w:rsidR="006D4CA1" w:rsidRPr="00E27F0E" w:rsidRDefault="006D4CA1" w:rsidP="006E2A19">
            <w:pPr>
              <w:rPr>
                <w:sz w:val="16"/>
                <w:szCs w:val="16"/>
              </w:rPr>
            </w:pPr>
            <w:r w:rsidRPr="00E27F0E">
              <w:rPr>
                <w:sz w:val="16"/>
                <w:szCs w:val="16"/>
              </w:rPr>
              <w:t>CLI, Eclipse plugin</w:t>
            </w:r>
          </w:p>
        </w:tc>
        <w:tc>
          <w:tcPr>
            <w:tcW w:w="1276" w:type="dxa"/>
          </w:tcPr>
          <w:p w14:paraId="0D1966BA" w14:textId="77777777" w:rsidR="006D4CA1" w:rsidRPr="00E27F0E" w:rsidRDefault="006D4CA1" w:rsidP="006E2A19">
            <w:pPr>
              <w:rPr>
                <w:sz w:val="16"/>
                <w:szCs w:val="16"/>
              </w:rPr>
            </w:pPr>
            <w:r w:rsidRPr="00E27F0E">
              <w:rPr>
                <w:sz w:val="16"/>
                <w:szCs w:val="16"/>
              </w:rPr>
              <w:t>No</w:t>
            </w:r>
          </w:p>
        </w:tc>
        <w:tc>
          <w:tcPr>
            <w:tcW w:w="1447" w:type="dxa"/>
          </w:tcPr>
          <w:p w14:paraId="23360B84" w14:textId="77777777" w:rsidR="006D4CA1" w:rsidRPr="00E27F0E" w:rsidRDefault="006D4CA1" w:rsidP="006E2A19">
            <w:pPr>
              <w:rPr>
                <w:sz w:val="16"/>
                <w:szCs w:val="16"/>
              </w:rPr>
            </w:pPr>
            <w:r w:rsidRPr="00E27F0E">
              <w:rPr>
                <w:sz w:val="16"/>
                <w:szCs w:val="16"/>
              </w:rPr>
              <w:t>Generic</w:t>
            </w:r>
          </w:p>
        </w:tc>
        <w:tc>
          <w:tcPr>
            <w:tcW w:w="1543" w:type="dxa"/>
          </w:tcPr>
          <w:p w14:paraId="4DC84337" w14:textId="107E4D07" w:rsidR="006D4CA1" w:rsidRPr="00E27F0E" w:rsidRDefault="006D4CA1" w:rsidP="006E2A19">
            <w:pPr>
              <w:rPr>
                <w:sz w:val="16"/>
                <w:szCs w:val="16"/>
              </w:rPr>
            </w:pPr>
            <w:r w:rsidRPr="00E27F0E">
              <w:rPr>
                <w:sz w:val="16"/>
                <w:szCs w:val="16"/>
              </w:rPr>
              <w:t>Yes</w:t>
            </w:r>
          </w:p>
        </w:tc>
        <w:tc>
          <w:tcPr>
            <w:tcW w:w="1543" w:type="dxa"/>
          </w:tcPr>
          <w:p w14:paraId="6B647E2C" w14:textId="5115D63A" w:rsidR="006D4CA1" w:rsidRPr="00E27F0E" w:rsidRDefault="006D4CA1" w:rsidP="006E2A19">
            <w:pPr>
              <w:rPr>
                <w:sz w:val="16"/>
                <w:szCs w:val="16"/>
              </w:rPr>
            </w:pPr>
            <w:r w:rsidRPr="00E27F0E">
              <w:rPr>
                <w:sz w:val="16"/>
                <w:szCs w:val="16"/>
              </w:rPr>
              <w:t>Medium</w:t>
            </w:r>
          </w:p>
        </w:tc>
      </w:tr>
      <w:tr w:rsidR="006D4CA1" w:rsidRPr="00E27F0E" w14:paraId="4A32311D" w14:textId="77777777" w:rsidTr="000C5CEE">
        <w:tc>
          <w:tcPr>
            <w:tcW w:w="1526" w:type="dxa"/>
          </w:tcPr>
          <w:p w14:paraId="5DEE91C6" w14:textId="77777777" w:rsidR="006D4CA1" w:rsidRPr="008B281D" w:rsidRDefault="006D4CA1" w:rsidP="006E2A19">
            <w:pPr>
              <w:rPr>
                <w:b/>
                <w:sz w:val="16"/>
                <w:szCs w:val="16"/>
              </w:rPr>
            </w:pPr>
            <w:r w:rsidRPr="008B281D">
              <w:rPr>
                <w:b/>
                <w:sz w:val="16"/>
                <w:szCs w:val="16"/>
              </w:rPr>
              <w:t>Jelastic</w:t>
            </w:r>
          </w:p>
        </w:tc>
        <w:tc>
          <w:tcPr>
            <w:tcW w:w="1559" w:type="dxa"/>
          </w:tcPr>
          <w:p w14:paraId="245B39E4" w14:textId="34178093" w:rsidR="006D4CA1" w:rsidRPr="00E27F0E" w:rsidRDefault="006D4CA1" w:rsidP="006E2A19">
            <w:pPr>
              <w:rPr>
                <w:sz w:val="16"/>
                <w:szCs w:val="16"/>
              </w:rPr>
            </w:pPr>
            <w:r>
              <w:rPr>
                <w:sz w:val="16"/>
                <w:szCs w:val="16"/>
              </w:rPr>
              <w:t>Java</w:t>
            </w:r>
            <w:r w:rsidRPr="00E27F0E">
              <w:rPr>
                <w:sz w:val="16"/>
                <w:szCs w:val="16"/>
              </w:rPr>
              <w:t xml:space="preserve">, PHP, Ruby, Node.js, Python, </w:t>
            </w:r>
          </w:p>
        </w:tc>
        <w:tc>
          <w:tcPr>
            <w:tcW w:w="2126" w:type="dxa"/>
          </w:tcPr>
          <w:p w14:paraId="5AC894F3" w14:textId="77777777" w:rsidR="006D4CA1" w:rsidRPr="00E27F0E" w:rsidRDefault="006D4CA1" w:rsidP="006E2A19">
            <w:pPr>
              <w:rPr>
                <w:sz w:val="16"/>
                <w:szCs w:val="16"/>
              </w:rPr>
            </w:pPr>
            <w:r>
              <w:rPr>
                <w:sz w:val="16"/>
                <w:szCs w:val="16"/>
              </w:rPr>
              <w:t xml:space="preserve">MySQL, </w:t>
            </w:r>
            <w:r w:rsidRPr="00E27F0E">
              <w:rPr>
                <w:sz w:val="16"/>
                <w:szCs w:val="16"/>
              </w:rPr>
              <w:t>MongoDB, Neo4j, Redis</w:t>
            </w:r>
            <w:r>
              <w:rPr>
                <w:sz w:val="16"/>
                <w:szCs w:val="16"/>
              </w:rPr>
              <w:t xml:space="preserve">, </w:t>
            </w:r>
            <w:r w:rsidRPr="00E27F0E">
              <w:rPr>
                <w:sz w:val="16"/>
                <w:szCs w:val="16"/>
              </w:rPr>
              <w:t>PostgreSQL</w:t>
            </w:r>
          </w:p>
        </w:tc>
        <w:tc>
          <w:tcPr>
            <w:tcW w:w="851" w:type="dxa"/>
          </w:tcPr>
          <w:p w14:paraId="5C072629" w14:textId="77777777" w:rsidR="006D4CA1" w:rsidRPr="00E27F0E" w:rsidRDefault="006D4CA1" w:rsidP="006E2A19">
            <w:pPr>
              <w:rPr>
                <w:sz w:val="16"/>
                <w:szCs w:val="16"/>
              </w:rPr>
            </w:pPr>
            <w:r w:rsidRPr="00E27F0E">
              <w:rPr>
                <w:sz w:val="16"/>
                <w:szCs w:val="16"/>
              </w:rPr>
              <w:t>Yes</w:t>
            </w:r>
          </w:p>
        </w:tc>
        <w:tc>
          <w:tcPr>
            <w:tcW w:w="1559" w:type="dxa"/>
          </w:tcPr>
          <w:p w14:paraId="194FE4B7" w14:textId="77777777" w:rsidR="006D4CA1" w:rsidRPr="00E27F0E" w:rsidRDefault="006D4CA1" w:rsidP="006E2A19">
            <w:pPr>
              <w:rPr>
                <w:sz w:val="16"/>
                <w:szCs w:val="16"/>
              </w:rPr>
            </w:pPr>
            <w:r w:rsidRPr="00E27F0E">
              <w:rPr>
                <w:sz w:val="16"/>
                <w:szCs w:val="16"/>
              </w:rPr>
              <w:t xml:space="preserve">Git, Bitbucket, Eclipse plugin, </w:t>
            </w:r>
          </w:p>
        </w:tc>
        <w:tc>
          <w:tcPr>
            <w:tcW w:w="1276" w:type="dxa"/>
          </w:tcPr>
          <w:p w14:paraId="2905F096" w14:textId="77777777" w:rsidR="006D4CA1" w:rsidRPr="00E27F0E" w:rsidRDefault="006D4CA1" w:rsidP="006E2A19">
            <w:pPr>
              <w:rPr>
                <w:sz w:val="16"/>
                <w:szCs w:val="16"/>
              </w:rPr>
            </w:pPr>
            <w:r w:rsidRPr="00E27F0E">
              <w:rPr>
                <w:sz w:val="16"/>
                <w:szCs w:val="16"/>
              </w:rPr>
              <w:t>No</w:t>
            </w:r>
          </w:p>
        </w:tc>
        <w:tc>
          <w:tcPr>
            <w:tcW w:w="1447" w:type="dxa"/>
          </w:tcPr>
          <w:p w14:paraId="5B075C28" w14:textId="77777777" w:rsidR="006D4CA1" w:rsidRPr="00E27F0E" w:rsidRDefault="006D4CA1" w:rsidP="006E2A19">
            <w:pPr>
              <w:rPr>
                <w:sz w:val="16"/>
                <w:szCs w:val="16"/>
              </w:rPr>
            </w:pPr>
            <w:r w:rsidRPr="00E27F0E">
              <w:rPr>
                <w:sz w:val="16"/>
                <w:szCs w:val="16"/>
              </w:rPr>
              <w:t>Generic</w:t>
            </w:r>
          </w:p>
        </w:tc>
        <w:tc>
          <w:tcPr>
            <w:tcW w:w="1543" w:type="dxa"/>
          </w:tcPr>
          <w:p w14:paraId="7BD9611F" w14:textId="585DC3E2" w:rsidR="006D4CA1" w:rsidRPr="00E27F0E" w:rsidRDefault="006D4CA1" w:rsidP="006E2A19">
            <w:pPr>
              <w:rPr>
                <w:sz w:val="16"/>
                <w:szCs w:val="16"/>
              </w:rPr>
            </w:pPr>
            <w:r w:rsidRPr="00E27F0E">
              <w:rPr>
                <w:sz w:val="16"/>
                <w:szCs w:val="16"/>
              </w:rPr>
              <w:t>Yes</w:t>
            </w:r>
          </w:p>
        </w:tc>
        <w:tc>
          <w:tcPr>
            <w:tcW w:w="1543" w:type="dxa"/>
          </w:tcPr>
          <w:p w14:paraId="44674E43" w14:textId="16C76E26" w:rsidR="006D4CA1" w:rsidRPr="00E27F0E" w:rsidRDefault="006D4CA1" w:rsidP="006E2A19">
            <w:pPr>
              <w:rPr>
                <w:sz w:val="16"/>
                <w:szCs w:val="16"/>
              </w:rPr>
            </w:pPr>
            <w:r w:rsidRPr="00E27F0E">
              <w:rPr>
                <w:sz w:val="16"/>
                <w:szCs w:val="16"/>
              </w:rPr>
              <w:t>Medium</w:t>
            </w:r>
          </w:p>
        </w:tc>
      </w:tr>
      <w:tr w:rsidR="006D4CA1" w:rsidRPr="00E27F0E" w14:paraId="7BB07F94" w14:textId="77777777" w:rsidTr="000C5CEE">
        <w:tc>
          <w:tcPr>
            <w:tcW w:w="1526" w:type="dxa"/>
          </w:tcPr>
          <w:p w14:paraId="0292F809" w14:textId="77777777" w:rsidR="006D4CA1" w:rsidRPr="008B281D" w:rsidRDefault="006D4CA1" w:rsidP="006E2A19">
            <w:pPr>
              <w:rPr>
                <w:b/>
                <w:sz w:val="16"/>
                <w:szCs w:val="16"/>
              </w:rPr>
            </w:pPr>
            <w:r w:rsidRPr="008B281D">
              <w:rPr>
                <w:b/>
                <w:sz w:val="16"/>
                <w:szCs w:val="16"/>
              </w:rPr>
              <w:t>AppHarbor</w:t>
            </w:r>
          </w:p>
        </w:tc>
        <w:tc>
          <w:tcPr>
            <w:tcW w:w="1559" w:type="dxa"/>
          </w:tcPr>
          <w:p w14:paraId="5B422438" w14:textId="77777777" w:rsidR="006D4CA1" w:rsidRPr="00E27F0E" w:rsidRDefault="006D4CA1" w:rsidP="006E2A19">
            <w:pPr>
              <w:rPr>
                <w:sz w:val="16"/>
                <w:szCs w:val="16"/>
              </w:rPr>
            </w:pPr>
            <w:r w:rsidRPr="00E27F0E">
              <w:rPr>
                <w:sz w:val="16"/>
                <w:szCs w:val="16"/>
              </w:rPr>
              <w:t>.NET</w:t>
            </w:r>
          </w:p>
        </w:tc>
        <w:tc>
          <w:tcPr>
            <w:tcW w:w="2126" w:type="dxa"/>
          </w:tcPr>
          <w:p w14:paraId="137465F8" w14:textId="77777777" w:rsidR="006D4CA1" w:rsidRPr="00E27F0E" w:rsidRDefault="006D4CA1" w:rsidP="006E2A19">
            <w:pPr>
              <w:rPr>
                <w:sz w:val="16"/>
                <w:szCs w:val="16"/>
              </w:rPr>
            </w:pPr>
            <w:r w:rsidRPr="00E27F0E">
              <w:rPr>
                <w:sz w:val="16"/>
                <w:szCs w:val="16"/>
              </w:rPr>
              <w:t xml:space="preserve">MySQL, Microsoft SQL, </w:t>
            </w:r>
          </w:p>
        </w:tc>
        <w:tc>
          <w:tcPr>
            <w:tcW w:w="851" w:type="dxa"/>
          </w:tcPr>
          <w:p w14:paraId="73789B9B" w14:textId="77777777" w:rsidR="006D4CA1" w:rsidRPr="00E27F0E" w:rsidRDefault="006D4CA1" w:rsidP="006E2A19">
            <w:pPr>
              <w:rPr>
                <w:sz w:val="16"/>
                <w:szCs w:val="16"/>
              </w:rPr>
            </w:pPr>
            <w:r w:rsidRPr="00E27F0E">
              <w:rPr>
                <w:sz w:val="16"/>
                <w:szCs w:val="16"/>
              </w:rPr>
              <w:t>No</w:t>
            </w:r>
          </w:p>
        </w:tc>
        <w:tc>
          <w:tcPr>
            <w:tcW w:w="1559" w:type="dxa"/>
          </w:tcPr>
          <w:p w14:paraId="74F67235" w14:textId="77777777" w:rsidR="006D4CA1" w:rsidRPr="00E27F0E" w:rsidRDefault="006D4CA1" w:rsidP="006E2A19">
            <w:pPr>
              <w:rPr>
                <w:sz w:val="16"/>
                <w:szCs w:val="16"/>
              </w:rPr>
            </w:pPr>
            <w:r w:rsidRPr="00E27F0E">
              <w:rPr>
                <w:sz w:val="16"/>
                <w:szCs w:val="16"/>
              </w:rPr>
              <w:t xml:space="preserve">Git, Bitbucket, </w:t>
            </w:r>
          </w:p>
        </w:tc>
        <w:tc>
          <w:tcPr>
            <w:tcW w:w="1276" w:type="dxa"/>
          </w:tcPr>
          <w:p w14:paraId="2D88407C" w14:textId="77777777" w:rsidR="006D4CA1" w:rsidRPr="00E27F0E" w:rsidRDefault="006D4CA1" w:rsidP="006E2A19">
            <w:pPr>
              <w:rPr>
                <w:sz w:val="16"/>
                <w:szCs w:val="16"/>
              </w:rPr>
            </w:pPr>
            <w:r w:rsidRPr="00E27F0E">
              <w:rPr>
                <w:sz w:val="16"/>
                <w:szCs w:val="16"/>
              </w:rPr>
              <w:t>No</w:t>
            </w:r>
          </w:p>
        </w:tc>
        <w:tc>
          <w:tcPr>
            <w:tcW w:w="1447" w:type="dxa"/>
          </w:tcPr>
          <w:p w14:paraId="33B2B3F8" w14:textId="77777777" w:rsidR="006D4CA1" w:rsidRPr="00E27F0E" w:rsidRDefault="006D4CA1" w:rsidP="006E2A19">
            <w:pPr>
              <w:rPr>
                <w:sz w:val="16"/>
                <w:szCs w:val="16"/>
              </w:rPr>
            </w:pPr>
            <w:r w:rsidRPr="00E27F0E">
              <w:rPr>
                <w:sz w:val="16"/>
                <w:szCs w:val="16"/>
              </w:rPr>
              <w:t>Generic</w:t>
            </w:r>
          </w:p>
        </w:tc>
        <w:tc>
          <w:tcPr>
            <w:tcW w:w="1543" w:type="dxa"/>
          </w:tcPr>
          <w:p w14:paraId="280DA3E1" w14:textId="203093BD" w:rsidR="006D4CA1" w:rsidRPr="00E27F0E" w:rsidRDefault="006D4CA1" w:rsidP="006E2A19">
            <w:pPr>
              <w:rPr>
                <w:sz w:val="16"/>
                <w:szCs w:val="16"/>
              </w:rPr>
            </w:pPr>
            <w:r w:rsidRPr="00E27F0E">
              <w:rPr>
                <w:sz w:val="16"/>
                <w:szCs w:val="16"/>
              </w:rPr>
              <w:t>Yes</w:t>
            </w:r>
          </w:p>
        </w:tc>
        <w:tc>
          <w:tcPr>
            <w:tcW w:w="1543" w:type="dxa"/>
          </w:tcPr>
          <w:p w14:paraId="69AF0DC7" w14:textId="5D6FE0BD" w:rsidR="006D4CA1" w:rsidRPr="00E27F0E" w:rsidRDefault="006D4CA1" w:rsidP="006E2A19">
            <w:pPr>
              <w:rPr>
                <w:sz w:val="16"/>
                <w:szCs w:val="16"/>
              </w:rPr>
            </w:pPr>
            <w:r w:rsidRPr="00E27F0E">
              <w:rPr>
                <w:sz w:val="16"/>
                <w:szCs w:val="16"/>
              </w:rPr>
              <w:t>Medium</w:t>
            </w:r>
          </w:p>
        </w:tc>
      </w:tr>
      <w:tr w:rsidR="006D4CA1" w:rsidRPr="00E27F0E" w14:paraId="64E38087" w14:textId="77777777" w:rsidTr="000C5CEE">
        <w:tc>
          <w:tcPr>
            <w:tcW w:w="1526" w:type="dxa"/>
          </w:tcPr>
          <w:p w14:paraId="3D1B4D5F" w14:textId="77777777" w:rsidR="006D4CA1" w:rsidRPr="008B281D" w:rsidRDefault="006D4CA1" w:rsidP="008B281D">
            <w:pPr>
              <w:jc w:val="left"/>
              <w:rPr>
                <w:b/>
                <w:sz w:val="16"/>
                <w:szCs w:val="16"/>
              </w:rPr>
            </w:pPr>
            <w:r w:rsidRPr="008B281D">
              <w:rPr>
                <w:b/>
                <w:sz w:val="16"/>
                <w:szCs w:val="16"/>
              </w:rPr>
              <w:t>Pivotal Cloud Foundry</w:t>
            </w:r>
          </w:p>
        </w:tc>
        <w:tc>
          <w:tcPr>
            <w:tcW w:w="1559" w:type="dxa"/>
          </w:tcPr>
          <w:p w14:paraId="5B74120C" w14:textId="04AC5A0D" w:rsidR="006D4CA1" w:rsidRPr="00E27F0E" w:rsidRDefault="006D4CA1" w:rsidP="006E2A19">
            <w:pPr>
              <w:rPr>
                <w:sz w:val="16"/>
                <w:szCs w:val="16"/>
              </w:rPr>
            </w:pPr>
            <w:r>
              <w:rPr>
                <w:sz w:val="16"/>
                <w:szCs w:val="16"/>
              </w:rPr>
              <w:t>Java</w:t>
            </w:r>
            <w:r w:rsidRPr="00E27F0E">
              <w:rPr>
                <w:sz w:val="16"/>
                <w:szCs w:val="16"/>
              </w:rPr>
              <w:t>, Ruby, Python, Go, PHP, Node.js</w:t>
            </w:r>
          </w:p>
        </w:tc>
        <w:tc>
          <w:tcPr>
            <w:tcW w:w="2126" w:type="dxa"/>
          </w:tcPr>
          <w:p w14:paraId="0EE53CB7" w14:textId="77777777" w:rsidR="006D4CA1" w:rsidRPr="00E27F0E" w:rsidRDefault="006D4CA1" w:rsidP="006E2A19">
            <w:pPr>
              <w:rPr>
                <w:sz w:val="16"/>
                <w:szCs w:val="16"/>
              </w:rPr>
            </w:pPr>
            <w:r w:rsidRPr="00E27F0E">
              <w:rPr>
                <w:sz w:val="16"/>
                <w:szCs w:val="16"/>
              </w:rPr>
              <w:t>MySQL, Redis, Cassandra, MongoDB, Neo4j</w:t>
            </w:r>
          </w:p>
        </w:tc>
        <w:tc>
          <w:tcPr>
            <w:tcW w:w="851" w:type="dxa"/>
          </w:tcPr>
          <w:p w14:paraId="0B56F09B" w14:textId="77777777" w:rsidR="006D4CA1" w:rsidRPr="00E27F0E" w:rsidRDefault="006D4CA1" w:rsidP="006E2A19">
            <w:pPr>
              <w:rPr>
                <w:sz w:val="16"/>
                <w:szCs w:val="16"/>
              </w:rPr>
            </w:pPr>
            <w:r w:rsidRPr="00E27F0E">
              <w:rPr>
                <w:sz w:val="16"/>
                <w:szCs w:val="16"/>
              </w:rPr>
              <w:t xml:space="preserve">Yes </w:t>
            </w:r>
          </w:p>
        </w:tc>
        <w:tc>
          <w:tcPr>
            <w:tcW w:w="1559" w:type="dxa"/>
          </w:tcPr>
          <w:p w14:paraId="21591FA9" w14:textId="77777777" w:rsidR="006D4CA1" w:rsidRPr="00E27F0E" w:rsidRDefault="006D4CA1" w:rsidP="006E2A19">
            <w:pPr>
              <w:rPr>
                <w:sz w:val="16"/>
                <w:szCs w:val="16"/>
              </w:rPr>
            </w:pPr>
            <w:r w:rsidRPr="00E27F0E">
              <w:rPr>
                <w:sz w:val="16"/>
                <w:szCs w:val="16"/>
              </w:rPr>
              <w:t>CLI, Eclipse plugin</w:t>
            </w:r>
          </w:p>
        </w:tc>
        <w:tc>
          <w:tcPr>
            <w:tcW w:w="1276" w:type="dxa"/>
          </w:tcPr>
          <w:p w14:paraId="73205675" w14:textId="77777777" w:rsidR="006D4CA1" w:rsidRPr="00E27F0E" w:rsidRDefault="006D4CA1" w:rsidP="006E2A19">
            <w:pPr>
              <w:rPr>
                <w:sz w:val="16"/>
                <w:szCs w:val="16"/>
              </w:rPr>
            </w:pPr>
            <w:r w:rsidRPr="00E27F0E">
              <w:rPr>
                <w:sz w:val="16"/>
                <w:szCs w:val="16"/>
              </w:rPr>
              <w:t>No</w:t>
            </w:r>
          </w:p>
        </w:tc>
        <w:tc>
          <w:tcPr>
            <w:tcW w:w="1447" w:type="dxa"/>
          </w:tcPr>
          <w:p w14:paraId="674EADBE" w14:textId="77777777" w:rsidR="006D4CA1" w:rsidRPr="00E27F0E" w:rsidRDefault="006D4CA1" w:rsidP="006E2A19">
            <w:pPr>
              <w:rPr>
                <w:sz w:val="16"/>
                <w:szCs w:val="16"/>
              </w:rPr>
            </w:pPr>
            <w:r w:rsidRPr="00E27F0E">
              <w:rPr>
                <w:sz w:val="16"/>
                <w:szCs w:val="16"/>
              </w:rPr>
              <w:t>Generic</w:t>
            </w:r>
          </w:p>
        </w:tc>
        <w:tc>
          <w:tcPr>
            <w:tcW w:w="1543" w:type="dxa"/>
          </w:tcPr>
          <w:p w14:paraId="02836B44" w14:textId="02A07CF3" w:rsidR="006D4CA1" w:rsidRPr="00E27F0E" w:rsidRDefault="006D4CA1" w:rsidP="006E2A19">
            <w:pPr>
              <w:rPr>
                <w:sz w:val="16"/>
                <w:szCs w:val="16"/>
              </w:rPr>
            </w:pPr>
            <w:r w:rsidRPr="00E27F0E">
              <w:rPr>
                <w:sz w:val="16"/>
                <w:szCs w:val="16"/>
              </w:rPr>
              <w:t>Yes</w:t>
            </w:r>
          </w:p>
        </w:tc>
        <w:tc>
          <w:tcPr>
            <w:tcW w:w="1543" w:type="dxa"/>
          </w:tcPr>
          <w:p w14:paraId="506C46C3" w14:textId="2E54B3D3" w:rsidR="006D4CA1" w:rsidRPr="00E27F0E" w:rsidRDefault="006D4CA1" w:rsidP="006E2A19">
            <w:pPr>
              <w:rPr>
                <w:sz w:val="16"/>
                <w:szCs w:val="16"/>
              </w:rPr>
            </w:pPr>
            <w:r w:rsidRPr="00E27F0E">
              <w:rPr>
                <w:sz w:val="16"/>
                <w:szCs w:val="16"/>
              </w:rPr>
              <w:t>Medium</w:t>
            </w:r>
          </w:p>
        </w:tc>
      </w:tr>
      <w:tr w:rsidR="006D4CA1" w:rsidRPr="00E27F0E" w14:paraId="08913DEC" w14:textId="77777777" w:rsidTr="000C5CEE">
        <w:tc>
          <w:tcPr>
            <w:tcW w:w="1526" w:type="dxa"/>
          </w:tcPr>
          <w:p w14:paraId="06C6A525" w14:textId="77777777" w:rsidR="006D4CA1" w:rsidRPr="008B281D" w:rsidRDefault="006D4CA1" w:rsidP="006E2A19">
            <w:pPr>
              <w:rPr>
                <w:b/>
                <w:sz w:val="16"/>
                <w:szCs w:val="16"/>
              </w:rPr>
            </w:pPr>
            <w:r w:rsidRPr="008B281D">
              <w:rPr>
                <w:b/>
                <w:sz w:val="16"/>
                <w:szCs w:val="16"/>
              </w:rPr>
              <w:t>Standing Cloud</w:t>
            </w:r>
          </w:p>
        </w:tc>
        <w:tc>
          <w:tcPr>
            <w:tcW w:w="1559" w:type="dxa"/>
          </w:tcPr>
          <w:p w14:paraId="0DBA37B7" w14:textId="6307659C" w:rsidR="006D4CA1" w:rsidRPr="00E27F0E" w:rsidRDefault="006D4CA1" w:rsidP="006E2A19">
            <w:pPr>
              <w:rPr>
                <w:sz w:val="16"/>
                <w:szCs w:val="16"/>
              </w:rPr>
            </w:pPr>
            <w:r>
              <w:rPr>
                <w:sz w:val="16"/>
                <w:szCs w:val="16"/>
              </w:rPr>
              <w:t>Java</w:t>
            </w:r>
            <w:r w:rsidRPr="00E27F0E">
              <w:rPr>
                <w:sz w:val="16"/>
                <w:szCs w:val="16"/>
              </w:rPr>
              <w:t>, PHP, Ruby, Python</w:t>
            </w:r>
          </w:p>
        </w:tc>
        <w:tc>
          <w:tcPr>
            <w:tcW w:w="2126" w:type="dxa"/>
          </w:tcPr>
          <w:p w14:paraId="3BF80E98" w14:textId="77777777" w:rsidR="006D4CA1" w:rsidRPr="00E27F0E" w:rsidRDefault="006D4CA1" w:rsidP="006E2A19">
            <w:pPr>
              <w:rPr>
                <w:sz w:val="16"/>
                <w:szCs w:val="16"/>
              </w:rPr>
            </w:pPr>
            <w:r w:rsidRPr="00E27F0E">
              <w:rPr>
                <w:sz w:val="16"/>
                <w:szCs w:val="16"/>
              </w:rPr>
              <w:t>MySQL, PostgreSQL, Redis, MongoDB, Memcached</w:t>
            </w:r>
          </w:p>
        </w:tc>
        <w:tc>
          <w:tcPr>
            <w:tcW w:w="851" w:type="dxa"/>
          </w:tcPr>
          <w:p w14:paraId="3654B004" w14:textId="77777777" w:rsidR="006D4CA1" w:rsidRPr="00E27F0E" w:rsidRDefault="006D4CA1" w:rsidP="006E2A19">
            <w:pPr>
              <w:rPr>
                <w:sz w:val="16"/>
                <w:szCs w:val="16"/>
              </w:rPr>
            </w:pPr>
            <w:r w:rsidRPr="00E27F0E">
              <w:rPr>
                <w:sz w:val="16"/>
                <w:szCs w:val="16"/>
              </w:rPr>
              <w:t>Yes</w:t>
            </w:r>
          </w:p>
        </w:tc>
        <w:tc>
          <w:tcPr>
            <w:tcW w:w="1559" w:type="dxa"/>
          </w:tcPr>
          <w:p w14:paraId="69F15847" w14:textId="77777777" w:rsidR="006D4CA1" w:rsidRPr="00E27F0E" w:rsidRDefault="006D4CA1" w:rsidP="006E2A19">
            <w:pPr>
              <w:rPr>
                <w:sz w:val="16"/>
                <w:szCs w:val="16"/>
              </w:rPr>
            </w:pPr>
            <w:r w:rsidRPr="00E27F0E">
              <w:rPr>
                <w:sz w:val="16"/>
                <w:szCs w:val="16"/>
              </w:rPr>
              <w:t>CLI</w:t>
            </w:r>
          </w:p>
        </w:tc>
        <w:tc>
          <w:tcPr>
            <w:tcW w:w="1276" w:type="dxa"/>
          </w:tcPr>
          <w:p w14:paraId="6AD478ED" w14:textId="77777777" w:rsidR="006D4CA1" w:rsidRPr="00E27F0E" w:rsidRDefault="006D4CA1" w:rsidP="006E2A19">
            <w:pPr>
              <w:rPr>
                <w:sz w:val="16"/>
                <w:szCs w:val="16"/>
              </w:rPr>
            </w:pPr>
            <w:r w:rsidRPr="00E27F0E">
              <w:rPr>
                <w:sz w:val="16"/>
                <w:szCs w:val="16"/>
              </w:rPr>
              <w:t>No</w:t>
            </w:r>
          </w:p>
        </w:tc>
        <w:tc>
          <w:tcPr>
            <w:tcW w:w="1447" w:type="dxa"/>
          </w:tcPr>
          <w:p w14:paraId="7375B668" w14:textId="77777777" w:rsidR="006D4CA1" w:rsidRPr="00E27F0E" w:rsidRDefault="006D4CA1" w:rsidP="006E2A19">
            <w:pPr>
              <w:rPr>
                <w:sz w:val="16"/>
                <w:szCs w:val="16"/>
              </w:rPr>
            </w:pPr>
            <w:r w:rsidRPr="00E27F0E">
              <w:rPr>
                <w:sz w:val="16"/>
                <w:szCs w:val="16"/>
              </w:rPr>
              <w:t>Generic</w:t>
            </w:r>
          </w:p>
        </w:tc>
        <w:tc>
          <w:tcPr>
            <w:tcW w:w="1543" w:type="dxa"/>
          </w:tcPr>
          <w:p w14:paraId="2AF1FE54" w14:textId="61E62E19" w:rsidR="006D4CA1" w:rsidRPr="00E27F0E" w:rsidRDefault="006D4CA1" w:rsidP="006E2A19">
            <w:pPr>
              <w:rPr>
                <w:sz w:val="16"/>
                <w:szCs w:val="16"/>
              </w:rPr>
            </w:pPr>
            <w:r w:rsidRPr="00E27F0E">
              <w:rPr>
                <w:sz w:val="16"/>
                <w:szCs w:val="16"/>
              </w:rPr>
              <w:t>Yes</w:t>
            </w:r>
          </w:p>
        </w:tc>
        <w:tc>
          <w:tcPr>
            <w:tcW w:w="1543" w:type="dxa"/>
          </w:tcPr>
          <w:p w14:paraId="05E3A082" w14:textId="06B6B95E" w:rsidR="006D4CA1" w:rsidRPr="00E27F0E" w:rsidRDefault="006D4CA1" w:rsidP="006E2A19">
            <w:pPr>
              <w:rPr>
                <w:sz w:val="16"/>
                <w:szCs w:val="16"/>
              </w:rPr>
            </w:pPr>
            <w:r w:rsidRPr="00E27F0E">
              <w:rPr>
                <w:sz w:val="16"/>
                <w:szCs w:val="16"/>
              </w:rPr>
              <w:t>Medium</w:t>
            </w:r>
          </w:p>
        </w:tc>
      </w:tr>
      <w:tr w:rsidR="006D4CA1" w:rsidRPr="00E27F0E" w14:paraId="3049D032" w14:textId="77777777" w:rsidTr="000C5CEE">
        <w:tc>
          <w:tcPr>
            <w:tcW w:w="1526" w:type="dxa"/>
          </w:tcPr>
          <w:p w14:paraId="47013E08" w14:textId="77777777" w:rsidR="006D4CA1" w:rsidRPr="008B281D" w:rsidRDefault="006D4CA1" w:rsidP="006E2A19">
            <w:pPr>
              <w:rPr>
                <w:b/>
                <w:sz w:val="16"/>
                <w:szCs w:val="16"/>
              </w:rPr>
            </w:pPr>
            <w:r w:rsidRPr="008B281D">
              <w:rPr>
                <w:b/>
                <w:sz w:val="16"/>
                <w:szCs w:val="16"/>
              </w:rPr>
              <w:t>OracleCloudPaaS</w:t>
            </w:r>
          </w:p>
        </w:tc>
        <w:tc>
          <w:tcPr>
            <w:tcW w:w="1559" w:type="dxa"/>
          </w:tcPr>
          <w:p w14:paraId="15B594B2" w14:textId="2DD1F70D" w:rsidR="006D4CA1" w:rsidRPr="00E27F0E" w:rsidRDefault="006D4CA1" w:rsidP="006E2A19">
            <w:pPr>
              <w:rPr>
                <w:sz w:val="16"/>
                <w:szCs w:val="16"/>
              </w:rPr>
            </w:pPr>
            <w:r>
              <w:rPr>
                <w:sz w:val="16"/>
                <w:szCs w:val="16"/>
              </w:rPr>
              <w:t>Java</w:t>
            </w:r>
            <w:r w:rsidRPr="00E27F0E">
              <w:rPr>
                <w:sz w:val="16"/>
                <w:szCs w:val="16"/>
              </w:rPr>
              <w:t>, Node.js</w:t>
            </w:r>
          </w:p>
        </w:tc>
        <w:tc>
          <w:tcPr>
            <w:tcW w:w="2126" w:type="dxa"/>
          </w:tcPr>
          <w:p w14:paraId="721637B1" w14:textId="77777777" w:rsidR="006D4CA1" w:rsidRPr="00E27F0E" w:rsidRDefault="006D4CA1" w:rsidP="006E2A19">
            <w:pPr>
              <w:rPr>
                <w:sz w:val="16"/>
                <w:szCs w:val="16"/>
              </w:rPr>
            </w:pPr>
            <w:r w:rsidRPr="00E27F0E">
              <w:rPr>
                <w:sz w:val="16"/>
                <w:szCs w:val="16"/>
              </w:rPr>
              <w:t>Oracle SQL, Oracle NoSQL</w:t>
            </w:r>
          </w:p>
        </w:tc>
        <w:tc>
          <w:tcPr>
            <w:tcW w:w="851" w:type="dxa"/>
          </w:tcPr>
          <w:p w14:paraId="596388FF" w14:textId="77777777" w:rsidR="006D4CA1" w:rsidRPr="00E27F0E" w:rsidRDefault="006D4CA1" w:rsidP="006E2A19">
            <w:pPr>
              <w:rPr>
                <w:sz w:val="16"/>
                <w:szCs w:val="16"/>
              </w:rPr>
            </w:pPr>
            <w:r w:rsidRPr="00E27F0E">
              <w:rPr>
                <w:sz w:val="16"/>
                <w:szCs w:val="16"/>
              </w:rPr>
              <w:t>Yes</w:t>
            </w:r>
          </w:p>
        </w:tc>
        <w:tc>
          <w:tcPr>
            <w:tcW w:w="1559" w:type="dxa"/>
          </w:tcPr>
          <w:p w14:paraId="5A8B76AD" w14:textId="77777777" w:rsidR="006D4CA1" w:rsidRPr="00E27F0E" w:rsidRDefault="006D4CA1" w:rsidP="006E2A19">
            <w:pPr>
              <w:rPr>
                <w:sz w:val="16"/>
                <w:szCs w:val="16"/>
              </w:rPr>
            </w:pPr>
            <w:r>
              <w:rPr>
                <w:sz w:val="16"/>
                <w:szCs w:val="16"/>
              </w:rPr>
              <w:t>CLI, Eclipse plugin</w:t>
            </w:r>
          </w:p>
        </w:tc>
        <w:tc>
          <w:tcPr>
            <w:tcW w:w="1276" w:type="dxa"/>
          </w:tcPr>
          <w:p w14:paraId="3354B519" w14:textId="77777777" w:rsidR="006D4CA1" w:rsidRPr="00E27F0E" w:rsidRDefault="006D4CA1" w:rsidP="006E2A19">
            <w:pPr>
              <w:rPr>
                <w:sz w:val="16"/>
                <w:szCs w:val="16"/>
              </w:rPr>
            </w:pPr>
            <w:r w:rsidRPr="00E27F0E">
              <w:rPr>
                <w:sz w:val="16"/>
                <w:szCs w:val="16"/>
              </w:rPr>
              <w:t>No</w:t>
            </w:r>
          </w:p>
        </w:tc>
        <w:tc>
          <w:tcPr>
            <w:tcW w:w="1447" w:type="dxa"/>
          </w:tcPr>
          <w:p w14:paraId="466C611E" w14:textId="77777777" w:rsidR="006D4CA1" w:rsidRPr="00E27F0E" w:rsidRDefault="006D4CA1" w:rsidP="006E2A19">
            <w:pPr>
              <w:rPr>
                <w:sz w:val="16"/>
                <w:szCs w:val="16"/>
              </w:rPr>
            </w:pPr>
            <w:r w:rsidRPr="00E27F0E">
              <w:rPr>
                <w:sz w:val="16"/>
                <w:szCs w:val="16"/>
              </w:rPr>
              <w:t>Generic</w:t>
            </w:r>
          </w:p>
        </w:tc>
        <w:tc>
          <w:tcPr>
            <w:tcW w:w="1543" w:type="dxa"/>
          </w:tcPr>
          <w:p w14:paraId="1A8A0D43" w14:textId="56835B49" w:rsidR="006D4CA1" w:rsidRPr="00E27F0E" w:rsidRDefault="006D4CA1" w:rsidP="006E2A19">
            <w:pPr>
              <w:rPr>
                <w:sz w:val="16"/>
                <w:szCs w:val="16"/>
              </w:rPr>
            </w:pPr>
            <w:r w:rsidRPr="00E27F0E">
              <w:rPr>
                <w:sz w:val="16"/>
                <w:szCs w:val="16"/>
              </w:rPr>
              <w:t>Yes</w:t>
            </w:r>
          </w:p>
        </w:tc>
        <w:tc>
          <w:tcPr>
            <w:tcW w:w="1543" w:type="dxa"/>
          </w:tcPr>
          <w:p w14:paraId="46D68F72" w14:textId="20B6A94F" w:rsidR="006D4CA1" w:rsidRPr="00E27F0E" w:rsidRDefault="006D4CA1" w:rsidP="006E2A19">
            <w:pPr>
              <w:rPr>
                <w:sz w:val="16"/>
                <w:szCs w:val="16"/>
              </w:rPr>
            </w:pPr>
            <w:r w:rsidRPr="00E27F0E">
              <w:rPr>
                <w:sz w:val="16"/>
                <w:szCs w:val="16"/>
              </w:rPr>
              <w:t>Medium</w:t>
            </w:r>
          </w:p>
        </w:tc>
      </w:tr>
      <w:tr w:rsidR="006D4CA1" w:rsidRPr="00E27F0E" w14:paraId="4A5B263C" w14:textId="77777777" w:rsidTr="000C5CEE">
        <w:tc>
          <w:tcPr>
            <w:tcW w:w="1526" w:type="dxa"/>
          </w:tcPr>
          <w:p w14:paraId="1AC4E875" w14:textId="77777777" w:rsidR="006D4CA1" w:rsidRPr="008B281D" w:rsidRDefault="006D4CA1" w:rsidP="006E2A19">
            <w:pPr>
              <w:rPr>
                <w:b/>
                <w:sz w:val="16"/>
                <w:szCs w:val="16"/>
              </w:rPr>
            </w:pPr>
            <w:r w:rsidRPr="008B281D">
              <w:rPr>
                <w:b/>
                <w:sz w:val="16"/>
                <w:szCs w:val="16"/>
              </w:rPr>
              <w:t>Zoho Creator</w:t>
            </w:r>
          </w:p>
        </w:tc>
        <w:tc>
          <w:tcPr>
            <w:tcW w:w="1559" w:type="dxa"/>
          </w:tcPr>
          <w:p w14:paraId="0F167F43" w14:textId="77777777" w:rsidR="006D4CA1" w:rsidRPr="00E27F0E" w:rsidRDefault="006D4CA1" w:rsidP="006E2A19">
            <w:pPr>
              <w:rPr>
                <w:sz w:val="16"/>
                <w:szCs w:val="16"/>
              </w:rPr>
            </w:pPr>
            <w:r w:rsidRPr="00E27F0E">
              <w:rPr>
                <w:sz w:val="16"/>
                <w:szCs w:val="16"/>
              </w:rPr>
              <w:t xml:space="preserve">Deluge </w:t>
            </w:r>
          </w:p>
        </w:tc>
        <w:tc>
          <w:tcPr>
            <w:tcW w:w="2126" w:type="dxa"/>
          </w:tcPr>
          <w:p w14:paraId="6D1CEE00" w14:textId="77777777" w:rsidR="006D4CA1" w:rsidRPr="00E27F0E" w:rsidRDefault="006D4CA1" w:rsidP="006E2A19">
            <w:pPr>
              <w:rPr>
                <w:sz w:val="16"/>
                <w:szCs w:val="16"/>
              </w:rPr>
            </w:pPr>
            <w:r w:rsidRPr="00E27F0E">
              <w:rPr>
                <w:sz w:val="16"/>
                <w:szCs w:val="16"/>
              </w:rPr>
              <w:t xml:space="preserve">Custom database via </w:t>
            </w:r>
            <w:r>
              <w:rPr>
                <w:sz w:val="16"/>
                <w:szCs w:val="16"/>
              </w:rPr>
              <w:t>GUI</w:t>
            </w:r>
          </w:p>
        </w:tc>
        <w:tc>
          <w:tcPr>
            <w:tcW w:w="851" w:type="dxa"/>
          </w:tcPr>
          <w:p w14:paraId="09E36CD7" w14:textId="77777777" w:rsidR="006D4CA1" w:rsidRPr="00E27F0E" w:rsidRDefault="006D4CA1" w:rsidP="006E2A19">
            <w:pPr>
              <w:rPr>
                <w:sz w:val="16"/>
                <w:szCs w:val="16"/>
              </w:rPr>
            </w:pPr>
            <w:r w:rsidRPr="00E27F0E">
              <w:rPr>
                <w:sz w:val="16"/>
                <w:szCs w:val="16"/>
              </w:rPr>
              <w:t>Yes</w:t>
            </w:r>
          </w:p>
        </w:tc>
        <w:tc>
          <w:tcPr>
            <w:tcW w:w="1559" w:type="dxa"/>
          </w:tcPr>
          <w:p w14:paraId="74D32AE0" w14:textId="77777777" w:rsidR="006D4CA1" w:rsidRPr="00E27F0E" w:rsidRDefault="006D4CA1" w:rsidP="006E2A19">
            <w:pPr>
              <w:rPr>
                <w:sz w:val="16"/>
                <w:szCs w:val="16"/>
              </w:rPr>
            </w:pPr>
            <w:r w:rsidRPr="00E27F0E">
              <w:rPr>
                <w:sz w:val="16"/>
                <w:szCs w:val="16"/>
              </w:rPr>
              <w:t>None</w:t>
            </w:r>
          </w:p>
        </w:tc>
        <w:tc>
          <w:tcPr>
            <w:tcW w:w="1276" w:type="dxa"/>
          </w:tcPr>
          <w:p w14:paraId="6420CB1C" w14:textId="77777777" w:rsidR="006D4CA1" w:rsidRPr="00E27F0E" w:rsidRDefault="006D4CA1" w:rsidP="006E2A19">
            <w:pPr>
              <w:rPr>
                <w:sz w:val="16"/>
                <w:szCs w:val="16"/>
              </w:rPr>
            </w:pPr>
            <w:r w:rsidRPr="00E27F0E">
              <w:rPr>
                <w:sz w:val="16"/>
                <w:szCs w:val="16"/>
              </w:rPr>
              <w:t>Yes</w:t>
            </w:r>
          </w:p>
        </w:tc>
        <w:tc>
          <w:tcPr>
            <w:tcW w:w="1447" w:type="dxa"/>
          </w:tcPr>
          <w:p w14:paraId="422BF22C" w14:textId="77777777" w:rsidR="006D4CA1" w:rsidRPr="00E27F0E" w:rsidRDefault="006D4CA1" w:rsidP="006E2A19">
            <w:pPr>
              <w:rPr>
                <w:sz w:val="16"/>
                <w:szCs w:val="16"/>
              </w:rPr>
            </w:pPr>
            <w:r w:rsidRPr="00E27F0E">
              <w:rPr>
                <w:sz w:val="16"/>
                <w:szCs w:val="16"/>
              </w:rPr>
              <w:t>Specific</w:t>
            </w:r>
          </w:p>
        </w:tc>
        <w:tc>
          <w:tcPr>
            <w:tcW w:w="1543" w:type="dxa"/>
          </w:tcPr>
          <w:p w14:paraId="48B7A34F" w14:textId="0851E713" w:rsidR="006D4CA1" w:rsidRPr="00E27F0E" w:rsidRDefault="006D4CA1" w:rsidP="006E2A19">
            <w:pPr>
              <w:rPr>
                <w:sz w:val="16"/>
                <w:szCs w:val="16"/>
              </w:rPr>
            </w:pPr>
            <w:r w:rsidRPr="00E27F0E">
              <w:rPr>
                <w:sz w:val="16"/>
                <w:szCs w:val="16"/>
              </w:rPr>
              <w:t>No</w:t>
            </w:r>
          </w:p>
        </w:tc>
        <w:tc>
          <w:tcPr>
            <w:tcW w:w="1543" w:type="dxa"/>
          </w:tcPr>
          <w:p w14:paraId="2AF66A5C" w14:textId="3D2B7F18" w:rsidR="006D4CA1" w:rsidRPr="00E27F0E" w:rsidRDefault="006D4CA1" w:rsidP="006E2A19">
            <w:pPr>
              <w:rPr>
                <w:sz w:val="16"/>
                <w:szCs w:val="16"/>
              </w:rPr>
            </w:pPr>
            <w:r w:rsidRPr="00E27F0E">
              <w:rPr>
                <w:sz w:val="16"/>
                <w:szCs w:val="16"/>
              </w:rPr>
              <w:t>Low</w:t>
            </w:r>
          </w:p>
        </w:tc>
      </w:tr>
      <w:tr w:rsidR="006D4CA1" w:rsidRPr="00E27F0E" w14:paraId="510E1B49" w14:textId="77777777" w:rsidTr="000C5CEE">
        <w:tc>
          <w:tcPr>
            <w:tcW w:w="1526" w:type="dxa"/>
          </w:tcPr>
          <w:p w14:paraId="25D6AB55" w14:textId="3158DC48" w:rsidR="006D4CA1" w:rsidRPr="008B281D" w:rsidRDefault="006D4CA1" w:rsidP="006E2A19">
            <w:pPr>
              <w:rPr>
                <w:b/>
                <w:sz w:val="16"/>
                <w:szCs w:val="16"/>
              </w:rPr>
            </w:pPr>
            <w:r>
              <w:rPr>
                <w:b/>
                <w:sz w:val="16"/>
                <w:szCs w:val="16"/>
              </w:rPr>
              <w:t>App Cloud</w:t>
            </w:r>
          </w:p>
        </w:tc>
        <w:tc>
          <w:tcPr>
            <w:tcW w:w="1559" w:type="dxa"/>
          </w:tcPr>
          <w:p w14:paraId="3777A60F" w14:textId="77777777" w:rsidR="006D4CA1" w:rsidRPr="00E27F0E" w:rsidRDefault="006D4CA1" w:rsidP="006E2A19">
            <w:pPr>
              <w:rPr>
                <w:sz w:val="16"/>
                <w:szCs w:val="16"/>
              </w:rPr>
            </w:pPr>
            <w:r w:rsidRPr="00E27F0E">
              <w:rPr>
                <w:sz w:val="16"/>
                <w:szCs w:val="16"/>
              </w:rPr>
              <w:t>Apex</w:t>
            </w:r>
          </w:p>
        </w:tc>
        <w:tc>
          <w:tcPr>
            <w:tcW w:w="2126" w:type="dxa"/>
          </w:tcPr>
          <w:p w14:paraId="042A608C" w14:textId="77777777" w:rsidR="006D4CA1" w:rsidRPr="00E27F0E" w:rsidRDefault="006D4CA1" w:rsidP="006E2A19">
            <w:pPr>
              <w:rPr>
                <w:sz w:val="16"/>
                <w:szCs w:val="16"/>
              </w:rPr>
            </w:pPr>
            <w:r w:rsidRPr="00E27F0E">
              <w:rPr>
                <w:sz w:val="16"/>
                <w:szCs w:val="16"/>
              </w:rPr>
              <w:t xml:space="preserve">Custom database via </w:t>
            </w:r>
            <w:r>
              <w:rPr>
                <w:sz w:val="16"/>
                <w:szCs w:val="16"/>
              </w:rPr>
              <w:t>GUI</w:t>
            </w:r>
          </w:p>
        </w:tc>
        <w:tc>
          <w:tcPr>
            <w:tcW w:w="851" w:type="dxa"/>
          </w:tcPr>
          <w:p w14:paraId="68C69F31" w14:textId="77777777" w:rsidR="006D4CA1" w:rsidRPr="00E27F0E" w:rsidRDefault="006D4CA1" w:rsidP="006E2A19">
            <w:pPr>
              <w:rPr>
                <w:sz w:val="16"/>
                <w:szCs w:val="16"/>
              </w:rPr>
            </w:pPr>
            <w:r w:rsidRPr="00E27F0E">
              <w:rPr>
                <w:sz w:val="16"/>
                <w:szCs w:val="16"/>
              </w:rPr>
              <w:t>Yes</w:t>
            </w:r>
          </w:p>
        </w:tc>
        <w:tc>
          <w:tcPr>
            <w:tcW w:w="1559" w:type="dxa"/>
          </w:tcPr>
          <w:p w14:paraId="26D60DD1" w14:textId="77777777" w:rsidR="006D4CA1" w:rsidRPr="00E27F0E" w:rsidRDefault="006D4CA1" w:rsidP="006E2A19">
            <w:pPr>
              <w:rPr>
                <w:sz w:val="16"/>
                <w:szCs w:val="16"/>
              </w:rPr>
            </w:pPr>
            <w:r w:rsidRPr="00E27F0E">
              <w:rPr>
                <w:sz w:val="16"/>
                <w:szCs w:val="16"/>
              </w:rPr>
              <w:t>None</w:t>
            </w:r>
          </w:p>
        </w:tc>
        <w:tc>
          <w:tcPr>
            <w:tcW w:w="1276" w:type="dxa"/>
          </w:tcPr>
          <w:p w14:paraId="7CDCDDCB" w14:textId="77777777" w:rsidR="006D4CA1" w:rsidRPr="00E27F0E" w:rsidRDefault="006D4CA1" w:rsidP="006E2A19">
            <w:pPr>
              <w:rPr>
                <w:sz w:val="16"/>
                <w:szCs w:val="16"/>
              </w:rPr>
            </w:pPr>
            <w:r w:rsidRPr="00E27F0E">
              <w:rPr>
                <w:sz w:val="16"/>
                <w:szCs w:val="16"/>
              </w:rPr>
              <w:t>Yes</w:t>
            </w:r>
          </w:p>
        </w:tc>
        <w:tc>
          <w:tcPr>
            <w:tcW w:w="1447" w:type="dxa"/>
          </w:tcPr>
          <w:p w14:paraId="66D06701" w14:textId="77777777" w:rsidR="006D4CA1" w:rsidRPr="00E27F0E" w:rsidRDefault="006D4CA1" w:rsidP="006E2A19">
            <w:pPr>
              <w:rPr>
                <w:sz w:val="16"/>
                <w:szCs w:val="16"/>
              </w:rPr>
            </w:pPr>
            <w:r w:rsidRPr="00E27F0E">
              <w:rPr>
                <w:sz w:val="16"/>
                <w:szCs w:val="16"/>
              </w:rPr>
              <w:t>Specific</w:t>
            </w:r>
          </w:p>
        </w:tc>
        <w:tc>
          <w:tcPr>
            <w:tcW w:w="1543" w:type="dxa"/>
          </w:tcPr>
          <w:p w14:paraId="638EE405" w14:textId="491A786D" w:rsidR="006D4CA1" w:rsidRPr="00E27F0E" w:rsidRDefault="006D4CA1" w:rsidP="006E2A19">
            <w:pPr>
              <w:rPr>
                <w:sz w:val="16"/>
                <w:szCs w:val="16"/>
              </w:rPr>
            </w:pPr>
            <w:r w:rsidRPr="00E27F0E">
              <w:rPr>
                <w:sz w:val="16"/>
                <w:szCs w:val="16"/>
              </w:rPr>
              <w:t>No</w:t>
            </w:r>
          </w:p>
        </w:tc>
        <w:tc>
          <w:tcPr>
            <w:tcW w:w="1543" w:type="dxa"/>
          </w:tcPr>
          <w:p w14:paraId="640C9071" w14:textId="4800D8ED" w:rsidR="006D4CA1" w:rsidRPr="00E27F0E" w:rsidRDefault="006D4CA1" w:rsidP="006E2A19">
            <w:pPr>
              <w:rPr>
                <w:sz w:val="16"/>
                <w:szCs w:val="16"/>
              </w:rPr>
            </w:pPr>
            <w:r w:rsidRPr="00E27F0E">
              <w:rPr>
                <w:sz w:val="16"/>
                <w:szCs w:val="16"/>
              </w:rPr>
              <w:t>Low</w:t>
            </w:r>
          </w:p>
        </w:tc>
      </w:tr>
      <w:tr w:rsidR="006D4CA1" w:rsidRPr="00E27F0E" w14:paraId="26D70C8D" w14:textId="77777777" w:rsidTr="000C5CEE">
        <w:tc>
          <w:tcPr>
            <w:tcW w:w="1526" w:type="dxa"/>
          </w:tcPr>
          <w:p w14:paraId="2539B05D" w14:textId="77777777" w:rsidR="006D4CA1" w:rsidRPr="008B281D" w:rsidRDefault="006D4CA1" w:rsidP="006E2A19">
            <w:pPr>
              <w:rPr>
                <w:b/>
                <w:sz w:val="16"/>
                <w:szCs w:val="16"/>
              </w:rPr>
            </w:pPr>
            <w:r w:rsidRPr="008B281D">
              <w:rPr>
                <w:b/>
                <w:sz w:val="16"/>
                <w:szCs w:val="16"/>
              </w:rPr>
              <w:t>Caspio</w:t>
            </w:r>
          </w:p>
        </w:tc>
        <w:tc>
          <w:tcPr>
            <w:tcW w:w="1559" w:type="dxa"/>
          </w:tcPr>
          <w:p w14:paraId="312FA864" w14:textId="77777777" w:rsidR="006D4CA1" w:rsidRPr="00E27F0E" w:rsidRDefault="006D4CA1" w:rsidP="006E2A19">
            <w:pPr>
              <w:rPr>
                <w:sz w:val="16"/>
                <w:szCs w:val="16"/>
              </w:rPr>
            </w:pPr>
            <w:r w:rsidRPr="00E27F0E">
              <w:rPr>
                <w:sz w:val="16"/>
                <w:szCs w:val="16"/>
              </w:rPr>
              <w:t>-</w:t>
            </w:r>
          </w:p>
        </w:tc>
        <w:tc>
          <w:tcPr>
            <w:tcW w:w="2126" w:type="dxa"/>
          </w:tcPr>
          <w:p w14:paraId="0C5BDE8C" w14:textId="77777777" w:rsidR="006D4CA1" w:rsidRPr="00E27F0E" w:rsidRDefault="006D4CA1" w:rsidP="006E2A19">
            <w:pPr>
              <w:rPr>
                <w:sz w:val="16"/>
                <w:szCs w:val="16"/>
              </w:rPr>
            </w:pPr>
            <w:r w:rsidRPr="00E27F0E">
              <w:rPr>
                <w:sz w:val="16"/>
                <w:szCs w:val="16"/>
              </w:rPr>
              <w:t xml:space="preserve">Custom database via </w:t>
            </w:r>
            <w:r>
              <w:rPr>
                <w:sz w:val="16"/>
                <w:szCs w:val="16"/>
              </w:rPr>
              <w:t>GUI</w:t>
            </w:r>
          </w:p>
        </w:tc>
        <w:tc>
          <w:tcPr>
            <w:tcW w:w="851" w:type="dxa"/>
          </w:tcPr>
          <w:p w14:paraId="3B7548A6" w14:textId="77777777" w:rsidR="006D4CA1" w:rsidRPr="00E27F0E" w:rsidRDefault="006D4CA1" w:rsidP="006E2A19">
            <w:pPr>
              <w:rPr>
                <w:sz w:val="16"/>
                <w:szCs w:val="16"/>
              </w:rPr>
            </w:pPr>
            <w:r w:rsidRPr="00E27F0E">
              <w:rPr>
                <w:sz w:val="16"/>
                <w:szCs w:val="16"/>
              </w:rPr>
              <w:t>Yes</w:t>
            </w:r>
          </w:p>
        </w:tc>
        <w:tc>
          <w:tcPr>
            <w:tcW w:w="1559" w:type="dxa"/>
          </w:tcPr>
          <w:p w14:paraId="1D70CD17" w14:textId="77777777" w:rsidR="006D4CA1" w:rsidRPr="00E27F0E" w:rsidRDefault="006D4CA1" w:rsidP="006E2A19">
            <w:pPr>
              <w:rPr>
                <w:sz w:val="16"/>
                <w:szCs w:val="16"/>
              </w:rPr>
            </w:pPr>
            <w:r w:rsidRPr="00E27F0E">
              <w:rPr>
                <w:sz w:val="16"/>
                <w:szCs w:val="16"/>
              </w:rPr>
              <w:t>None</w:t>
            </w:r>
          </w:p>
        </w:tc>
        <w:tc>
          <w:tcPr>
            <w:tcW w:w="1276" w:type="dxa"/>
          </w:tcPr>
          <w:p w14:paraId="0B78BB75" w14:textId="77777777" w:rsidR="006D4CA1" w:rsidRPr="00E27F0E" w:rsidRDefault="006D4CA1" w:rsidP="006E2A19">
            <w:pPr>
              <w:rPr>
                <w:sz w:val="16"/>
                <w:szCs w:val="16"/>
              </w:rPr>
            </w:pPr>
            <w:r w:rsidRPr="00E27F0E">
              <w:rPr>
                <w:sz w:val="16"/>
                <w:szCs w:val="16"/>
              </w:rPr>
              <w:t xml:space="preserve">Yes </w:t>
            </w:r>
          </w:p>
        </w:tc>
        <w:tc>
          <w:tcPr>
            <w:tcW w:w="1447" w:type="dxa"/>
          </w:tcPr>
          <w:p w14:paraId="1BC98559" w14:textId="77777777" w:rsidR="006D4CA1" w:rsidRPr="00E27F0E" w:rsidRDefault="006D4CA1" w:rsidP="006E2A19">
            <w:pPr>
              <w:rPr>
                <w:sz w:val="16"/>
                <w:szCs w:val="16"/>
              </w:rPr>
            </w:pPr>
            <w:r w:rsidRPr="00E27F0E">
              <w:rPr>
                <w:sz w:val="16"/>
                <w:szCs w:val="16"/>
              </w:rPr>
              <w:t>Specific</w:t>
            </w:r>
          </w:p>
        </w:tc>
        <w:tc>
          <w:tcPr>
            <w:tcW w:w="1543" w:type="dxa"/>
          </w:tcPr>
          <w:p w14:paraId="3EB279C2" w14:textId="178AD41A" w:rsidR="006D4CA1" w:rsidRPr="00E27F0E" w:rsidRDefault="006D4CA1" w:rsidP="006E2A19">
            <w:pPr>
              <w:rPr>
                <w:sz w:val="16"/>
                <w:szCs w:val="16"/>
              </w:rPr>
            </w:pPr>
            <w:r w:rsidRPr="00E27F0E">
              <w:rPr>
                <w:sz w:val="16"/>
                <w:szCs w:val="16"/>
              </w:rPr>
              <w:t>No</w:t>
            </w:r>
          </w:p>
        </w:tc>
        <w:tc>
          <w:tcPr>
            <w:tcW w:w="1543" w:type="dxa"/>
          </w:tcPr>
          <w:p w14:paraId="1D0D6B38" w14:textId="7BCE918B" w:rsidR="006D4CA1" w:rsidRPr="00E27F0E" w:rsidRDefault="006D4CA1" w:rsidP="006E2A19">
            <w:pPr>
              <w:rPr>
                <w:sz w:val="16"/>
                <w:szCs w:val="16"/>
              </w:rPr>
            </w:pPr>
            <w:r w:rsidRPr="00E27F0E">
              <w:rPr>
                <w:sz w:val="16"/>
                <w:szCs w:val="16"/>
              </w:rPr>
              <w:t>Low</w:t>
            </w:r>
          </w:p>
        </w:tc>
      </w:tr>
      <w:tr w:rsidR="006D4CA1" w:rsidRPr="00E27F0E" w14:paraId="69F5909E" w14:textId="77777777" w:rsidTr="000C5CEE">
        <w:tc>
          <w:tcPr>
            <w:tcW w:w="1526" w:type="dxa"/>
          </w:tcPr>
          <w:p w14:paraId="23094275" w14:textId="77777777" w:rsidR="006D4CA1" w:rsidRPr="008B281D" w:rsidRDefault="006D4CA1" w:rsidP="006E2A19">
            <w:pPr>
              <w:rPr>
                <w:b/>
                <w:sz w:val="16"/>
                <w:szCs w:val="16"/>
              </w:rPr>
            </w:pPr>
            <w:r w:rsidRPr="008B281D">
              <w:rPr>
                <w:b/>
                <w:sz w:val="16"/>
                <w:szCs w:val="16"/>
              </w:rPr>
              <w:t>Rollbase</w:t>
            </w:r>
          </w:p>
        </w:tc>
        <w:tc>
          <w:tcPr>
            <w:tcW w:w="1559" w:type="dxa"/>
          </w:tcPr>
          <w:p w14:paraId="3547560D" w14:textId="77777777" w:rsidR="006D4CA1" w:rsidRPr="00E27F0E" w:rsidRDefault="006D4CA1" w:rsidP="006E2A19">
            <w:pPr>
              <w:rPr>
                <w:sz w:val="16"/>
                <w:szCs w:val="16"/>
              </w:rPr>
            </w:pPr>
            <w:r w:rsidRPr="00E27F0E">
              <w:rPr>
                <w:sz w:val="16"/>
                <w:szCs w:val="16"/>
              </w:rPr>
              <w:t>-</w:t>
            </w:r>
          </w:p>
        </w:tc>
        <w:tc>
          <w:tcPr>
            <w:tcW w:w="2126" w:type="dxa"/>
          </w:tcPr>
          <w:p w14:paraId="0CBCF882" w14:textId="77777777" w:rsidR="006D4CA1" w:rsidRPr="00E27F0E" w:rsidRDefault="006D4CA1" w:rsidP="006E2A19">
            <w:pPr>
              <w:rPr>
                <w:sz w:val="16"/>
                <w:szCs w:val="16"/>
              </w:rPr>
            </w:pPr>
            <w:r w:rsidRPr="00E27F0E">
              <w:rPr>
                <w:sz w:val="16"/>
                <w:szCs w:val="16"/>
              </w:rPr>
              <w:t xml:space="preserve">Custom database via </w:t>
            </w:r>
            <w:r>
              <w:rPr>
                <w:sz w:val="16"/>
                <w:szCs w:val="16"/>
              </w:rPr>
              <w:t>GUI</w:t>
            </w:r>
          </w:p>
        </w:tc>
        <w:tc>
          <w:tcPr>
            <w:tcW w:w="851" w:type="dxa"/>
          </w:tcPr>
          <w:p w14:paraId="48964727" w14:textId="77777777" w:rsidR="006D4CA1" w:rsidRPr="00E27F0E" w:rsidRDefault="006D4CA1" w:rsidP="006E2A19">
            <w:pPr>
              <w:rPr>
                <w:sz w:val="16"/>
                <w:szCs w:val="16"/>
              </w:rPr>
            </w:pPr>
            <w:r w:rsidRPr="00E27F0E">
              <w:rPr>
                <w:sz w:val="16"/>
                <w:szCs w:val="16"/>
              </w:rPr>
              <w:t>Yes</w:t>
            </w:r>
          </w:p>
        </w:tc>
        <w:tc>
          <w:tcPr>
            <w:tcW w:w="1559" w:type="dxa"/>
          </w:tcPr>
          <w:p w14:paraId="48347849" w14:textId="77777777" w:rsidR="006D4CA1" w:rsidRPr="00E27F0E" w:rsidRDefault="006D4CA1" w:rsidP="006E2A19">
            <w:pPr>
              <w:rPr>
                <w:sz w:val="16"/>
                <w:szCs w:val="16"/>
              </w:rPr>
            </w:pPr>
            <w:r w:rsidRPr="00E27F0E">
              <w:rPr>
                <w:sz w:val="16"/>
                <w:szCs w:val="16"/>
              </w:rPr>
              <w:t>None</w:t>
            </w:r>
          </w:p>
        </w:tc>
        <w:tc>
          <w:tcPr>
            <w:tcW w:w="1276" w:type="dxa"/>
          </w:tcPr>
          <w:p w14:paraId="1FF76F8C" w14:textId="77777777" w:rsidR="006D4CA1" w:rsidRPr="00E27F0E" w:rsidRDefault="006D4CA1" w:rsidP="006E2A19">
            <w:pPr>
              <w:rPr>
                <w:sz w:val="16"/>
                <w:szCs w:val="16"/>
              </w:rPr>
            </w:pPr>
            <w:r w:rsidRPr="00E27F0E">
              <w:rPr>
                <w:sz w:val="16"/>
                <w:szCs w:val="16"/>
              </w:rPr>
              <w:t xml:space="preserve">Yes </w:t>
            </w:r>
          </w:p>
        </w:tc>
        <w:tc>
          <w:tcPr>
            <w:tcW w:w="1447" w:type="dxa"/>
          </w:tcPr>
          <w:p w14:paraId="11BB7FDE" w14:textId="77777777" w:rsidR="006D4CA1" w:rsidRPr="00E27F0E" w:rsidRDefault="006D4CA1" w:rsidP="006E2A19">
            <w:pPr>
              <w:rPr>
                <w:sz w:val="16"/>
                <w:szCs w:val="16"/>
              </w:rPr>
            </w:pPr>
            <w:r w:rsidRPr="00E27F0E">
              <w:rPr>
                <w:sz w:val="16"/>
                <w:szCs w:val="16"/>
              </w:rPr>
              <w:t>Specific</w:t>
            </w:r>
          </w:p>
        </w:tc>
        <w:tc>
          <w:tcPr>
            <w:tcW w:w="1543" w:type="dxa"/>
          </w:tcPr>
          <w:p w14:paraId="742590E0" w14:textId="43F7AF81" w:rsidR="006D4CA1" w:rsidRPr="00E27F0E" w:rsidRDefault="006D4CA1" w:rsidP="006E2A19">
            <w:pPr>
              <w:rPr>
                <w:sz w:val="16"/>
                <w:szCs w:val="16"/>
              </w:rPr>
            </w:pPr>
            <w:r w:rsidRPr="00E27F0E">
              <w:rPr>
                <w:sz w:val="16"/>
                <w:szCs w:val="16"/>
              </w:rPr>
              <w:t>No</w:t>
            </w:r>
          </w:p>
        </w:tc>
        <w:tc>
          <w:tcPr>
            <w:tcW w:w="1543" w:type="dxa"/>
          </w:tcPr>
          <w:p w14:paraId="61252B28" w14:textId="5FF5CF7B" w:rsidR="006D4CA1" w:rsidRPr="00E27F0E" w:rsidRDefault="006D4CA1" w:rsidP="006E2A19">
            <w:pPr>
              <w:rPr>
                <w:sz w:val="16"/>
                <w:szCs w:val="16"/>
              </w:rPr>
            </w:pPr>
            <w:r w:rsidRPr="00E27F0E">
              <w:rPr>
                <w:sz w:val="16"/>
                <w:szCs w:val="16"/>
              </w:rPr>
              <w:t>Low</w:t>
            </w:r>
          </w:p>
        </w:tc>
      </w:tr>
    </w:tbl>
    <w:p w14:paraId="459EFA39" w14:textId="77777777" w:rsidR="00FC2A45" w:rsidRDefault="00FC2A45">
      <w:pPr>
        <w:pStyle w:val="Caption"/>
      </w:pPr>
    </w:p>
    <w:p w14:paraId="2FA74D90" w14:textId="77777777" w:rsidR="00FC2A45" w:rsidRDefault="00FC2A45">
      <w:pPr>
        <w:rPr>
          <w:lang w:val="en-US"/>
        </w:rPr>
        <w:sectPr w:rsidR="00FC2A45">
          <w:footnotePr>
            <w:numRestart w:val="eachPage"/>
          </w:footnotePr>
          <w:pgSz w:w="16838" w:h="11906" w:orient="landscape"/>
          <w:pgMar w:top="1800" w:right="1440" w:bottom="1800" w:left="1440" w:header="708" w:footer="708" w:gutter="0"/>
          <w:cols w:space="708"/>
          <w:docGrid w:linePitch="360"/>
        </w:sectPr>
      </w:pPr>
    </w:p>
    <w:p w14:paraId="40576474" w14:textId="5ECFA3C7" w:rsidR="00FC2A45" w:rsidRDefault="007257EE">
      <w:r>
        <w:lastRenderedPageBreak/>
        <w:t>Based on</w:t>
      </w:r>
      <w:r w:rsidR="005D30B9">
        <w:t xml:space="preserve"> </w:t>
      </w:r>
      <w:r w:rsidR="00807519">
        <w:t>Table 1</w:t>
      </w:r>
      <w:r w:rsidR="007E3B59">
        <w:t>,</w:t>
      </w:r>
      <w:r>
        <w:t xml:space="preserve"> we </w:t>
      </w:r>
      <w:r w:rsidR="00DE66BB">
        <w:t>anticipate</w:t>
      </w:r>
      <w:r>
        <w:t xml:space="preserve"> that some platforms </w:t>
      </w:r>
      <w:r w:rsidR="00DE66BB">
        <w:t xml:space="preserve">may </w:t>
      </w:r>
      <w:r>
        <w:t>achieve short application development times</w:t>
      </w:r>
      <w:r w:rsidR="00DB77E7">
        <w:t>,</w:t>
      </w:r>
      <w:r>
        <w:t xml:space="preserve"> while in some others the developer is expected to spend a relatively longer amount of time in order to create the application</w:t>
      </w:r>
      <w:r w:rsidR="00362447">
        <w:t xml:space="preserve">.  </w:t>
      </w:r>
      <w:r>
        <w:t>The platforms with short</w:t>
      </w:r>
      <w:r w:rsidR="00DE66BB">
        <w:t>er expected</w:t>
      </w:r>
      <w:r>
        <w:t xml:space="preserve"> development time offer custom proprietary technologies, functionality via a graphical interface and may not support the deployment of generic applications written in a standard programming language</w:t>
      </w:r>
      <w:r w:rsidR="00362447">
        <w:t xml:space="preserve">.  </w:t>
      </w:r>
      <w:r>
        <w:t>On the other hand the platforms with relatively long</w:t>
      </w:r>
      <w:r w:rsidR="00DE66BB">
        <w:t>er</w:t>
      </w:r>
      <w:r>
        <w:t xml:space="preserve"> development time provide support for open source technologies and they do not offer additional functionality via platform specific services</w:t>
      </w:r>
      <w:r w:rsidR="00362447">
        <w:t xml:space="preserve">.  </w:t>
      </w:r>
    </w:p>
    <w:p w14:paraId="73B5997E" w14:textId="088F8A58" w:rsidR="00FC2A45" w:rsidRDefault="007257EE">
      <w:r>
        <w:t xml:space="preserve">Therefore the surveyed </w:t>
      </w:r>
      <w:r>
        <w:rPr>
          <w:i/>
        </w:rPr>
        <w:t xml:space="preserve">cloud platforms </w:t>
      </w:r>
      <w:r>
        <w:t>may be classified into three categories</w:t>
      </w:r>
      <w:r w:rsidR="00CD27B5">
        <w:t xml:space="preserve"> (</w:t>
      </w:r>
      <w:r w:rsidR="00CD27B5">
        <w:fldChar w:fldCharType="begin"/>
      </w:r>
      <w:r w:rsidR="00CD27B5">
        <w:instrText xml:space="preserve"> REF _Ref316828804 \h </w:instrText>
      </w:r>
      <w:r w:rsidR="00CD27B5">
        <w:fldChar w:fldCharType="separate"/>
      </w:r>
      <w:r w:rsidR="00087E02">
        <w:t xml:space="preserve">Figure </w:t>
      </w:r>
      <w:r w:rsidR="00087E02">
        <w:rPr>
          <w:noProof/>
        </w:rPr>
        <w:t>7</w:t>
      </w:r>
      <w:r w:rsidR="00CD27B5">
        <w:fldChar w:fldCharType="end"/>
      </w:r>
      <w:r w:rsidR="00CD27B5">
        <w:t>)</w:t>
      </w:r>
      <w:r w:rsidR="00362447">
        <w:t xml:space="preserve">.  </w:t>
      </w:r>
      <w:r>
        <w:t xml:space="preserve">The classification is primarily based upon the application development time and whether the </w:t>
      </w:r>
      <w:r>
        <w:rPr>
          <w:i/>
        </w:rPr>
        <w:t xml:space="preserve">cloud platforms </w:t>
      </w:r>
      <w:r>
        <w:t>provide additional functionality in order to speed up the creation of the applications</w:t>
      </w:r>
      <w:r w:rsidR="00362447">
        <w:t xml:space="preserve">.  </w:t>
      </w:r>
    </w:p>
    <w:p w14:paraId="15C70699" w14:textId="77777777" w:rsidR="00DB207C" w:rsidRDefault="00DB207C" w:rsidP="00B874DE">
      <w:pPr>
        <w:keepNext/>
        <w:jc w:val="center"/>
      </w:pPr>
      <w:r>
        <w:rPr>
          <w:noProof/>
          <w:lang w:val="en-US"/>
        </w:rPr>
        <w:drawing>
          <wp:inline distT="0" distB="0" distL="0" distR="0" wp14:anchorId="5D1265EE" wp14:editId="432A290C">
            <wp:extent cx="4343400" cy="2003267"/>
            <wp:effectExtent l="0" t="0" r="0" b="3810"/>
            <wp:docPr id="11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44422" cy="2003738"/>
                    </a:xfrm>
                    <a:prstGeom prst="rect">
                      <a:avLst/>
                    </a:prstGeom>
                    <a:noFill/>
                    <a:ln>
                      <a:noFill/>
                    </a:ln>
                  </pic:spPr>
                </pic:pic>
              </a:graphicData>
            </a:graphic>
          </wp:inline>
        </w:drawing>
      </w:r>
    </w:p>
    <w:p w14:paraId="51982B97" w14:textId="6D46D4DD" w:rsidR="00DB207C" w:rsidRDefault="00DB207C" w:rsidP="00B874DE">
      <w:pPr>
        <w:pStyle w:val="Caption"/>
      </w:pPr>
      <w:bookmarkStart w:id="87" w:name="_Ref316828804"/>
      <w:bookmarkStart w:id="88" w:name="_Toc316742908"/>
      <w:bookmarkStart w:id="89" w:name="_Toc316829982"/>
      <w:bookmarkStart w:id="90" w:name="_Toc319791581"/>
      <w:r>
        <w:t xml:space="preserve">Figure </w:t>
      </w:r>
      <w:r>
        <w:fldChar w:fldCharType="begin"/>
      </w:r>
      <w:r>
        <w:instrText xml:space="preserve"> SEQ Figure \* ARABIC </w:instrText>
      </w:r>
      <w:r>
        <w:fldChar w:fldCharType="separate"/>
      </w:r>
      <w:r w:rsidR="00087E02">
        <w:rPr>
          <w:noProof/>
        </w:rPr>
        <w:t>7</w:t>
      </w:r>
      <w:r>
        <w:fldChar w:fldCharType="end"/>
      </w:r>
      <w:bookmarkEnd w:id="87"/>
      <w:r>
        <w:t>: Classification of Cloud platforms</w:t>
      </w:r>
      <w:bookmarkEnd w:id="88"/>
      <w:bookmarkEnd w:id="89"/>
      <w:bookmarkEnd w:id="90"/>
    </w:p>
    <w:p w14:paraId="18CE716F" w14:textId="5E399AEF" w:rsidR="00FC2A45" w:rsidRDefault="007257EE" w:rsidP="001F1F71">
      <w:pPr>
        <w:pStyle w:val="ListParagraph"/>
        <w:numPr>
          <w:ilvl w:val="0"/>
          <w:numId w:val="58"/>
        </w:numPr>
      </w:pPr>
      <w:r>
        <w:t>The first category includes the platforms that provide support for widely used and open source technologies</w:t>
      </w:r>
      <w:r w:rsidR="00362447">
        <w:t xml:space="preserve">.  </w:t>
      </w:r>
      <w:r>
        <w:t>Developers can code their applications using standard programming languages and databases offerings</w:t>
      </w:r>
      <w:r w:rsidR="00362447">
        <w:t xml:space="preserve">.  </w:t>
      </w:r>
      <w:r>
        <w:t>Platforms in this category have a generic application scope and users can upload the source code of their application</w:t>
      </w:r>
      <w:r w:rsidR="00362447">
        <w:t xml:space="preserve">.  </w:t>
      </w:r>
      <w:r>
        <w:t xml:space="preserve">They do not provide additional custom functionality via </w:t>
      </w:r>
      <w:r w:rsidRPr="00B874DE">
        <w:rPr>
          <w:i/>
        </w:rPr>
        <w:t>APIs</w:t>
      </w:r>
      <w:r>
        <w:t>, which in turn increases the application development time</w:t>
      </w:r>
      <w:r w:rsidR="00362447">
        <w:t xml:space="preserve">.  </w:t>
      </w:r>
      <w:r>
        <w:t xml:space="preserve">However, the fact that they offer only standard programming technology without native </w:t>
      </w:r>
      <w:r w:rsidRPr="00B874DE">
        <w:rPr>
          <w:i/>
        </w:rPr>
        <w:t>APIs</w:t>
      </w:r>
      <w:r>
        <w:t xml:space="preserve"> minimises the dependency of the application on any specific platform and </w:t>
      </w:r>
      <w:r w:rsidR="001E67BC">
        <w:t>thereby</w:t>
      </w:r>
      <w:r w:rsidR="00233B51">
        <w:t xml:space="preserve"> the vendor lock-in effect</w:t>
      </w:r>
      <w:r w:rsidR="00362447">
        <w:t xml:space="preserve">.  </w:t>
      </w:r>
      <w:r>
        <w:t>Furthermore platforms</w:t>
      </w:r>
      <w:r w:rsidR="00DB77E7">
        <w:t>,</w:t>
      </w:r>
      <w:r>
        <w:t xml:space="preserve"> which fall in </w:t>
      </w:r>
      <w:r>
        <w:lastRenderedPageBreak/>
        <w:t>this category</w:t>
      </w:r>
      <w:r w:rsidR="00DB77E7">
        <w:t>,</w:t>
      </w:r>
      <w:r>
        <w:t xml:space="preserve"> may be preferred by experienced developers</w:t>
      </w:r>
      <w:r w:rsidR="00DB77E7">
        <w:t>,</w:t>
      </w:r>
      <w:r>
        <w:t xml:space="preserve"> who are familiar in developing applications using traditional programming tools and languages</w:t>
      </w:r>
      <w:r w:rsidR="00362447">
        <w:t xml:space="preserve">.  </w:t>
      </w:r>
      <w:r>
        <w:t>Moreover</w:t>
      </w:r>
      <w:r w:rsidR="00A864A4">
        <w:t>,</w:t>
      </w:r>
      <w:r>
        <w:t xml:space="preserve"> they may be preferable in the case of existing applications which are deployed on a </w:t>
      </w:r>
      <w:r w:rsidRPr="001D331D">
        <w:rPr>
          <w:i/>
        </w:rPr>
        <w:t xml:space="preserve">cloud platform </w:t>
      </w:r>
      <w:r>
        <w:t>in order to save management time and cost</w:t>
      </w:r>
      <w:r w:rsidR="00362447">
        <w:t xml:space="preserve">. </w:t>
      </w:r>
      <w:r>
        <w:t xml:space="preserve"> </w:t>
      </w:r>
      <w:r w:rsidR="00E13878">
        <w:t>E</w:t>
      </w:r>
      <w:r>
        <w:t>xample</w:t>
      </w:r>
      <w:r w:rsidR="00E13878">
        <w:t>s</w:t>
      </w:r>
      <w:r>
        <w:t xml:space="preserve"> of </w:t>
      </w:r>
      <w:r w:rsidRPr="001D331D">
        <w:rPr>
          <w:i/>
        </w:rPr>
        <w:t>cloud platform</w:t>
      </w:r>
      <w:r w:rsidR="00E13878">
        <w:rPr>
          <w:i/>
        </w:rPr>
        <w:t>s</w:t>
      </w:r>
      <w:r w:rsidRPr="001D331D">
        <w:rPr>
          <w:i/>
        </w:rPr>
        <w:t xml:space="preserve"> </w:t>
      </w:r>
      <w:r>
        <w:t xml:space="preserve">in this category </w:t>
      </w:r>
      <w:r w:rsidR="00E13878">
        <w:t>are</w:t>
      </w:r>
      <w:r>
        <w:t xml:space="preserve"> </w:t>
      </w:r>
      <w:r w:rsidRPr="001D331D">
        <w:rPr>
          <w:i/>
        </w:rPr>
        <w:t>Rapidcloud</w:t>
      </w:r>
      <w:r>
        <w:t xml:space="preserve"> and </w:t>
      </w:r>
      <w:r w:rsidRPr="001D331D">
        <w:rPr>
          <w:i/>
        </w:rPr>
        <w:t>Shelly Cloud</w:t>
      </w:r>
      <w:r>
        <w:t>.</w:t>
      </w:r>
    </w:p>
    <w:p w14:paraId="7EC045F3" w14:textId="77777777" w:rsidR="001D331D" w:rsidRDefault="001D331D" w:rsidP="00B874DE">
      <w:pPr>
        <w:pStyle w:val="ListParagraph"/>
      </w:pPr>
    </w:p>
    <w:p w14:paraId="42E27023" w14:textId="30E51A86" w:rsidR="00FC2A45" w:rsidRDefault="007257EE" w:rsidP="001F1F71">
      <w:pPr>
        <w:pStyle w:val="ListParagraph"/>
        <w:numPr>
          <w:ilvl w:val="0"/>
          <w:numId w:val="58"/>
        </w:numPr>
      </w:pPr>
      <w:r>
        <w:t>The second category includes platforms that, similar to the first category, offer standard programming languages and databases</w:t>
      </w:r>
      <w:r w:rsidR="000E7965">
        <w:t>,</w:t>
      </w:r>
      <w:r>
        <w:t xml:space="preserve"> such as </w:t>
      </w:r>
      <w:r w:rsidR="00BF2BA8" w:rsidRPr="00B874DE">
        <w:rPr>
          <w:i/>
        </w:rPr>
        <w:t>Java</w:t>
      </w:r>
      <w:r>
        <w:t xml:space="preserve"> and </w:t>
      </w:r>
      <w:r w:rsidRPr="00B874DE">
        <w:rPr>
          <w:i/>
        </w:rPr>
        <w:t>MySQL</w:t>
      </w:r>
      <w:r w:rsidR="00362447">
        <w:t xml:space="preserve">.  </w:t>
      </w:r>
      <w:r>
        <w:t xml:space="preserve">However, in order to decrease the application development time they also offer platform specific services via </w:t>
      </w:r>
      <w:r w:rsidRPr="00B874DE">
        <w:rPr>
          <w:i/>
        </w:rPr>
        <w:t>APIs</w:t>
      </w:r>
      <w:r w:rsidR="000E7965">
        <w:rPr>
          <w:i/>
        </w:rPr>
        <w:t>,</w:t>
      </w:r>
      <w:r>
        <w:t xml:space="preserve"> such as the payment and the e-mail service</w:t>
      </w:r>
      <w:r w:rsidR="00362447">
        <w:t xml:space="preserve">.  </w:t>
      </w:r>
      <w:r>
        <w:t>Developers may exploit these services to speed up the creation of the application</w:t>
      </w:r>
      <w:r w:rsidR="00362447">
        <w:t xml:space="preserve">.  </w:t>
      </w:r>
      <w:r>
        <w:t>However, the more such services are used by an application, the bigger the dependency is upon the platform</w:t>
      </w:r>
      <w:r w:rsidR="00362447">
        <w:t xml:space="preserve">.  </w:t>
      </w:r>
      <w:r>
        <w:t>Cloud solutions in this category may suit developers with coding experience that need to rapidly develop new applications and therefore use ready functionality offered by the platforms</w:t>
      </w:r>
      <w:r w:rsidR="00362447">
        <w:t xml:space="preserve">.  </w:t>
      </w:r>
      <w:r>
        <w:t xml:space="preserve">Examples of platforms in this category are </w:t>
      </w:r>
      <w:r w:rsidRPr="001D331D">
        <w:rPr>
          <w:i/>
        </w:rPr>
        <w:t>Heroku</w:t>
      </w:r>
      <w:r>
        <w:t xml:space="preserve">, </w:t>
      </w:r>
      <w:r w:rsidRPr="001D331D">
        <w:rPr>
          <w:i/>
        </w:rPr>
        <w:t>Engine Yard</w:t>
      </w:r>
      <w:r>
        <w:t xml:space="preserve"> and </w:t>
      </w:r>
      <w:r w:rsidR="00276CB1" w:rsidRPr="001D331D">
        <w:rPr>
          <w:i/>
        </w:rPr>
        <w:t>Openshift</w:t>
      </w:r>
      <w:r w:rsidR="00362447">
        <w:t xml:space="preserve">.  </w:t>
      </w:r>
    </w:p>
    <w:p w14:paraId="31486CF2" w14:textId="77777777" w:rsidR="001D331D" w:rsidRDefault="001D331D" w:rsidP="00B874DE">
      <w:pPr>
        <w:pStyle w:val="ListParagraph"/>
      </w:pPr>
    </w:p>
    <w:p w14:paraId="03F4CD21" w14:textId="79F33797" w:rsidR="00FC2A45" w:rsidRDefault="007257EE" w:rsidP="001F1F71">
      <w:pPr>
        <w:pStyle w:val="ListParagraph"/>
        <w:numPr>
          <w:ilvl w:val="0"/>
          <w:numId w:val="58"/>
        </w:numPr>
      </w:pPr>
      <w:r>
        <w:t>The third category includes platforms that adopt a different application development paradigm</w:t>
      </w:r>
      <w:r w:rsidR="000E7965">
        <w:t>,</w:t>
      </w:r>
      <w:r>
        <w:t xml:space="preserve"> characterised by tools for online development via a web browser</w:t>
      </w:r>
      <w:r w:rsidR="000E7965">
        <w:t>,</w:t>
      </w:r>
      <w:r>
        <w:t xml:space="preserve"> using visual interfaces and design templates</w:t>
      </w:r>
      <w:r w:rsidR="00362447">
        <w:t xml:space="preserve">.  </w:t>
      </w:r>
      <w:r>
        <w:t>Developers are provided with a generic graphical application framework that they can customise in order to meet their requirements</w:t>
      </w:r>
      <w:r w:rsidR="00362447">
        <w:t xml:space="preserve">.  </w:t>
      </w:r>
      <w:r>
        <w:t xml:space="preserve">These platforms have a specific application scope that is oriented in </w:t>
      </w:r>
      <w:r w:rsidR="00547E09" w:rsidRPr="00B874DE">
        <w:rPr>
          <w:i/>
        </w:rPr>
        <w:t>CRM</w:t>
      </w:r>
      <w:r>
        <w:t xml:space="preserve"> systems and similar business applications</w:t>
      </w:r>
      <w:r w:rsidR="00362447">
        <w:t xml:space="preserve">.  </w:t>
      </w:r>
      <w:r>
        <w:t>The development time can be dramatically decreased due to the automated development processes</w:t>
      </w:r>
      <w:r w:rsidR="00362447">
        <w:t xml:space="preserve">.  </w:t>
      </w:r>
      <w:r>
        <w:t>However, this is done at the expense of a high dependency of the application upon the platform and the limited scope of applications</w:t>
      </w:r>
      <w:r w:rsidR="00362447">
        <w:t xml:space="preserve">.  </w:t>
      </w:r>
      <w:r>
        <w:t>Since little or no coding is required in order to create an application, these platforms are suitable for business experts that need to develop rapidly office applications</w:t>
      </w:r>
      <w:r w:rsidR="000E7965">
        <w:t>,</w:t>
      </w:r>
      <w:r>
        <w:t xml:space="preserve"> from scratch, with little or no coding experience at all</w:t>
      </w:r>
      <w:r w:rsidR="00362447">
        <w:t xml:space="preserve">.  </w:t>
      </w:r>
      <w:r>
        <w:t xml:space="preserve">Examples of </w:t>
      </w:r>
      <w:r w:rsidRPr="001D331D">
        <w:rPr>
          <w:i/>
        </w:rPr>
        <w:t xml:space="preserve">cloud platforms </w:t>
      </w:r>
      <w:r>
        <w:t xml:space="preserve">in this category are </w:t>
      </w:r>
      <w:r w:rsidR="00783288" w:rsidRPr="001D331D">
        <w:rPr>
          <w:i/>
        </w:rPr>
        <w:t>App Cloud</w:t>
      </w:r>
      <w:r>
        <w:t xml:space="preserve"> and </w:t>
      </w:r>
      <w:r w:rsidRPr="001D331D">
        <w:rPr>
          <w:i/>
        </w:rPr>
        <w:t>Zoho Creator</w:t>
      </w:r>
      <w:r w:rsidR="00362447">
        <w:t xml:space="preserve">.  </w:t>
      </w:r>
    </w:p>
    <w:p w14:paraId="616E195E" w14:textId="77777777" w:rsidR="00FC2A45" w:rsidRDefault="007257EE">
      <w:pPr>
        <w:pStyle w:val="Heading2"/>
        <w:rPr>
          <w:lang w:val="en-US"/>
        </w:rPr>
      </w:pPr>
      <w:bookmarkStart w:id="91" w:name="_Ref308948173"/>
      <w:bookmarkStart w:id="92" w:name="_Toc319791679"/>
      <w:r>
        <w:rPr>
          <w:lang w:val="en-US"/>
        </w:rPr>
        <w:lastRenderedPageBreak/>
        <w:t>Determining the target cloud platform</w:t>
      </w:r>
      <w:r>
        <w:rPr>
          <w:i/>
          <w:lang w:val="en-US"/>
        </w:rPr>
        <w:t xml:space="preserve"> </w:t>
      </w:r>
      <w:r>
        <w:rPr>
          <w:lang w:val="en-US"/>
        </w:rPr>
        <w:t>category of this research work</w:t>
      </w:r>
      <w:bookmarkEnd w:id="91"/>
      <w:bookmarkEnd w:id="92"/>
    </w:p>
    <w:p w14:paraId="57D015B2" w14:textId="592FD5D0" w:rsidR="00FC2A45" w:rsidRDefault="007257EE">
      <w:pPr>
        <w:autoSpaceDE w:val="0"/>
        <w:autoSpaceDN w:val="0"/>
        <w:adjustRightInd w:val="0"/>
      </w:pPr>
      <w:r>
        <w:t xml:space="preserve">It becomes obvious that there are significant variations between </w:t>
      </w:r>
      <w:r>
        <w:rPr>
          <w:i/>
        </w:rPr>
        <w:t xml:space="preserve">cloud platform </w:t>
      </w:r>
      <w:r>
        <w:t>offerings available on the market</w:t>
      </w:r>
      <w:r w:rsidR="00362447">
        <w:t xml:space="preserve">.  </w:t>
      </w:r>
      <w:r>
        <w:t>As it has already been mentioned in the Introduction of the thesis, the large heterogeneity among the platform providers may hinder the engineering of a solution enabling the development of platform agnostic applications across the whole spectrum of the available platforms</w:t>
      </w:r>
      <w:r w:rsidR="00362447">
        <w:t xml:space="preserve">.  </w:t>
      </w:r>
      <w:r>
        <w:t>Therefore, the effort of this research work needs to be concentrated on a specific cluster of platforms that present similar characteristics</w:t>
      </w:r>
      <w:r w:rsidR="00362447">
        <w:t xml:space="preserve">.  </w:t>
      </w:r>
    </w:p>
    <w:p w14:paraId="64DD32BE" w14:textId="206FC85D" w:rsidR="00FC2A45" w:rsidRDefault="007257EE">
      <w:pPr>
        <w:autoSpaceDE w:val="0"/>
        <w:autoSpaceDN w:val="0"/>
        <w:adjustRightInd w:val="0"/>
      </w:pPr>
      <w:r>
        <w:t xml:space="preserve">The first category of </w:t>
      </w:r>
      <w:r>
        <w:rPr>
          <w:i/>
        </w:rPr>
        <w:t>cloud application</w:t>
      </w:r>
      <w:r>
        <w:t xml:space="preserve"> platforms consists of offerings that are strongly characterised by the use of standard and widely adopted technologies</w:t>
      </w:r>
      <w:r w:rsidR="00362447">
        <w:t xml:space="preserve">.  </w:t>
      </w:r>
      <w:r>
        <w:t xml:space="preserve">Therefore, the </w:t>
      </w:r>
      <w:r>
        <w:rPr>
          <w:i/>
        </w:rPr>
        <w:t>cloud application</w:t>
      </w:r>
      <w:r>
        <w:t xml:space="preserve"> development process does not deviate from the traditional programming style, which imposes the use of established programming languages and tools such as </w:t>
      </w:r>
      <w:r w:rsidR="00BF2BA8" w:rsidRPr="00B874DE">
        <w:rPr>
          <w:i/>
        </w:rPr>
        <w:t>Java</w:t>
      </w:r>
      <w:r>
        <w:t xml:space="preserve">, </w:t>
      </w:r>
      <w:r w:rsidRPr="00B874DE">
        <w:rPr>
          <w:i/>
        </w:rPr>
        <w:t>MySQL</w:t>
      </w:r>
      <w:r>
        <w:t xml:space="preserve"> and the </w:t>
      </w:r>
      <w:r>
        <w:rPr>
          <w:i/>
        </w:rPr>
        <w:t>Eclipse</w:t>
      </w:r>
      <w:r w:rsidRPr="00B874DE">
        <w:rPr>
          <w:i/>
        </w:rPr>
        <w:t xml:space="preserve"> IDE</w:t>
      </w:r>
      <w:r w:rsidR="00362447">
        <w:t xml:space="preserve">.  </w:t>
      </w:r>
      <w:r>
        <w:t>On the other side of the spectrum, the third category of platforms comprises offerings adopting highly proprietary environments, which do not allow the deployment of any source code</w:t>
      </w:r>
      <w:r w:rsidR="00362447">
        <w:t xml:space="preserve">.  </w:t>
      </w:r>
      <w:r>
        <w:t>Instead the whole development phase takes place via web-based graphical tools</w:t>
      </w:r>
      <w:r w:rsidR="00362447">
        <w:t xml:space="preserve">.  </w:t>
      </w:r>
      <w:r>
        <w:t xml:space="preserve">As a result no programmatic solution can be engineered to address the development of </w:t>
      </w:r>
      <w:r>
        <w:rPr>
          <w:i/>
        </w:rPr>
        <w:t>cloud applications</w:t>
      </w:r>
      <w:r>
        <w:t xml:space="preserve"> targeting this category of platforms</w:t>
      </w:r>
      <w:r w:rsidR="00362447">
        <w:t xml:space="preserve">.  </w:t>
      </w:r>
    </w:p>
    <w:p w14:paraId="14F07E24" w14:textId="797B77DC" w:rsidR="00FC2A45" w:rsidRDefault="007257EE">
      <w:pPr>
        <w:autoSpaceDE w:val="0"/>
        <w:autoSpaceDN w:val="0"/>
        <w:adjustRightInd w:val="0"/>
      </w:pPr>
      <w:r>
        <w:t xml:space="preserve">Consequently, the focus of the presented research work is on the second category of </w:t>
      </w:r>
      <w:r w:rsidRPr="0080114F">
        <w:rPr>
          <w:i/>
        </w:rPr>
        <w:t>cloud platforms</w:t>
      </w:r>
      <w:r>
        <w:t xml:space="preserve">, namely the ones that offer additional platform services via proprietary </w:t>
      </w:r>
      <w:r w:rsidRPr="00B874DE">
        <w:rPr>
          <w:i/>
        </w:rPr>
        <w:t xml:space="preserve">APIs </w:t>
      </w:r>
      <w:r>
        <w:t>allowing at the same time developers to create and deploy their own source code</w:t>
      </w:r>
      <w:r w:rsidR="00362447">
        <w:t xml:space="preserve">.  </w:t>
      </w:r>
      <w:r>
        <w:t>Platforms in this category are also known as</w:t>
      </w:r>
      <w:r>
        <w:rPr>
          <w:i/>
        </w:rPr>
        <w:t xml:space="preserve"> cloud application platforms </w:t>
      </w:r>
      <w:r>
        <w:rPr>
          <w:i/>
        </w:rPr>
        <w:fldChar w:fldCharType="begin"/>
      </w:r>
      <w:r w:rsidR="00BD0E43">
        <w:rPr>
          <w:i/>
        </w:rPr>
        <w:instrText xml:space="preserve"> ADDIN ZOTERO_ITEM CSL_CITATION {"citationID":"1admnbo0ne","properties":{"formattedCitation":"[30]","plainCitation":"[30]","dontUpdate":true},"citationItems":[{"id":755,"uris":["http://zotero.org/groups/39695/items/U4TQMVWU"],"uri":["http://zotero.org/groups/39695/items/U4TQMVWU"],"itemData":{"id":755,"type":"chapter","title":"Software Co-development in the Era of Cloud Application Platforms and Ecosystems: The Case of CAST","container-title":"Collaborative Networks in the Internet of Services","publisher":"Springer Berlin Heidelberg","publisher-place":"Berlin, Heidelberg","page":"196-204","volume":"380","source":"CrossRef","event-place":"Berlin, Heidelberg","URL":"http://link.springer.com/content/pdf/10.1007%2F978-3-642-32775-9_20","ISBN":"978-3-642-32774-2, 978-3-642-32775-9","shortTitle":"Software Co-development in the Era of Cloud Application Platforms and Ecosystems","editor":[{"family":"Camarinha-Matos","given":"Luis M."},{"family":"Xu","given":"Lai"},{"family":"Afsarmanesh","given":"Hamideh"}],"author":[{"family":"Kourtesis","given":"Dimitrios"},{"family":"Bratanis","given":"Konstantinos"},{"family":"Bibikas","given":"Dimitris"},{"family":"Paraskakis","given":"Iraklis"}],"issued":{"date-parts":[["2012"]]},"accessed":{"date-parts":[["2013",1,8]],"season":"10:08:23"}}}],"schema":"https://github.com/citation-style-language/schema/raw/master/csl-citation.json"} </w:instrText>
      </w:r>
      <w:r>
        <w:rPr>
          <w:i/>
        </w:rPr>
        <w:fldChar w:fldCharType="separate"/>
      </w:r>
      <w:r w:rsidR="003407A9">
        <w:rPr>
          <w:rFonts w:cs="Times New Roman"/>
        </w:rPr>
        <w:t>[32</w:t>
      </w:r>
      <w:r w:rsidR="00BD0E43">
        <w:rPr>
          <w:rFonts w:cs="Times New Roman"/>
        </w:rPr>
        <w:t>]</w:t>
      </w:r>
      <w:r>
        <w:rPr>
          <w:i/>
        </w:rPr>
        <w:fldChar w:fldCharType="end"/>
      </w:r>
      <w:r>
        <w:rPr>
          <w:i/>
        </w:rPr>
        <w:t>.</w:t>
      </w:r>
    </w:p>
    <w:p w14:paraId="6923D9C2" w14:textId="77777777" w:rsidR="00FC2A45" w:rsidRDefault="007257EE">
      <w:pPr>
        <w:pStyle w:val="Heading2"/>
        <w:rPr>
          <w:lang w:val="en-US"/>
        </w:rPr>
      </w:pPr>
      <w:bookmarkStart w:id="93" w:name="_Ref293649985"/>
      <w:bookmarkStart w:id="94" w:name="_Toc319791680"/>
      <w:r>
        <w:rPr>
          <w:lang w:val="en-US"/>
        </w:rPr>
        <w:t>Cloud application platforms and platform basic services</w:t>
      </w:r>
      <w:bookmarkEnd w:id="93"/>
      <w:bookmarkEnd w:id="94"/>
    </w:p>
    <w:p w14:paraId="2F3912C7" w14:textId="16F999E9" w:rsidR="00BE6536" w:rsidRDefault="007257EE">
      <w:pPr>
        <w:rPr>
          <w:lang w:val="en-US"/>
        </w:rPr>
      </w:pPr>
      <w:r>
        <w:rPr>
          <w:lang w:val="en-US"/>
        </w:rPr>
        <w:t>As mentioned in the previous</w:t>
      </w:r>
      <w:r w:rsidR="007B54C1">
        <w:rPr>
          <w:lang w:val="en-US"/>
        </w:rPr>
        <w:t xml:space="preserve"> Section</w:t>
      </w:r>
      <w:r>
        <w:rPr>
          <w:lang w:val="en-US"/>
        </w:rPr>
        <w:t xml:space="preserve"> and also noted in </w:t>
      </w:r>
      <w:r>
        <w:rPr>
          <w:lang w:val="en-US"/>
        </w:rPr>
        <w:fldChar w:fldCharType="begin"/>
      </w:r>
      <w:r w:rsidR="00BD0E43">
        <w:rPr>
          <w:lang w:val="en-US"/>
        </w:rPr>
        <w:instrText xml:space="preserve"> ADDIN ZOTERO_ITEM CSL_CITATION {"citationID":"26uhgl23sg","properties":{"formattedCitation":"[23]","plainCitation":"[23]"},"citationItems":[{"id":755,"uris":["http://zotero.org/groups/39695/items/U4TQMVWU"],"uri":["http://zotero.org/groups/39695/items/U4TQMVWU"],"itemData":{"id":755,"type":"chapter","title":"Software Co-development in the Era of Cloud Application Platforms and Ecosystems: The Case of CAST","container-title":"Collaborative Networks in the Internet of Services","publisher":"Springer Berlin Heidelberg","publisher-place":"Berlin, Heidelberg","page":"196-204","volume":"380","source":"CrossRef","event-place":"Berlin, Heidelberg","URL":"http://link.springer.com/content/pdf/10.1007%2F978-3-642-32775-9_20","ISBN":"978-3-642-32774-2, 978-3-642-32775-9","shortTitle":"Software Co-development in the Era of Cloud Application Platforms and Ecosystems","editor":[{"family":"Camarinha-Matos","given":"Luis M."},{"family":"Xu","given":"Lai"},{"family":"Afsarmanesh","given":"Hamideh"}],"author":[{"family":"Kourtesis","given":"Dimitrios"},{"family":"Bratanis","given":"Konstantinos"},{"family":"Bibikas","given":"Dimitris"},{"family":"Paraskakis","given":"Iraklis"}],"issued":{"date-parts":[["2012"]]},"accessed":{"date-parts":[["2013",1,8]],"season":"10:08:23"}}}],"schema":"https://github.com/citation-style-language/schema/raw/master/csl-citation.json"} </w:instrText>
      </w:r>
      <w:r>
        <w:rPr>
          <w:lang w:val="en-US"/>
        </w:rPr>
        <w:fldChar w:fldCharType="separate"/>
      </w:r>
      <w:r w:rsidR="003407A9">
        <w:rPr>
          <w:rFonts w:cs="Times New Roman"/>
        </w:rPr>
        <w:t>[32</w:t>
      </w:r>
      <w:r w:rsidR="00BD0E43">
        <w:rPr>
          <w:rFonts w:cs="Times New Roman"/>
        </w:rPr>
        <w:t>]</w:t>
      </w:r>
      <w:r>
        <w:rPr>
          <w:lang w:val="en-US"/>
        </w:rPr>
        <w:fldChar w:fldCharType="end"/>
      </w:r>
      <w:r>
        <w:rPr>
          <w:lang w:val="en-US"/>
        </w:rPr>
        <w:t xml:space="preserve">, a </w:t>
      </w:r>
      <w:r>
        <w:rPr>
          <w:i/>
          <w:lang w:val="en-US"/>
        </w:rPr>
        <w:t>cloud application platform</w:t>
      </w:r>
      <w:r>
        <w:rPr>
          <w:lang w:val="en-US"/>
        </w:rPr>
        <w:t xml:space="preserve"> is a special category of </w:t>
      </w:r>
      <w:r>
        <w:rPr>
          <w:i/>
          <w:lang w:val="en-US"/>
        </w:rPr>
        <w:t>cloud platforms</w:t>
      </w:r>
      <w:r w:rsidR="00362447">
        <w:rPr>
          <w:lang w:val="en-US"/>
        </w:rPr>
        <w:t xml:space="preserve">.  </w:t>
      </w:r>
      <w:r>
        <w:rPr>
          <w:lang w:val="en-US"/>
        </w:rPr>
        <w:t xml:space="preserve">As shown in </w:t>
      </w:r>
      <w:r>
        <w:rPr>
          <w:lang w:val="en-US"/>
        </w:rPr>
        <w:fldChar w:fldCharType="begin"/>
      </w:r>
      <w:r>
        <w:rPr>
          <w:lang w:val="en-US"/>
        </w:rPr>
        <w:instrText xml:space="preserve"> REF _Ref415501682 \h </w:instrText>
      </w:r>
      <w:r>
        <w:rPr>
          <w:lang w:val="en-US"/>
        </w:rPr>
      </w:r>
      <w:r>
        <w:rPr>
          <w:lang w:val="en-US"/>
        </w:rPr>
        <w:fldChar w:fldCharType="separate"/>
      </w:r>
      <w:r w:rsidR="00087E02">
        <w:t xml:space="preserve">Figure </w:t>
      </w:r>
      <w:r w:rsidR="00087E02">
        <w:rPr>
          <w:noProof/>
        </w:rPr>
        <w:t>8</w:t>
      </w:r>
      <w:r>
        <w:rPr>
          <w:lang w:val="en-US"/>
        </w:rPr>
        <w:fldChar w:fldCharType="end"/>
      </w:r>
      <w:r>
        <w:rPr>
          <w:lang w:val="en-US"/>
        </w:rPr>
        <w:t xml:space="preserve">, the key characteristic of the platforms of this kind is that, apart from the basic platform </w:t>
      </w:r>
      <w:r>
        <w:rPr>
          <w:lang w:val="en-US"/>
        </w:rPr>
        <w:lastRenderedPageBreak/>
        <w:t xml:space="preserve">resources such as run-time environments and databases, they offer additional platform specific functionality also referred to as </w:t>
      </w:r>
      <w:r>
        <w:rPr>
          <w:i/>
          <w:lang w:val="en-US"/>
        </w:rPr>
        <w:t>platform basic services</w:t>
      </w:r>
      <w:r w:rsidR="00362447">
        <w:rPr>
          <w:lang w:val="en-US"/>
        </w:rPr>
        <w:t xml:space="preserve">. </w:t>
      </w:r>
    </w:p>
    <w:p w14:paraId="18AC84C7" w14:textId="61584DD4" w:rsidR="00BE6536" w:rsidRPr="00BE6536" w:rsidRDefault="00BE6536" w:rsidP="00C2710D">
      <w:pPr>
        <w:jc w:val="center"/>
        <w:rPr>
          <w:lang w:val="en-US"/>
        </w:rPr>
      </w:pPr>
      <w:r>
        <w:rPr>
          <w:noProof/>
          <w:lang w:val="en-US"/>
        </w:rPr>
        <w:drawing>
          <wp:inline distT="0" distB="0" distL="0" distR="0" wp14:anchorId="422C7780" wp14:editId="3EF14729">
            <wp:extent cx="4762500" cy="1581149"/>
            <wp:effectExtent l="0" t="0" r="0" b="0"/>
            <wp:docPr id="1042" name="Image1" descr="B:\PhD\Google Drive\PhD\Documents - Reports\Thesis!!!!!\Chapter2_CloudPlatforms\pics\C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rotWithShape="1">
                    <a:blip r:embed="rId29" cstate="print">
                      <a:extLst>
                        <a:ext uri="{28A0092B-C50C-407E-A947-70E740481C1C}">
                          <a14:useLocalDpi xmlns:a14="http://schemas.microsoft.com/office/drawing/2010/main" val="0"/>
                        </a:ext>
                      </a:extLst>
                    </a:blip>
                    <a:srcRect/>
                    <a:stretch>
                      <a:fillRect/>
                    </a:stretch>
                  </pic:blipFill>
                  <pic:spPr>
                    <a:xfrm>
                      <a:off x="0" y="0"/>
                      <a:ext cx="4762500" cy="1581149"/>
                    </a:xfrm>
                    <a:prstGeom prst="rect">
                      <a:avLst/>
                    </a:prstGeom>
                  </pic:spPr>
                </pic:pic>
              </a:graphicData>
            </a:graphic>
          </wp:inline>
        </w:drawing>
      </w:r>
    </w:p>
    <w:p w14:paraId="25CF318C" w14:textId="009233CD" w:rsidR="00BE6536" w:rsidRDefault="00BE6536" w:rsidP="00BE6536">
      <w:pPr>
        <w:pStyle w:val="Caption"/>
      </w:pPr>
      <w:bookmarkStart w:id="95" w:name="_Ref415501682"/>
      <w:bookmarkStart w:id="96" w:name="_Toc316742909"/>
      <w:bookmarkStart w:id="97" w:name="_Toc316829983"/>
      <w:bookmarkStart w:id="98" w:name="_Toc319791582"/>
      <w:r>
        <w:t xml:space="preserve">Figure </w:t>
      </w:r>
      <w:r w:rsidR="005E138F">
        <w:fldChar w:fldCharType="begin"/>
      </w:r>
      <w:r w:rsidR="005E138F">
        <w:instrText xml:space="preserve"> SEQ Figure \* ARABIC </w:instrText>
      </w:r>
      <w:r w:rsidR="005E138F">
        <w:fldChar w:fldCharType="separate"/>
      </w:r>
      <w:r w:rsidR="00087E02">
        <w:rPr>
          <w:noProof/>
        </w:rPr>
        <w:t>8</w:t>
      </w:r>
      <w:r w:rsidR="005E138F">
        <w:fldChar w:fldCharType="end"/>
      </w:r>
      <w:bookmarkEnd w:id="95"/>
      <w:r>
        <w:t>:  Cloud application Platform</w:t>
      </w:r>
      <w:bookmarkEnd w:id="96"/>
      <w:bookmarkEnd w:id="97"/>
      <w:bookmarkEnd w:id="98"/>
    </w:p>
    <w:p w14:paraId="1F65C789" w14:textId="03D9F3C7" w:rsidR="00FC2A45" w:rsidRDefault="007257EE">
      <w:pPr>
        <w:rPr>
          <w:lang w:val="en-US"/>
        </w:rPr>
      </w:pPr>
      <w:r>
        <w:rPr>
          <w:lang w:val="en-US"/>
        </w:rPr>
        <w:t xml:space="preserve">The </w:t>
      </w:r>
      <w:r>
        <w:rPr>
          <w:i/>
          <w:lang w:val="en-US"/>
        </w:rPr>
        <w:t>platform basic services</w:t>
      </w:r>
      <w:r>
        <w:rPr>
          <w:lang w:val="en-US"/>
        </w:rPr>
        <w:t xml:space="preserve"> expose a certain functionality, which can be exploited by software developers in order to speed up the process of application development</w:t>
      </w:r>
      <w:r w:rsidR="00362447">
        <w:rPr>
          <w:lang w:val="en-US"/>
        </w:rPr>
        <w:t xml:space="preserve">.  </w:t>
      </w:r>
      <w:r>
        <w:rPr>
          <w:lang w:val="en-US"/>
        </w:rPr>
        <w:t>They are usually provisioned via a</w:t>
      </w:r>
      <w:r w:rsidR="005B6703">
        <w:rPr>
          <w:lang w:val="en-US"/>
        </w:rPr>
        <w:t xml:space="preserve"> </w:t>
      </w:r>
      <w:r w:rsidRPr="00B874DE">
        <w:rPr>
          <w:i/>
          <w:lang w:val="en-US"/>
        </w:rPr>
        <w:t>REST</w:t>
      </w:r>
      <w:r w:rsidR="005B6703" w:rsidRPr="00B874DE">
        <w:rPr>
          <w:i/>
          <w:lang w:val="en-US"/>
        </w:rPr>
        <w:t xml:space="preserve"> API</w:t>
      </w:r>
      <w:r w:rsidR="005B6703">
        <w:rPr>
          <w:lang w:val="en-US"/>
        </w:rPr>
        <w:t xml:space="preserve"> </w:t>
      </w:r>
      <w:r>
        <w:rPr>
          <w:lang w:val="en-US"/>
        </w:rPr>
        <w:t xml:space="preserve">via the </w:t>
      </w:r>
      <w:r w:rsidR="005B6703">
        <w:rPr>
          <w:lang w:val="en-US"/>
        </w:rPr>
        <w:t>marketplace of the platform</w:t>
      </w:r>
      <w:r w:rsidR="00362447">
        <w:rPr>
          <w:lang w:val="en-US"/>
        </w:rPr>
        <w:t xml:space="preserve">.  </w:t>
      </w:r>
      <w:r>
        <w:rPr>
          <w:lang w:val="en-US"/>
        </w:rPr>
        <w:t xml:space="preserve">A marketplace allows </w:t>
      </w:r>
      <w:r w:rsidR="003666E8">
        <w:rPr>
          <w:i/>
          <w:lang w:val="en-US"/>
        </w:rPr>
        <w:t>ISVs</w:t>
      </w:r>
      <w:r>
        <w:rPr>
          <w:i/>
          <w:lang w:val="en-US"/>
        </w:rPr>
        <w:t xml:space="preserve"> </w:t>
      </w:r>
      <w:r>
        <w:rPr>
          <w:lang w:val="en-US"/>
        </w:rPr>
        <w:t xml:space="preserve">to create their own services and provision them through the </w:t>
      </w:r>
      <w:r w:rsidRPr="0080114F">
        <w:rPr>
          <w:i/>
          <w:lang w:val="en-US"/>
        </w:rPr>
        <w:t>cloud platform</w:t>
      </w:r>
      <w:r w:rsidR="00362447">
        <w:rPr>
          <w:lang w:val="en-US"/>
        </w:rPr>
        <w:t xml:space="preserve">.  </w:t>
      </w:r>
      <w:r>
        <w:rPr>
          <w:lang w:val="en-US"/>
        </w:rPr>
        <w:t xml:space="preserve">Such an example is the marketplace of </w:t>
      </w:r>
      <w:r>
        <w:rPr>
          <w:i/>
          <w:lang w:val="en-US"/>
        </w:rPr>
        <w:t>OpenShift</w:t>
      </w:r>
      <w:r>
        <w:rPr>
          <w:lang w:val="en-US"/>
        </w:rPr>
        <w:t xml:space="preserve"> and </w:t>
      </w:r>
      <w:r>
        <w:rPr>
          <w:i/>
          <w:lang w:val="en-US"/>
        </w:rPr>
        <w:t>Heroku</w:t>
      </w:r>
      <w:r w:rsidR="00362447">
        <w:rPr>
          <w:lang w:val="en-US"/>
        </w:rPr>
        <w:t xml:space="preserve">.  </w:t>
      </w:r>
    </w:p>
    <w:p w14:paraId="25B24B04" w14:textId="77777777" w:rsidR="00FC2A45" w:rsidRDefault="007257EE">
      <w:pPr>
        <w:rPr>
          <w:lang w:val="en-US"/>
        </w:rPr>
      </w:pPr>
      <w:r>
        <w:rPr>
          <w:lang w:val="en-US"/>
        </w:rPr>
        <w:t xml:space="preserve">Examples of </w:t>
      </w:r>
      <w:r>
        <w:rPr>
          <w:i/>
          <w:lang w:val="en-US"/>
        </w:rPr>
        <w:t>platform basic services</w:t>
      </w:r>
      <w:r>
        <w:rPr>
          <w:lang w:val="en-US"/>
        </w:rPr>
        <w:t xml:space="preserve"> are the payment service, the image processing service and the e-mail service:</w:t>
      </w:r>
    </w:p>
    <w:p w14:paraId="43F48C74" w14:textId="0EA14E4B" w:rsidR="00FC2A45" w:rsidRDefault="007257EE" w:rsidP="00D22D39">
      <w:pPr>
        <w:pStyle w:val="ListParagraph"/>
        <w:numPr>
          <w:ilvl w:val="0"/>
          <w:numId w:val="1"/>
        </w:numPr>
        <w:rPr>
          <w:lang w:val="en-US"/>
        </w:rPr>
      </w:pPr>
      <w:r w:rsidRPr="000250D3">
        <w:rPr>
          <w:b/>
          <w:lang w:val="en-US"/>
        </w:rPr>
        <w:t>Payment service</w:t>
      </w:r>
      <w:r w:rsidR="007D2BC8">
        <w:rPr>
          <w:lang w:val="en-US"/>
        </w:rPr>
        <w:t>:</w:t>
      </w:r>
      <w:r>
        <w:rPr>
          <w:lang w:val="en-US"/>
        </w:rPr>
        <w:t xml:space="preserve"> A payment service undertakes the task to perform electronic transactions via credit or debit cards</w:t>
      </w:r>
      <w:r w:rsidR="00362447">
        <w:rPr>
          <w:lang w:val="en-US"/>
        </w:rPr>
        <w:t xml:space="preserve">.  </w:t>
      </w:r>
      <w:r>
        <w:rPr>
          <w:lang w:val="en-US"/>
        </w:rPr>
        <w:t xml:space="preserve">This service can be used by </w:t>
      </w:r>
      <w:r>
        <w:rPr>
          <w:i/>
          <w:lang w:val="en-US"/>
        </w:rPr>
        <w:t>cloud applications</w:t>
      </w:r>
      <w:r>
        <w:rPr>
          <w:lang w:val="en-US"/>
        </w:rPr>
        <w:t>, which sell products or services online</w:t>
      </w:r>
      <w:r w:rsidR="00362447">
        <w:rPr>
          <w:lang w:val="en-US"/>
        </w:rPr>
        <w:t xml:space="preserve">.  </w:t>
      </w:r>
      <w:r>
        <w:rPr>
          <w:lang w:val="en-US"/>
        </w:rPr>
        <w:t>Instead of having developers create from scratch the functionality, which handles electronic transactions, a payment service can be exploited to complete the operation</w:t>
      </w:r>
      <w:r w:rsidR="00362447">
        <w:rPr>
          <w:lang w:val="en-US"/>
        </w:rPr>
        <w:t xml:space="preserve">.  </w:t>
      </w:r>
      <w:r>
        <w:rPr>
          <w:lang w:val="en-US"/>
        </w:rPr>
        <w:t xml:space="preserve">Example of payment service providers are </w:t>
      </w:r>
      <w:r>
        <w:rPr>
          <w:i/>
          <w:lang w:val="en-US"/>
        </w:rPr>
        <w:t>Stripe</w:t>
      </w:r>
      <w:r>
        <w:rPr>
          <w:lang w:val="en-US"/>
        </w:rPr>
        <w:t xml:space="preserve"> </w:t>
      </w:r>
      <w:r>
        <w:rPr>
          <w:lang w:val="en-US"/>
        </w:rPr>
        <w:fldChar w:fldCharType="begin"/>
      </w:r>
      <w:r w:rsidR="00BD0E43">
        <w:rPr>
          <w:lang w:val="en-US"/>
        </w:rPr>
        <w:instrText xml:space="preserve"> ADDIN ZOTERO_ITEM CSL_CITATION {"citationID":"2fq9jf5k1b","properties":{"formattedCitation":"[30]","plainCitation":"[30]"},"citationItems":[{"id":579,"uris":["http://zotero.org/groups/39695/items/NITKAAGG"],"uri":["http://zotero.org/groups/39695/items/NITKAAGG"],"itemData":{"id":579,"type":"webpage","title":"Stripe","URL":"https://stripe.com/","note":"02694","accessed":{"date-parts":[["2013",12,17]]}}}],"schema":"https://github.com/citation-style-language/schema/raw/master/csl-citation.json"} </w:instrText>
      </w:r>
      <w:r>
        <w:rPr>
          <w:lang w:val="en-US"/>
        </w:rPr>
        <w:fldChar w:fldCharType="separate"/>
      </w:r>
      <w:r w:rsidR="003407A9">
        <w:rPr>
          <w:noProof/>
          <w:lang w:val="en-US"/>
        </w:rPr>
        <w:t>[39</w:t>
      </w:r>
      <w:r w:rsidR="00BD0E43">
        <w:rPr>
          <w:noProof/>
          <w:lang w:val="en-US"/>
        </w:rPr>
        <w:t>]</w:t>
      </w:r>
      <w:r>
        <w:rPr>
          <w:lang w:val="en-US"/>
        </w:rPr>
        <w:fldChar w:fldCharType="end"/>
      </w:r>
      <w:r>
        <w:rPr>
          <w:lang w:val="en-US"/>
        </w:rPr>
        <w:t xml:space="preserve"> and </w:t>
      </w:r>
      <w:r>
        <w:rPr>
          <w:i/>
          <w:lang w:val="en-US"/>
        </w:rPr>
        <w:t>Spreedly</w:t>
      </w:r>
      <w:r>
        <w:rPr>
          <w:lang w:val="en-US"/>
        </w:rPr>
        <w:t xml:space="preserve"> </w:t>
      </w:r>
      <w:r>
        <w:rPr>
          <w:lang w:val="en-US"/>
        </w:rPr>
        <w:fldChar w:fldCharType="begin"/>
      </w:r>
      <w:r w:rsidR="00BD0E43">
        <w:rPr>
          <w:lang w:val="en-US"/>
        </w:rPr>
        <w:instrText xml:space="preserve"> ADDIN ZOTERO_ITEM CSL_CITATION {"citationID":"102kla11rs","properties":{"formattedCitation":"[29]","plainCitation":"[29]"},"citationItems":[{"id":876,"uris":["http://zotero.org/groups/39695/items/ZGHVK4QA"],"uri":["http://zotero.org/groups/39695/items/ZGHVK4QA"],"itemData":{"id":876,"type":"webpage","title":"Spreedly","URL":"https://spreedly.com/","note":"00000","accessed":{"date-parts":[["2013",12,17]]}}}],"schema":"https://github.com/citation-style-language/schema/raw/master/csl-citation.json"} </w:instrText>
      </w:r>
      <w:r>
        <w:rPr>
          <w:lang w:val="en-US"/>
        </w:rPr>
        <w:fldChar w:fldCharType="separate"/>
      </w:r>
      <w:r w:rsidR="003407A9">
        <w:rPr>
          <w:noProof/>
          <w:lang w:val="en-US"/>
        </w:rPr>
        <w:t>[38</w:t>
      </w:r>
      <w:r w:rsidR="00BD0E43">
        <w:rPr>
          <w:noProof/>
          <w:lang w:val="en-US"/>
        </w:rPr>
        <w:t>]</w:t>
      </w:r>
      <w:r>
        <w:rPr>
          <w:lang w:val="en-US"/>
        </w:rPr>
        <w:fldChar w:fldCharType="end"/>
      </w:r>
      <w:r>
        <w:rPr>
          <w:lang w:val="en-US"/>
        </w:rPr>
        <w:t xml:space="preserve"> offered via </w:t>
      </w:r>
      <w:r>
        <w:rPr>
          <w:i/>
          <w:lang w:val="en-US"/>
        </w:rPr>
        <w:t>Heroku</w:t>
      </w:r>
      <w:r>
        <w:rPr>
          <w:lang w:val="en-US"/>
        </w:rPr>
        <w:t xml:space="preserve"> platform</w:t>
      </w:r>
    </w:p>
    <w:p w14:paraId="17BD1A3B" w14:textId="5B69C487" w:rsidR="00FC2A45" w:rsidRDefault="007257EE" w:rsidP="00D22D39">
      <w:pPr>
        <w:pStyle w:val="ListParagraph"/>
        <w:numPr>
          <w:ilvl w:val="0"/>
          <w:numId w:val="1"/>
        </w:numPr>
        <w:rPr>
          <w:lang w:val="en-US"/>
        </w:rPr>
      </w:pPr>
      <w:r w:rsidRPr="000250D3">
        <w:rPr>
          <w:b/>
          <w:lang w:val="en-US"/>
        </w:rPr>
        <w:t>Image processing service</w:t>
      </w:r>
      <w:r w:rsidR="007D2BC8">
        <w:rPr>
          <w:lang w:val="en-US"/>
        </w:rPr>
        <w:t>:</w:t>
      </w:r>
      <w:r>
        <w:rPr>
          <w:lang w:val="en-US"/>
        </w:rPr>
        <w:t xml:space="preserve"> This service offloads the task for the application developers to perform image transformations</w:t>
      </w:r>
      <w:r w:rsidR="00E9337C">
        <w:rPr>
          <w:lang w:val="en-US"/>
        </w:rPr>
        <w:t>,</w:t>
      </w:r>
      <w:r>
        <w:rPr>
          <w:lang w:val="en-US"/>
        </w:rPr>
        <w:t xml:space="preserve"> such as crop, resize, apply a filter etc</w:t>
      </w:r>
      <w:r w:rsidR="00362447">
        <w:rPr>
          <w:lang w:val="en-US"/>
        </w:rPr>
        <w:t xml:space="preserve">.  </w:t>
      </w:r>
      <w:r>
        <w:rPr>
          <w:lang w:val="en-US"/>
        </w:rPr>
        <w:t>Instead these operations are carried out by the service, in this way saving application development time and processing power</w:t>
      </w:r>
      <w:r w:rsidR="00362447">
        <w:rPr>
          <w:lang w:val="en-US"/>
        </w:rPr>
        <w:t xml:space="preserve">.  </w:t>
      </w:r>
      <w:r>
        <w:rPr>
          <w:lang w:val="en-US"/>
        </w:rPr>
        <w:t xml:space="preserve">Example of image service providers are </w:t>
      </w:r>
      <w:r>
        <w:rPr>
          <w:i/>
          <w:lang w:val="en-US"/>
        </w:rPr>
        <w:t xml:space="preserve">Google </w:t>
      </w:r>
      <w:r>
        <w:rPr>
          <w:lang w:val="en-US"/>
        </w:rPr>
        <w:t xml:space="preserve">and </w:t>
      </w:r>
      <w:r>
        <w:rPr>
          <w:i/>
          <w:lang w:val="en-US"/>
        </w:rPr>
        <w:t>Cloudinary</w:t>
      </w:r>
      <w:r>
        <w:rPr>
          <w:lang w:val="en-US"/>
        </w:rPr>
        <w:t xml:space="preserve"> </w:t>
      </w:r>
      <w:r>
        <w:rPr>
          <w:lang w:val="en-US"/>
        </w:rPr>
        <w:fldChar w:fldCharType="begin"/>
      </w:r>
      <w:r w:rsidR="00BD0E43">
        <w:rPr>
          <w:lang w:val="en-US"/>
        </w:rPr>
        <w:instrText xml:space="preserve"> ADDIN ZOTERO_ITEM CSL_CITATION {"citationID":"2pnncr8usa","properties":{"formattedCitation":"[124]","plainCitation":"[124]"},"citationItems":[{"id":3684,"uris":["http://zotero.org/groups/39695/items/384WRB4I"],"uri":["http://zotero.org/groups/39695/items/384WRB4I"],"itemData":{"id":3684,"type":"post-weblog","title":"Cloudinary","URL":"http://cloudinary.com/","issued":{"date-parts":[["2014",12]]},"accessed":{"date-parts":[["2015",5,23]]}}}],"schema":"https://github.com/citation-style-language/schema/raw/master/csl-citation.json"} </w:instrText>
      </w:r>
      <w:r>
        <w:rPr>
          <w:lang w:val="en-US"/>
        </w:rPr>
        <w:fldChar w:fldCharType="separate"/>
      </w:r>
      <w:r w:rsidR="00123D0E">
        <w:rPr>
          <w:noProof/>
          <w:lang w:val="en-US"/>
        </w:rPr>
        <w:t>[130</w:t>
      </w:r>
      <w:r w:rsidR="00BD0E43">
        <w:rPr>
          <w:noProof/>
          <w:lang w:val="en-US"/>
        </w:rPr>
        <w:t>]</w:t>
      </w:r>
      <w:r>
        <w:rPr>
          <w:lang w:val="en-US"/>
        </w:rPr>
        <w:fldChar w:fldCharType="end"/>
      </w:r>
      <w:r w:rsidR="00E9337C">
        <w:rPr>
          <w:lang w:val="en-US"/>
        </w:rPr>
        <w:t>,</w:t>
      </w:r>
      <w:r>
        <w:rPr>
          <w:lang w:val="en-US"/>
        </w:rPr>
        <w:t xml:space="preserve"> which is offered via </w:t>
      </w:r>
      <w:r>
        <w:rPr>
          <w:i/>
          <w:lang w:val="en-US"/>
        </w:rPr>
        <w:t>Heroku</w:t>
      </w:r>
      <w:r>
        <w:rPr>
          <w:lang w:val="en-US"/>
        </w:rPr>
        <w:t xml:space="preserve"> and </w:t>
      </w:r>
      <w:r>
        <w:rPr>
          <w:i/>
          <w:lang w:val="en-US"/>
        </w:rPr>
        <w:t>Engine Yard</w:t>
      </w:r>
      <w:r w:rsidR="00362447">
        <w:rPr>
          <w:lang w:val="en-US"/>
        </w:rPr>
        <w:t xml:space="preserve">.  </w:t>
      </w:r>
    </w:p>
    <w:p w14:paraId="4CA405FA" w14:textId="0E4CB0AD" w:rsidR="00FC2A45" w:rsidRDefault="007257EE" w:rsidP="00D22D39">
      <w:pPr>
        <w:pStyle w:val="ListParagraph"/>
        <w:numPr>
          <w:ilvl w:val="0"/>
          <w:numId w:val="1"/>
        </w:numPr>
        <w:rPr>
          <w:lang w:val="en-US"/>
        </w:rPr>
      </w:pPr>
      <w:r w:rsidRPr="000250D3">
        <w:rPr>
          <w:b/>
          <w:lang w:val="en-US"/>
        </w:rPr>
        <w:lastRenderedPageBreak/>
        <w:t>E-mail service</w:t>
      </w:r>
      <w:r w:rsidR="007D2BC8" w:rsidRPr="000250D3">
        <w:rPr>
          <w:lang w:val="en-US"/>
        </w:rPr>
        <w:t>:</w:t>
      </w:r>
      <w:r>
        <w:rPr>
          <w:lang w:val="en-US"/>
        </w:rPr>
        <w:t xml:space="preserve"> As the name implies, the E-mail service enables the application to send, receive</w:t>
      </w:r>
      <w:r w:rsidR="00E9337C">
        <w:rPr>
          <w:lang w:val="en-US"/>
        </w:rPr>
        <w:t>,</w:t>
      </w:r>
      <w:r>
        <w:rPr>
          <w:lang w:val="en-US"/>
        </w:rPr>
        <w:t xml:space="preserve"> and store e-mails without the need for the developers to set up and maintain a dedicated e-mailing server</w:t>
      </w:r>
      <w:r w:rsidR="00362447">
        <w:rPr>
          <w:lang w:val="en-US"/>
        </w:rPr>
        <w:t xml:space="preserve">.  </w:t>
      </w:r>
      <w:r>
        <w:rPr>
          <w:lang w:val="en-US"/>
        </w:rPr>
        <w:t>Rather this task is outsourced to the e-mail service providers</w:t>
      </w:r>
      <w:r w:rsidR="00362447">
        <w:rPr>
          <w:lang w:val="en-US"/>
        </w:rPr>
        <w:t xml:space="preserve">.  </w:t>
      </w:r>
      <w:r>
        <w:rPr>
          <w:lang w:val="en-US"/>
        </w:rPr>
        <w:t xml:space="preserve">Example of e-mail providers are </w:t>
      </w:r>
      <w:r>
        <w:rPr>
          <w:i/>
          <w:lang w:val="en-US"/>
        </w:rPr>
        <w:t>Google</w:t>
      </w:r>
      <w:r>
        <w:rPr>
          <w:lang w:val="en-US"/>
        </w:rPr>
        <w:t xml:space="preserve">, </w:t>
      </w:r>
      <w:r>
        <w:rPr>
          <w:i/>
          <w:lang w:val="en-US"/>
        </w:rPr>
        <w:t>Amazon</w:t>
      </w:r>
      <w:r w:rsidR="00E9337C">
        <w:rPr>
          <w:i/>
          <w:lang w:val="en-US"/>
        </w:rPr>
        <w:t>,</w:t>
      </w:r>
      <w:r>
        <w:rPr>
          <w:lang w:val="en-US"/>
        </w:rPr>
        <w:t xml:space="preserve"> and </w:t>
      </w:r>
      <w:r>
        <w:rPr>
          <w:i/>
          <w:lang w:val="en-US"/>
        </w:rPr>
        <w:t>SendGrid</w:t>
      </w:r>
      <w:r>
        <w:rPr>
          <w:lang w:val="en-US"/>
        </w:rPr>
        <w:t xml:space="preserve"> via </w:t>
      </w:r>
      <w:r>
        <w:rPr>
          <w:i/>
          <w:lang w:val="en-US"/>
        </w:rPr>
        <w:t>Heroku</w:t>
      </w:r>
      <w:r>
        <w:rPr>
          <w:lang w:val="en-US"/>
        </w:rPr>
        <w:t>.</w:t>
      </w:r>
    </w:p>
    <w:p w14:paraId="24A70B5C" w14:textId="778652C1" w:rsidR="00EE739C" w:rsidRDefault="007257EE" w:rsidP="00C2710D">
      <w:pPr>
        <w:spacing w:after="0"/>
        <w:rPr>
          <w:lang w:val="en-US"/>
        </w:rPr>
      </w:pPr>
      <w:r>
        <w:rPr>
          <w:lang w:val="en-US"/>
        </w:rPr>
        <w:t xml:space="preserve">The services mentioned above are only representative examples of what a </w:t>
      </w:r>
      <w:r>
        <w:rPr>
          <w:i/>
          <w:lang w:val="en-US"/>
        </w:rPr>
        <w:t>platform basic service</w:t>
      </w:r>
      <w:r>
        <w:rPr>
          <w:lang w:val="en-US"/>
        </w:rPr>
        <w:t xml:space="preserve"> may look like</w:t>
      </w:r>
      <w:r w:rsidR="00362447">
        <w:rPr>
          <w:lang w:val="en-US"/>
        </w:rPr>
        <w:t xml:space="preserve">.  </w:t>
      </w:r>
      <w:r>
        <w:rPr>
          <w:lang w:val="en-US"/>
        </w:rPr>
        <w:t xml:space="preserve">There are several </w:t>
      </w:r>
      <w:r>
        <w:rPr>
          <w:i/>
          <w:lang w:val="en-US"/>
        </w:rPr>
        <w:t>cloud application platforms</w:t>
      </w:r>
      <w:r>
        <w:rPr>
          <w:lang w:val="en-US"/>
        </w:rPr>
        <w:t xml:space="preserve"> offering a constantly growing number of </w:t>
      </w:r>
      <w:r>
        <w:rPr>
          <w:i/>
          <w:lang w:val="en-US"/>
        </w:rPr>
        <w:t>platform basic services</w:t>
      </w:r>
      <w:r>
        <w:rPr>
          <w:lang w:val="en-US"/>
        </w:rPr>
        <w:t xml:space="preserve"> as mentioned in the previous</w:t>
      </w:r>
      <w:r w:rsidR="007B54C1">
        <w:rPr>
          <w:lang w:val="en-US"/>
        </w:rPr>
        <w:t xml:space="preserve"> Section</w:t>
      </w:r>
      <w:r>
        <w:rPr>
          <w:lang w:val="en-US"/>
        </w:rPr>
        <w:t>s</w:t>
      </w:r>
      <w:r w:rsidR="00362447">
        <w:rPr>
          <w:lang w:val="en-US"/>
        </w:rPr>
        <w:t xml:space="preserve">.  </w:t>
      </w:r>
      <w:r>
        <w:rPr>
          <w:lang w:val="en-US"/>
        </w:rPr>
        <w:t xml:space="preserve">For an extended list of available </w:t>
      </w:r>
      <w:r>
        <w:rPr>
          <w:i/>
          <w:lang w:val="en-US"/>
        </w:rPr>
        <w:t xml:space="preserve">platform basic services </w:t>
      </w:r>
      <w:r>
        <w:rPr>
          <w:lang w:val="en-US"/>
        </w:rPr>
        <w:t xml:space="preserve">the reader may look up the </w:t>
      </w:r>
      <w:r>
        <w:rPr>
          <w:i/>
          <w:lang w:val="en-US"/>
        </w:rPr>
        <w:t>Heroku</w:t>
      </w:r>
      <w:r>
        <w:rPr>
          <w:lang w:val="en-US"/>
        </w:rPr>
        <w:t xml:space="preserve"> marketplace </w:t>
      </w:r>
      <w:r>
        <w:rPr>
          <w:lang w:val="en-US"/>
        </w:rPr>
        <w:fldChar w:fldCharType="begin"/>
      </w:r>
      <w:r w:rsidR="00BD0E43">
        <w:rPr>
          <w:lang w:val="en-US"/>
        </w:rPr>
        <w:instrText xml:space="preserve"> ADDIN ZOTERO_ITEM CSL_CITATION {"citationID":"19stuv4ffv","properties":{"formattedCitation":"[125]","plainCitation":"[125]"},"citationItems":[{"id":438,"uris":["http://zotero.org/groups/39695/items/GZTEGVT3"],"uri":["http://zotero.org/groups/39695/items/GZTEGVT3"],"itemData":{"id":438,"type":"report","title":"Heroku add-on services"}}],"schema":"https://github.com/citation-style-language/schema/raw/master/csl-citation.json"} </w:instrText>
      </w:r>
      <w:r>
        <w:rPr>
          <w:lang w:val="en-US"/>
        </w:rPr>
        <w:fldChar w:fldCharType="separate"/>
      </w:r>
      <w:r w:rsidR="00123D0E">
        <w:t>[131</w:t>
      </w:r>
      <w:r w:rsidR="00BD0E43">
        <w:t>]</w:t>
      </w:r>
      <w:r>
        <w:rPr>
          <w:lang w:val="en-US"/>
        </w:rPr>
        <w:fldChar w:fldCharType="end"/>
      </w:r>
      <w:r>
        <w:rPr>
          <w:lang w:val="en-US"/>
        </w:rPr>
        <w:t xml:space="preserve"> as well as the marketplace offered by </w:t>
      </w:r>
      <w:r>
        <w:rPr>
          <w:i/>
          <w:lang w:val="en-US"/>
        </w:rPr>
        <w:t>Engine Yard</w:t>
      </w:r>
      <w:r w:rsidR="003407A9">
        <w:rPr>
          <w:i/>
          <w:lang w:val="en-US"/>
        </w:rPr>
        <w:t xml:space="preserve"> </w:t>
      </w:r>
      <w:r w:rsidR="003407A9">
        <w:rPr>
          <w:lang w:val="en-US"/>
        </w:rPr>
        <w:t>[</w:t>
      </w:r>
      <w:r w:rsidR="00123D0E">
        <w:rPr>
          <w:lang w:val="en-US"/>
        </w:rPr>
        <w:t>132</w:t>
      </w:r>
      <w:r w:rsidR="003407A9">
        <w:rPr>
          <w:lang w:val="en-US"/>
        </w:rPr>
        <w:t>]</w:t>
      </w:r>
      <w:r>
        <w:rPr>
          <w:lang w:val="en-US"/>
        </w:rPr>
        <w:t xml:space="preserve"> and </w:t>
      </w:r>
      <w:r>
        <w:rPr>
          <w:i/>
          <w:lang w:val="en-US"/>
        </w:rPr>
        <w:t>OpenShift</w:t>
      </w:r>
      <w:r w:rsidR="003407A9">
        <w:rPr>
          <w:i/>
          <w:lang w:val="en-US"/>
        </w:rPr>
        <w:t xml:space="preserve"> </w:t>
      </w:r>
      <w:r w:rsidR="00123D0E">
        <w:rPr>
          <w:lang w:val="en-US"/>
        </w:rPr>
        <w:t>[133</w:t>
      </w:r>
      <w:r w:rsidR="003407A9">
        <w:rPr>
          <w:lang w:val="en-US"/>
        </w:rPr>
        <w:t>]</w:t>
      </w:r>
      <w:r w:rsidR="00362447">
        <w:rPr>
          <w:lang w:val="en-US"/>
        </w:rPr>
        <w:t xml:space="preserve">.  </w:t>
      </w:r>
      <w:r>
        <w:rPr>
          <w:lang w:val="en-US"/>
        </w:rPr>
        <w:t xml:space="preserve">Along with the increase in the number of available </w:t>
      </w:r>
      <w:r>
        <w:rPr>
          <w:i/>
          <w:lang w:val="en-US"/>
        </w:rPr>
        <w:t>cloud application platforms</w:t>
      </w:r>
      <w:r>
        <w:rPr>
          <w:lang w:val="en-US"/>
        </w:rPr>
        <w:t xml:space="preserve">, there is a steady proliferation in the number of </w:t>
      </w:r>
      <w:r>
        <w:rPr>
          <w:i/>
          <w:lang w:val="en-US"/>
        </w:rPr>
        <w:t>platform basic services</w:t>
      </w:r>
      <w:r>
        <w:rPr>
          <w:lang w:val="en-US"/>
        </w:rPr>
        <w:t xml:space="preserve"> offered via the platforms</w:t>
      </w:r>
      <w:r w:rsidR="00362447">
        <w:rPr>
          <w:lang w:val="en-US"/>
        </w:rPr>
        <w:t xml:space="preserve">.  </w:t>
      </w:r>
      <w:r>
        <w:rPr>
          <w:lang w:val="en-US"/>
        </w:rPr>
        <w:t xml:space="preserve">Currently, </w:t>
      </w:r>
      <w:r>
        <w:rPr>
          <w:i/>
          <w:lang w:val="en-US"/>
        </w:rPr>
        <w:t>Heroku</w:t>
      </w:r>
      <w:r>
        <w:rPr>
          <w:lang w:val="en-US"/>
        </w:rPr>
        <w:t xml:space="preserve"> offers almost 150 services, </w:t>
      </w:r>
      <w:r>
        <w:rPr>
          <w:i/>
          <w:lang w:val="en-US"/>
        </w:rPr>
        <w:t>OpenShift</w:t>
      </w:r>
      <w:r>
        <w:rPr>
          <w:lang w:val="en-US"/>
        </w:rPr>
        <w:t>, which recently (2014) launched its own marketplace, counts almost 30 services</w:t>
      </w:r>
      <w:r w:rsidR="00E9337C">
        <w:rPr>
          <w:lang w:val="en-US"/>
        </w:rPr>
        <w:t>,</w:t>
      </w:r>
      <w:r>
        <w:rPr>
          <w:lang w:val="en-US"/>
        </w:rPr>
        <w:t xml:space="preserve"> and </w:t>
      </w:r>
      <w:r>
        <w:rPr>
          <w:i/>
          <w:lang w:val="en-US"/>
        </w:rPr>
        <w:t>Engine Yard</w:t>
      </w:r>
      <w:r>
        <w:rPr>
          <w:lang w:val="en-US"/>
        </w:rPr>
        <w:t xml:space="preserve"> provides 64 </w:t>
      </w:r>
      <w:r>
        <w:rPr>
          <w:i/>
          <w:lang w:val="en-US"/>
        </w:rPr>
        <w:t>platform basic services</w:t>
      </w:r>
      <w:r w:rsidR="00362447">
        <w:rPr>
          <w:lang w:val="en-US"/>
        </w:rPr>
        <w:t xml:space="preserve">.  </w:t>
      </w:r>
      <w:r>
        <w:rPr>
          <w:lang w:val="en-US"/>
        </w:rPr>
        <w:t xml:space="preserve">The on-going increase of the available </w:t>
      </w:r>
      <w:r>
        <w:rPr>
          <w:i/>
          <w:lang w:val="en-US"/>
        </w:rPr>
        <w:t>platform basic services</w:t>
      </w:r>
      <w:r>
        <w:rPr>
          <w:lang w:val="en-US"/>
        </w:rPr>
        <w:t xml:space="preserve"> and their growing popularity among application developers is leading to a new paradigm of application development, where applications are not created from the ground up, but rather are </w:t>
      </w:r>
      <w:r w:rsidR="001940AF" w:rsidRPr="00D009B8">
        <w:t>synthesised</w:t>
      </w:r>
      <w:r>
        <w:rPr>
          <w:lang w:val="en-US"/>
        </w:rPr>
        <w:t xml:space="preserve"> from a number of </w:t>
      </w:r>
      <w:r>
        <w:rPr>
          <w:i/>
          <w:lang w:val="en-US"/>
        </w:rPr>
        <w:t>platform basic services</w:t>
      </w:r>
      <w:r w:rsidR="00362447">
        <w:rPr>
          <w:lang w:val="en-US"/>
        </w:rPr>
        <w:t xml:space="preserve">.  </w:t>
      </w:r>
      <w:r>
        <w:rPr>
          <w:lang w:val="en-US"/>
        </w:rPr>
        <w:fldChar w:fldCharType="begin"/>
      </w:r>
      <w:r>
        <w:rPr>
          <w:lang w:val="en-US"/>
        </w:rPr>
        <w:instrText xml:space="preserve"> REF _Ref415502279 \h </w:instrText>
      </w:r>
      <w:r>
        <w:rPr>
          <w:lang w:val="en-US"/>
        </w:rPr>
      </w:r>
      <w:r>
        <w:rPr>
          <w:lang w:val="en-US"/>
        </w:rPr>
        <w:fldChar w:fldCharType="separate"/>
      </w:r>
      <w:r w:rsidR="00087E02">
        <w:t xml:space="preserve">Figure </w:t>
      </w:r>
      <w:r w:rsidR="00087E02">
        <w:rPr>
          <w:noProof/>
        </w:rPr>
        <w:t>9</w:t>
      </w:r>
      <w:r>
        <w:rPr>
          <w:lang w:val="en-US"/>
        </w:rPr>
        <w:fldChar w:fldCharType="end"/>
      </w:r>
      <w:r>
        <w:rPr>
          <w:lang w:val="en-US"/>
        </w:rPr>
        <w:t xml:space="preserve"> introduces the term </w:t>
      </w:r>
      <w:r>
        <w:rPr>
          <w:i/>
          <w:lang w:val="en-US"/>
        </w:rPr>
        <w:t xml:space="preserve">service-based cloud application, </w:t>
      </w:r>
      <w:r>
        <w:rPr>
          <w:lang w:val="en-US"/>
        </w:rPr>
        <w:t xml:space="preserve">which describes a software application, which is deployed on a </w:t>
      </w:r>
      <w:r>
        <w:rPr>
          <w:i/>
          <w:lang w:val="en-US"/>
        </w:rPr>
        <w:t>cloud application platform</w:t>
      </w:r>
      <w:r w:rsidR="00EE739C">
        <w:rPr>
          <w:i/>
          <w:lang w:val="en-US"/>
        </w:rPr>
        <w:t xml:space="preserve"> (CAP)</w:t>
      </w:r>
      <w:r>
        <w:rPr>
          <w:lang w:val="en-US"/>
        </w:rPr>
        <w:t xml:space="preserve"> and </w:t>
      </w:r>
      <w:r>
        <w:t>utilises</w:t>
      </w:r>
      <w:r>
        <w:rPr>
          <w:lang w:val="en-US"/>
        </w:rPr>
        <w:t xml:space="preserve"> a number of available </w:t>
      </w:r>
      <w:r>
        <w:rPr>
          <w:i/>
          <w:lang w:val="en-US"/>
        </w:rPr>
        <w:t>platform basic services</w:t>
      </w:r>
      <w:r w:rsidR="00362447">
        <w:rPr>
          <w:lang w:val="en-US"/>
        </w:rPr>
        <w:t xml:space="preserve">.  </w:t>
      </w:r>
    </w:p>
    <w:p w14:paraId="5CF98D28" w14:textId="7721AAB3" w:rsidR="00FF1183" w:rsidRPr="00FF1183" w:rsidRDefault="00A62B6B" w:rsidP="00B874DE">
      <w:pPr>
        <w:jc w:val="center"/>
        <w:rPr>
          <w:lang w:val="en-US"/>
        </w:rPr>
      </w:pPr>
      <w:r w:rsidRPr="00A62B6B">
        <w:t xml:space="preserve"> </w:t>
      </w:r>
      <w:r>
        <w:rPr>
          <w:noProof/>
          <w:lang w:val="en-US"/>
        </w:rPr>
        <w:drawing>
          <wp:inline distT="0" distB="0" distL="0" distR="0" wp14:anchorId="132A9F4C" wp14:editId="2E972D1B">
            <wp:extent cx="4050792" cy="2162308"/>
            <wp:effectExtent l="0" t="0" r="0"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52523" cy="2163232"/>
                    </a:xfrm>
                    <a:prstGeom prst="rect">
                      <a:avLst/>
                    </a:prstGeom>
                    <a:noFill/>
                    <a:ln>
                      <a:noFill/>
                    </a:ln>
                  </pic:spPr>
                </pic:pic>
              </a:graphicData>
            </a:graphic>
          </wp:inline>
        </w:drawing>
      </w:r>
    </w:p>
    <w:p w14:paraId="04A5855A" w14:textId="619E8724" w:rsidR="00FF1183" w:rsidRPr="00E469C6" w:rsidRDefault="00FF1183" w:rsidP="00FF1183">
      <w:pPr>
        <w:pStyle w:val="Caption"/>
      </w:pPr>
      <w:bookmarkStart w:id="99" w:name="_Ref415502279"/>
      <w:bookmarkStart w:id="100" w:name="_Toc316742910"/>
      <w:bookmarkStart w:id="101" w:name="_Toc316829984"/>
      <w:bookmarkStart w:id="102" w:name="_Toc319791583"/>
      <w:r>
        <w:t xml:space="preserve">Figure </w:t>
      </w:r>
      <w:r w:rsidR="005E138F">
        <w:fldChar w:fldCharType="begin"/>
      </w:r>
      <w:r w:rsidR="005E138F">
        <w:instrText xml:space="preserve"> SEQ Figure \* ARABIC </w:instrText>
      </w:r>
      <w:r w:rsidR="005E138F">
        <w:fldChar w:fldCharType="separate"/>
      </w:r>
      <w:r w:rsidR="00087E02">
        <w:rPr>
          <w:noProof/>
        </w:rPr>
        <w:t>9</w:t>
      </w:r>
      <w:r w:rsidR="005E138F">
        <w:fldChar w:fldCharType="end"/>
      </w:r>
      <w:bookmarkEnd w:id="99"/>
      <w:r>
        <w:t xml:space="preserve">:  </w:t>
      </w:r>
      <w:r w:rsidRPr="001A5F80">
        <w:t>Service-based cloud application</w:t>
      </w:r>
      <w:r w:rsidR="000B2205">
        <w:t>s</w:t>
      </w:r>
      <w:bookmarkEnd w:id="100"/>
      <w:bookmarkEnd w:id="101"/>
      <w:bookmarkEnd w:id="102"/>
    </w:p>
    <w:p w14:paraId="726D3195" w14:textId="4136B62E" w:rsidR="00FC2A45" w:rsidRDefault="009C3AC8" w:rsidP="00C2710D">
      <w:pPr>
        <w:spacing w:before="0"/>
        <w:rPr>
          <w:lang w:val="en-US"/>
        </w:rPr>
      </w:pPr>
      <w:r>
        <w:rPr>
          <w:lang w:val="en-US"/>
        </w:rPr>
        <w:lastRenderedPageBreak/>
        <w:t>At the initial stage of this research work,</w:t>
      </w:r>
      <w:r w:rsidR="007257EE">
        <w:rPr>
          <w:lang w:val="en-US"/>
        </w:rPr>
        <w:t xml:space="preserve"> there were a limited number of </w:t>
      </w:r>
      <w:r>
        <w:rPr>
          <w:i/>
          <w:lang w:val="en-US"/>
        </w:rPr>
        <w:t>CAPs</w:t>
      </w:r>
      <w:r w:rsidR="007257EE">
        <w:rPr>
          <w:lang w:val="en-US"/>
        </w:rPr>
        <w:t xml:space="preserve">, such as the </w:t>
      </w:r>
      <w:r w:rsidR="00742E57">
        <w:rPr>
          <w:i/>
          <w:lang w:val="en-US"/>
        </w:rPr>
        <w:t>GAE</w:t>
      </w:r>
      <w:r w:rsidR="007257EE">
        <w:rPr>
          <w:lang w:val="en-US"/>
        </w:rPr>
        <w:t xml:space="preserve"> and</w:t>
      </w:r>
      <w:r>
        <w:rPr>
          <w:lang w:val="en-US"/>
        </w:rPr>
        <w:t xml:space="preserve"> the</w:t>
      </w:r>
      <w:r w:rsidR="007257EE">
        <w:rPr>
          <w:lang w:val="en-US"/>
        </w:rPr>
        <w:t xml:space="preserve"> </w:t>
      </w:r>
      <w:r w:rsidR="007257EE">
        <w:rPr>
          <w:i/>
          <w:lang w:val="en-US"/>
        </w:rPr>
        <w:t>Heroku</w:t>
      </w:r>
      <w:r w:rsidR="00362447">
        <w:rPr>
          <w:lang w:val="en-US"/>
        </w:rPr>
        <w:t xml:space="preserve">.  </w:t>
      </w:r>
      <w:r w:rsidR="007257EE">
        <w:rPr>
          <w:lang w:val="en-US"/>
        </w:rPr>
        <w:t xml:space="preserve">However, </w:t>
      </w:r>
      <w:r>
        <w:rPr>
          <w:lang w:val="en-US"/>
        </w:rPr>
        <w:t>over the course of the research work</w:t>
      </w:r>
      <w:r w:rsidR="00845E79">
        <w:rPr>
          <w:lang w:val="en-US"/>
        </w:rPr>
        <w:t>,</w:t>
      </w:r>
      <w:r w:rsidR="007257EE">
        <w:rPr>
          <w:lang w:val="en-US"/>
        </w:rPr>
        <w:t xml:space="preserve"> </w:t>
      </w:r>
      <w:r w:rsidR="00845E79">
        <w:rPr>
          <w:lang w:val="en-US"/>
        </w:rPr>
        <w:t>additional</w:t>
      </w:r>
      <w:r w:rsidR="007257EE">
        <w:rPr>
          <w:lang w:val="en-US"/>
        </w:rPr>
        <w:t xml:space="preserve"> </w:t>
      </w:r>
      <w:r w:rsidRPr="000250D3">
        <w:rPr>
          <w:i/>
          <w:lang w:val="en-US"/>
        </w:rPr>
        <w:t>CAPs</w:t>
      </w:r>
      <w:r w:rsidR="007257EE">
        <w:rPr>
          <w:lang w:val="en-US"/>
        </w:rPr>
        <w:t xml:space="preserve"> ha</w:t>
      </w:r>
      <w:r>
        <w:rPr>
          <w:lang w:val="en-US"/>
        </w:rPr>
        <w:t xml:space="preserve">ve </w:t>
      </w:r>
      <w:r w:rsidR="00845E79">
        <w:rPr>
          <w:lang w:val="en-US"/>
        </w:rPr>
        <w:t xml:space="preserve">constantly been launched such as </w:t>
      </w:r>
      <w:r w:rsidR="00845E79" w:rsidRPr="001F468D">
        <w:rPr>
          <w:i/>
          <w:lang w:val="en-US"/>
        </w:rPr>
        <w:t>Engine Yard</w:t>
      </w:r>
      <w:r w:rsidR="00845E79">
        <w:rPr>
          <w:lang w:val="en-US"/>
        </w:rPr>
        <w:t xml:space="preserve">, </w:t>
      </w:r>
      <w:r w:rsidR="00845E79" w:rsidRPr="000250D3">
        <w:rPr>
          <w:i/>
          <w:lang w:val="en-US"/>
        </w:rPr>
        <w:t>Appfog</w:t>
      </w:r>
      <w:r w:rsidR="00845E79">
        <w:rPr>
          <w:lang w:val="en-US"/>
        </w:rPr>
        <w:t xml:space="preserve">, </w:t>
      </w:r>
      <w:r w:rsidR="00845E79">
        <w:rPr>
          <w:i/>
          <w:lang w:val="en-US"/>
        </w:rPr>
        <w:t xml:space="preserve">Jelastic </w:t>
      </w:r>
      <w:r w:rsidR="00845E79">
        <w:rPr>
          <w:lang w:val="en-US"/>
        </w:rPr>
        <w:t xml:space="preserve">and </w:t>
      </w:r>
      <w:r w:rsidR="00845E79" w:rsidRPr="000250D3">
        <w:rPr>
          <w:i/>
          <w:lang w:val="en-US"/>
        </w:rPr>
        <w:t>AppHarbor</w:t>
      </w:r>
      <w:r w:rsidR="00362447">
        <w:rPr>
          <w:lang w:val="en-US"/>
        </w:rPr>
        <w:t xml:space="preserve">.  </w:t>
      </w:r>
      <w:r w:rsidR="009D38C4">
        <w:rPr>
          <w:lang w:val="en-US"/>
        </w:rPr>
        <w:t>This fact highlights the</w:t>
      </w:r>
      <w:r w:rsidR="007257EE">
        <w:rPr>
          <w:lang w:val="en-US"/>
        </w:rPr>
        <w:t xml:space="preserve"> </w:t>
      </w:r>
      <w:r w:rsidR="009D38C4">
        <w:rPr>
          <w:lang w:val="en-US"/>
        </w:rPr>
        <w:t xml:space="preserve">momentum that </w:t>
      </w:r>
      <w:r w:rsidR="009D38C4">
        <w:rPr>
          <w:i/>
          <w:lang w:val="en-US"/>
        </w:rPr>
        <w:t>platform basic services</w:t>
      </w:r>
      <w:r w:rsidR="009D38C4">
        <w:rPr>
          <w:lang w:val="en-US"/>
        </w:rPr>
        <w:t xml:space="preserve"> gain and their impact in the domain of </w:t>
      </w:r>
      <w:r w:rsidR="009D38C4">
        <w:rPr>
          <w:i/>
          <w:lang w:val="en-US"/>
        </w:rPr>
        <w:t>cloud application</w:t>
      </w:r>
      <w:r w:rsidR="009D38C4">
        <w:rPr>
          <w:lang w:val="en-US"/>
        </w:rPr>
        <w:t xml:space="preserve"> development</w:t>
      </w:r>
      <w:r w:rsidR="00362447">
        <w:rPr>
          <w:lang w:val="en-US"/>
        </w:rPr>
        <w:t xml:space="preserve">.  </w:t>
      </w:r>
      <w:r w:rsidR="007257EE">
        <w:rPr>
          <w:lang w:val="en-US"/>
        </w:rPr>
        <w:t xml:space="preserve">Therefore, the presented research work focuses on these </w:t>
      </w:r>
      <w:r w:rsidR="007257EE">
        <w:rPr>
          <w:i/>
          <w:lang w:val="en-US"/>
        </w:rPr>
        <w:t>cloud application platforms</w:t>
      </w:r>
      <w:r w:rsidR="007257EE">
        <w:rPr>
          <w:lang w:val="en-US"/>
        </w:rPr>
        <w:t>, namely the second category of the classification performed in</w:t>
      </w:r>
      <w:r w:rsidR="003407A9">
        <w:rPr>
          <w:lang w:val="en-US"/>
        </w:rPr>
        <w:t xml:space="preserve"> Section</w:t>
      </w:r>
      <w:r w:rsidR="007257EE">
        <w:rPr>
          <w:lang w:val="en-US"/>
        </w:rPr>
        <w:t xml:space="preserve"> </w:t>
      </w:r>
      <w:r w:rsidR="007257EE">
        <w:rPr>
          <w:lang w:val="en-US"/>
        </w:rPr>
        <w:fldChar w:fldCharType="begin"/>
      </w:r>
      <w:r w:rsidR="007257EE">
        <w:rPr>
          <w:lang w:val="en-US"/>
        </w:rPr>
        <w:instrText xml:space="preserve"> REF _Ref415502345 \r \h </w:instrText>
      </w:r>
      <w:r w:rsidR="007257EE">
        <w:rPr>
          <w:lang w:val="en-US"/>
        </w:rPr>
      </w:r>
      <w:r w:rsidR="007257EE">
        <w:rPr>
          <w:lang w:val="en-US"/>
        </w:rPr>
        <w:fldChar w:fldCharType="separate"/>
      </w:r>
      <w:r w:rsidR="00087E02">
        <w:rPr>
          <w:lang w:val="en-US"/>
        </w:rPr>
        <w:t>3.3</w:t>
      </w:r>
      <w:r w:rsidR="007257EE">
        <w:rPr>
          <w:lang w:val="en-US"/>
        </w:rPr>
        <w:fldChar w:fldCharType="end"/>
      </w:r>
      <w:r w:rsidR="007257EE">
        <w:rPr>
          <w:lang w:val="en-US"/>
        </w:rPr>
        <w:t xml:space="preserve"> and specifically on methodologies and techniques which enable the development of </w:t>
      </w:r>
      <w:r w:rsidR="007257EE">
        <w:rPr>
          <w:i/>
          <w:lang w:val="en-US"/>
        </w:rPr>
        <w:t>service-based cloud applications</w:t>
      </w:r>
      <w:r w:rsidR="007257EE">
        <w:rPr>
          <w:lang w:val="en-US"/>
        </w:rPr>
        <w:t xml:space="preserve"> as those that have been defined in this</w:t>
      </w:r>
      <w:r w:rsidR="007B54C1">
        <w:rPr>
          <w:lang w:val="en-US"/>
        </w:rPr>
        <w:t xml:space="preserve"> Section</w:t>
      </w:r>
      <w:r w:rsidR="00495678">
        <w:rPr>
          <w:lang w:val="en-US"/>
        </w:rPr>
        <w:t>.</w:t>
      </w:r>
    </w:p>
    <w:p w14:paraId="069EB444" w14:textId="77777777" w:rsidR="00FC2A45" w:rsidRDefault="007257EE">
      <w:pPr>
        <w:pStyle w:val="Heading2"/>
        <w:rPr>
          <w:lang w:val="en-US"/>
        </w:rPr>
      </w:pPr>
      <w:bookmarkStart w:id="103" w:name="_Toc319791681"/>
      <w:r>
        <w:rPr>
          <w:lang w:val="en-US"/>
        </w:rPr>
        <w:t>Summary</w:t>
      </w:r>
      <w:bookmarkEnd w:id="103"/>
    </w:p>
    <w:p w14:paraId="11764795" w14:textId="6AF7D08F" w:rsidR="00FC2A45" w:rsidRDefault="007257EE">
      <w:pPr>
        <w:rPr>
          <w:lang w:val="en-US"/>
        </w:rPr>
      </w:pPr>
      <w:r>
        <w:rPr>
          <w:lang w:val="en-US"/>
        </w:rPr>
        <w:t xml:space="preserve">This chapter presented a survey of </w:t>
      </w:r>
      <w:r>
        <w:rPr>
          <w:i/>
          <w:lang w:val="en-US"/>
        </w:rPr>
        <w:t xml:space="preserve">cloud platform </w:t>
      </w:r>
      <w:r>
        <w:rPr>
          <w:lang w:val="en-US"/>
        </w:rPr>
        <w:t>offerings</w:t>
      </w:r>
      <w:r w:rsidR="00362447">
        <w:rPr>
          <w:lang w:val="en-US"/>
        </w:rPr>
        <w:t xml:space="preserve">.  </w:t>
      </w:r>
      <w:r>
        <w:rPr>
          <w:lang w:val="en-US"/>
        </w:rPr>
        <w:t>Due to the large heterogeneity among the available offerings, the survey contributed to the clarification of the differences between the various platforms and to further contextualization of the presented research work</w:t>
      </w:r>
      <w:r w:rsidR="00362447">
        <w:rPr>
          <w:lang w:val="en-US"/>
        </w:rPr>
        <w:t xml:space="preserve">.  </w:t>
      </w:r>
      <w:r>
        <w:rPr>
          <w:lang w:val="en-US"/>
        </w:rPr>
        <w:t xml:space="preserve">Since the research focus lies on the cross-platform development and deployment of </w:t>
      </w:r>
      <w:r>
        <w:rPr>
          <w:i/>
          <w:lang w:val="en-US"/>
        </w:rPr>
        <w:t xml:space="preserve">cloud applications, </w:t>
      </w:r>
      <w:r>
        <w:rPr>
          <w:lang w:val="en-US"/>
        </w:rPr>
        <w:t>the survey was based on certain platform characteristics related to the development and deployment phase</w:t>
      </w:r>
      <w:r w:rsidR="00362447">
        <w:rPr>
          <w:lang w:val="en-US"/>
        </w:rPr>
        <w:t xml:space="preserve">.  </w:t>
      </w:r>
    </w:p>
    <w:p w14:paraId="01A4DF6C" w14:textId="4008F396" w:rsidR="00FC2A45" w:rsidRDefault="007257EE">
      <w:pPr>
        <w:rPr>
          <w:lang w:val="en-US"/>
        </w:rPr>
      </w:pPr>
      <w:r>
        <w:rPr>
          <w:lang w:val="en-US"/>
        </w:rPr>
        <w:t xml:space="preserve">Based on the analysis which followed, the survey concluded that there are three relevant categories of </w:t>
      </w:r>
      <w:r>
        <w:rPr>
          <w:i/>
          <w:lang w:val="en-US"/>
        </w:rPr>
        <w:t>cloud platforms</w:t>
      </w:r>
      <w:r>
        <w:rPr>
          <w:lang w:val="en-US"/>
        </w:rPr>
        <w:t>, when considering the problem of cross-platform development</w:t>
      </w:r>
      <w:r w:rsidR="00362447">
        <w:rPr>
          <w:lang w:val="en-US"/>
        </w:rPr>
        <w:t xml:space="preserve">.  </w:t>
      </w:r>
      <w:r>
        <w:rPr>
          <w:lang w:val="en-US"/>
        </w:rPr>
        <w:t xml:space="preserve">The first one includes </w:t>
      </w:r>
      <w:r>
        <w:rPr>
          <w:i/>
          <w:lang w:val="en-US"/>
        </w:rPr>
        <w:t>cloud platforms, which</w:t>
      </w:r>
      <w:r>
        <w:rPr>
          <w:lang w:val="en-US"/>
        </w:rPr>
        <w:t xml:space="preserve"> adopt widely used programming technologies and have a generic application scope</w:t>
      </w:r>
      <w:r w:rsidR="00362447">
        <w:rPr>
          <w:lang w:val="en-US"/>
        </w:rPr>
        <w:t xml:space="preserve">.  </w:t>
      </w:r>
      <w:r>
        <w:rPr>
          <w:lang w:val="en-US"/>
        </w:rPr>
        <w:t xml:space="preserve">They do not offer any </w:t>
      </w:r>
      <w:r>
        <w:rPr>
          <w:i/>
          <w:lang w:val="en-US"/>
        </w:rPr>
        <w:t>platform basic services</w:t>
      </w:r>
      <w:r>
        <w:rPr>
          <w:lang w:val="en-US"/>
        </w:rPr>
        <w:t xml:space="preserve"> and thus they have a relatively high application development time</w:t>
      </w:r>
      <w:r w:rsidR="00362447">
        <w:rPr>
          <w:lang w:val="en-US"/>
        </w:rPr>
        <w:t xml:space="preserve">.  </w:t>
      </w:r>
      <w:r>
        <w:rPr>
          <w:lang w:val="en-US"/>
        </w:rPr>
        <w:t>The second category presents similar characteristic with the first one</w:t>
      </w:r>
      <w:r w:rsidR="00362447">
        <w:rPr>
          <w:lang w:val="en-US"/>
        </w:rPr>
        <w:t xml:space="preserve">.  </w:t>
      </w:r>
      <w:r>
        <w:rPr>
          <w:lang w:val="en-US"/>
        </w:rPr>
        <w:t xml:space="preserve">However, in order to speed up the development process, platforms in this category offer additional </w:t>
      </w:r>
      <w:r>
        <w:rPr>
          <w:i/>
          <w:lang w:val="en-US"/>
        </w:rPr>
        <w:t>platform basic services</w:t>
      </w:r>
      <w:r>
        <w:rPr>
          <w:lang w:val="en-US"/>
        </w:rPr>
        <w:t xml:space="preserve"> via </w:t>
      </w:r>
      <w:r w:rsidRPr="00B874DE">
        <w:rPr>
          <w:i/>
          <w:lang w:val="en-US"/>
        </w:rPr>
        <w:t>APIs</w:t>
      </w:r>
      <w:r>
        <w:rPr>
          <w:lang w:val="en-US"/>
        </w:rPr>
        <w:t>, which can be exploited by the developers</w:t>
      </w:r>
      <w:r w:rsidR="00362447">
        <w:rPr>
          <w:lang w:val="en-US"/>
        </w:rPr>
        <w:t xml:space="preserve">.  </w:t>
      </w:r>
      <w:r>
        <w:rPr>
          <w:lang w:val="en-US"/>
        </w:rPr>
        <w:t>The third category includes platforms, which adopt a different application development paradigm</w:t>
      </w:r>
      <w:r w:rsidR="00362447">
        <w:rPr>
          <w:lang w:val="en-US"/>
        </w:rPr>
        <w:t xml:space="preserve">.  </w:t>
      </w:r>
      <w:r>
        <w:rPr>
          <w:lang w:val="en-US"/>
        </w:rPr>
        <w:t>Rather than deploying their source code, developers create their applications based on web-based graphical environment</w:t>
      </w:r>
      <w:r w:rsidR="00362447">
        <w:rPr>
          <w:lang w:val="en-US"/>
        </w:rPr>
        <w:t xml:space="preserve">.  </w:t>
      </w:r>
    </w:p>
    <w:p w14:paraId="2D1BDFDE" w14:textId="5AFF1DB9" w:rsidR="00FC2A45" w:rsidRDefault="007257EE">
      <w:pPr>
        <w:rPr>
          <w:lang w:val="en-US"/>
        </w:rPr>
      </w:pPr>
      <w:r>
        <w:rPr>
          <w:lang w:val="en-US"/>
        </w:rPr>
        <w:t xml:space="preserve">This research work chooses to focus on the second category of platforms, also referred to as </w:t>
      </w:r>
      <w:r>
        <w:rPr>
          <w:i/>
          <w:lang w:val="en-US"/>
        </w:rPr>
        <w:t>cloud application platforms</w:t>
      </w:r>
      <w:r w:rsidR="00362447">
        <w:rPr>
          <w:i/>
          <w:lang w:val="en-US"/>
        </w:rPr>
        <w:t xml:space="preserve">.  </w:t>
      </w:r>
      <w:r>
        <w:rPr>
          <w:lang w:val="en-US"/>
        </w:rPr>
        <w:t xml:space="preserve">The reason is that they promote the </w:t>
      </w:r>
      <w:r>
        <w:rPr>
          <w:lang w:val="en-US"/>
        </w:rPr>
        <w:lastRenderedPageBreak/>
        <w:t>traditional programming style and the deployment of source code</w:t>
      </w:r>
      <w:r w:rsidR="00E9337C">
        <w:rPr>
          <w:lang w:val="en-US"/>
        </w:rPr>
        <w:t>,</w:t>
      </w:r>
      <w:r>
        <w:rPr>
          <w:lang w:val="en-US"/>
        </w:rPr>
        <w:t xml:space="preserve"> while at the same time they attempt to provide additional proprietary functionality via the use of so-called </w:t>
      </w:r>
      <w:r>
        <w:rPr>
          <w:i/>
          <w:lang w:val="en-US"/>
        </w:rPr>
        <w:t>platform basic services</w:t>
      </w:r>
      <w:r w:rsidR="00362447">
        <w:rPr>
          <w:i/>
          <w:lang w:val="en-US"/>
        </w:rPr>
        <w:t xml:space="preserve">.  </w:t>
      </w:r>
      <w:r>
        <w:rPr>
          <w:lang w:val="en-US"/>
        </w:rPr>
        <w:t>The combination of both open source and proprietary technology and the way that application developers can exploit it</w:t>
      </w:r>
      <w:r w:rsidR="00D009B8">
        <w:rPr>
          <w:lang w:val="en-US"/>
        </w:rPr>
        <w:t>,</w:t>
      </w:r>
      <w:r>
        <w:rPr>
          <w:lang w:val="en-US"/>
        </w:rPr>
        <w:t xml:space="preserve"> motivated the choice of the presented research work</w:t>
      </w:r>
      <w:r w:rsidR="00362447">
        <w:rPr>
          <w:lang w:val="en-US"/>
        </w:rPr>
        <w:t xml:space="preserve">.  </w:t>
      </w:r>
      <w:r>
        <w:rPr>
          <w:lang w:val="en-US"/>
        </w:rPr>
        <w:t>Moreover, as mentioned in</w:t>
      </w:r>
      <w:r w:rsidR="007B54C1">
        <w:rPr>
          <w:lang w:val="en-US"/>
        </w:rPr>
        <w:t xml:space="preserve"> Section</w:t>
      </w:r>
      <w:r>
        <w:rPr>
          <w:lang w:val="en-US"/>
        </w:rPr>
        <w:t xml:space="preserve"> </w:t>
      </w:r>
      <w:r>
        <w:rPr>
          <w:lang w:val="en-US"/>
        </w:rPr>
        <w:fldChar w:fldCharType="begin"/>
      </w:r>
      <w:r>
        <w:rPr>
          <w:lang w:val="en-US"/>
        </w:rPr>
        <w:instrText xml:space="preserve"> REF _Ref293649985 \n \h </w:instrText>
      </w:r>
      <w:r>
        <w:rPr>
          <w:lang w:val="en-US"/>
        </w:rPr>
      </w:r>
      <w:r>
        <w:rPr>
          <w:lang w:val="en-US"/>
        </w:rPr>
        <w:fldChar w:fldCharType="separate"/>
      </w:r>
      <w:r w:rsidR="00087E02">
        <w:rPr>
          <w:lang w:val="en-US"/>
        </w:rPr>
        <w:t>3.5</w:t>
      </w:r>
      <w:r>
        <w:rPr>
          <w:lang w:val="en-US"/>
        </w:rPr>
        <w:fldChar w:fldCharType="end"/>
      </w:r>
      <w:r>
        <w:rPr>
          <w:lang w:val="en-US"/>
        </w:rPr>
        <w:t xml:space="preserve">, </w:t>
      </w:r>
      <w:r>
        <w:rPr>
          <w:i/>
          <w:lang w:val="en-US"/>
        </w:rPr>
        <w:t xml:space="preserve">cloud application platforms </w:t>
      </w:r>
      <w:r>
        <w:rPr>
          <w:lang w:val="en-US"/>
        </w:rPr>
        <w:t>gain momentum and new offerings are constantly launched.</w:t>
      </w:r>
    </w:p>
    <w:p w14:paraId="216812E1" w14:textId="3275A23A" w:rsidR="00FC2A45" w:rsidRDefault="007257EE">
      <w:pPr>
        <w:rPr>
          <w:lang w:val="en-US"/>
        </w:rPr>
      </w:pPr>
      <w:r>
        <w:rPr>
          <w:lang w:val="en-US"/>
        </w:rPr>
        <w:t xml:space="preserve">After having surveyed the field of </w:t>
      </w:r>
      <w:r>
        <w:rPr>
          <w:i/>
          <w:lang w:val="en-US"/>
        </w:rPr>
        <w:t xml:space="preserve">cloud platforms </w:t>
      </w:r>
      <w:r>
        <w:rPr>
          <w:lang w:val="en-US"/>
        </w:rPr>
        <w:t>and concluded to the concrete category where this research work will focus on, the next step is the survey and analysis of the related work on the field of the cross-platform development</w:t>
      </w:r>
      <w:r w:rsidR="00362447">
        <w:rPr>
          <w:lang w:val="en-US"/>
        </w:rPr>
        <w:t xml:space="preserve">.  </w:t>
      </w:r>
      <w:r>
        <w:rPr>
          <w:lang w:val="en-US"/>
        </w:rPr>
        <w:t>The aim of the literature review is to identify potential gaps in the research areas covered by the related work and to expose any weaknesses involved</w:t>
      </w:r>
      <w:r w:rsidR="00362447">
        <w:rPr>
          <w:lang w:val="en-US"/>
        </w:rPr>
        <w:t xml:space="preserve">.  </w:t>
      </w:r>
      <w:r>
        <w:rPr>
          <w:lang w:val="en-US"/>
        </w:rPr>
        <w:t>Thus the review will further contribute to the precise contextualization of this research work with respect to the concrete area that the work will focus on and the approach to be adopted in order to address the issue of cross-platform development</w:t>
      </w:r>
      <w:r w:rsidR="00362447">
        <w:rPr>
          <w:lang w:val="en-US"/>
        </w:rPr>
        <w:t xml:space="preserve">.  </w:t>
      </w:r>
    </w:p>
    <w:p w14:paraId="0CC6317D" w14:textId="77777777" w:rsidR="00524781" w:rsidRDefault="00524781" w:rsidP="000250D3">
      <w:pPr>
        <w:spacing w:before="0" w:line="276" w:lineRule="auto"/>
        <w:jc w:val="left"/>
        <w:rPr>
          <w:szCs w:val="52"/>
          <w:lang w:val="en-US"/>
        </w:rPr>
        <w:sectPr w:rsidR="00524781">
          <w:footnotePr>
            <w:numRestart w:val="eachPage"/>
          </w:footnotePr>
          <w:pgSz w:w="11906" w:h="16838"/>
          <w:pgMar w:top="1440" w:right="1800" w:bottom="1440" w:left="1800" w:header="708" w:footer="708" w:gutter="0"/>
          <w:cols w:space="708"/>
          <w:docGrid w:linePitch="360"/>
        </w:sectPr>
      </w:pPr>
    </w:p>
    <w:p w14:paraId="16DE5E0D" w14:textId="664F7EEA" w:rsidR="00FC2A45" w:rsidRDefault="007257EE" w:rsidP="00CD10E5">
      <w:pPr>
        <w:pStyle w:val="Heading1"/>
        <w:ind w:left="0" w:firstLine="0"/>
        <w:rPr>
          <w:lang w:val="en-US"/>
        </w:rPr>
      </w:pPr>
      <w:bookmarkStart w:id="104" w:name="_Ref305348190"/>
      <w:r>
        <w:rPr>
          <w:lang w:val="en-US"/>
        </w:rPr>
        <w:lastRenderedPageBreak/>
        <w:br/>
      </w:r>
      <w:r w:rsidR="00C040C5">
        <w:rPr>
          <w:lang w:val="en-US"/>
        </w:rPr>
        <w:br/>
      </w:r>
      <w:bookmarkStart w:id="105" w:name="_Ref293684612"/>
      <w:bookmarkStart w:id="106" w:name="_Ref293684631"/>
      <w:bookmarkStart w:id="107" w:name="_Ref293748025"/>
      <w:bookmarkStart w:id="108" w:name="_Toc319791682"/>
      <w:r>
        <w:rPr>
          <w:rFonts w:cs="Times New Roman"/>
          <w:color w:val="auto"/>
          <w:szCs w:val="52"/>
          <w:lang w:val="en-US"/>
        </w:rPr>
        <w:t>Related work on the field of cross-platform development of service-based cloud applications</w:t>
      </w:r>
      <w:bookmarkEnd w:id="104"/>
      <w:bookmarkEnd w:id="105"/>
      <w:bookmarkEnd w:id="106"/>
      <w:bookmarkEnd w:id="107"/>
      <w:bookmarkEnd w:id="108"/>
    </w:p>
    <w:p w14:paraId="1C14D98A" w14:textId="522251C1" w:rsidR="00634F47" w:rsidRPr="000250D3" w:rsidRDefault="007257EE">
      <w:pPr>
        <w:rPr>
          <w:i/>
          <w:lang w:val="en-US"/>
        </w:rPr>
      </w:pPr>
      <w:r>
        <w:t>The preceding Chapters have introduced the scope of this research work, which is the cross-platform development</w:t>
      </w:r>
      <w:r w:rsidR="001F468D">
        <w:t xml:space="preserve"> </w:t>
      </w:r>
      <w:r>
        <w:t xml:space="preserve">of </w:t>
      </w:r>
      <w:r>
        <w:rPr>
          <w:i/>
        </w:rPr>
        <w:t>cloud applications</w:t>
      </w:r>
      <w:r w:rsidR="00362447">
        <w:t xml:space="preserve">.  </w:t>
      </w:r>
      <w:r>
        <w:t>Particularly, specific concepts related to the research work have been defined</w:t>
      </w:r>
      <w:r w:rsidR="006A315D">
        <w:t>,</w:t>
      </w:r>
      <w:r>
        <w:t xml:space="preserve"> such as the </w:t>
      </w:r>
      <w:r>
        <w:rPr>
          <w:i/>
        </w:rPr>
        <w:t>platform basic services, the cloud application platforms</w:t>
      </w:r>
      <w:r w:rsidR="006A315D">
        <w:rPr>
          <w:i/>
        </w:rPr>
        <w:t>,</w:t>
      </w:r>
      <w:r>
        <w:rPr>
          <w:i/>
        </w:rPr>
        <w:t xml:space="preserve"> </w:t>
      </w:r>
      <w:r>
        <w:t xml:space="preserve">and the </w:t>
      </w:r>
      <w:r>
        <w:rPr>
          <w:i/>
        </w:rPr>
        <w:t>service-based cloud applications</w:t>
      </w:r>
      <w:r w:rsidR="00362447">
        <w:rPr>
          <w:i/>
        </w:rPr>
        <w:t xml:space="preserve">.  </w:t>
      </w:r>
      <w:r>
        <w:t xml:space="preserve">Due to the diverse ecosystem of the </w:t>
      </w:r>
      <w:r>
        <w:rPr>
          <w:i/>
        </w:rPr>
        <w:t>cloud platforms</w:t>
      </w:r>
      <w:r>
        <w:t xml:space="preserve">, as shown in </w:t>
      </w:r>
      <w:r>
        <w:fldChar w:fldCharType="begin"/>
      </w:r>
      <w:r>
        <w:instrText xml:space="preserve"> REF _Ref293684067 \n \h </w:instrText>
      </w:r>
      <w:r>
        <w:fldChar w:fldCharType="separate"/>
      </w:r>
      <w:r w:rsidR="00087E02">
        <w:t>Chapter 2</w:t>
      </w:r>
      <w:r>
        <w:fldChar w:fldCharType="end"/>
      </w:r>
      <w:r>
        <w:t xml:space="preserve"> and </w:t>
      </w:r>
      <w:r>
        <w:fldChar w:fldCharType="begin"/>
      </w:r>
      <w:r>
        <w:instrText xml:space="preserve"> REF _Ref293745765 \n \h </w:instrText>
      </w:r>
      <w:r>
        <w:fldChar w:fldCharType="separate"/>
      </w:r>
      <w:r w:rsidR="00087E02">
        <w:t>Chapter 3</w:t>
      </w:r>
      <w:r>
        <w:fldChar w:fldCharType="end"/>
      </w:r>
      <w:r>
        <w:t>, this research work focus</w:t>
      </w:r>
      <w:r w:rsidR="004A48F2">
        <w:t>e</w:t>
      </w:r>
      <w:r w:rsidR="002E481C">
        <w:t>s</w:t>
      </w:r>
      <w:r>
        <w:t xml:space="preserve"> on a specific cluster of platforms exposing similar characteristics</w:t>
      </w:r>
      <w:r w:rsidR="004A48F2">
        <w:t xml:space="preserve"> with respect to the cloud application development</w:t>
      </w:r>
      <w:r w:rsidR="00362447">
        <w:t xml:space="preserve">.  </w:t>
      </w:r>
      <w:r>
        <w:t xml:space="preserve">For this reason, </w:t>
      </w:r>
      <w:r>
        <w:fldChar w:fldCharType="begin"/>
      </w:r>
      <w:r>
        <w:instrText xml:space="preserve"> REF _Ref293745786 \n \h </w:instrText>
      </w:r>
      <w:r>
        <w:fldChar w:fldCharType="separate"/>
      </w:r>
      <w:r w:rsidR="00087E02">
        <w:t>Chapter 3</w:t>
      </w:r>
      <w:r>
        <w:fldChar w:fldCharType="end"/>
      </w:r>
      <w:r>
        <w:t xml:space="preserve"> presented a survey of the field of the </w:t>
      </w:r>
      <w:r>
        <w:rPr>
          <w:i/>
        </w:rPr>
        <w:t>cloud platforms</w:t>
      </w:r>
      <w:r>
        <w:t>, which in turn led to the classification of the platforms into three categories based on their development paradigm</w:t>
      </w:r>
      <w:r w:rsidR="004A48F2">
        <w:t xml:space="preserve"> and on the additional </w:t>
      </w:r>
      <w:r w:rsidR="00C93740">
        <w:t>functionality, which</w:t>
      </w:r>
      <w:r w:rsidR="004A48F2">
        <w:t xml:space="preserve"> </w:t>
      </w:r>
      <w:r w:rsidR="00C93740">
        <w:t>they may offer</w:t>
      </w:r>
      <w:r w:rsidR="004A48F2">
        <w:t xml:space="preserve"> to the developers</w:t>
      </w:r>
      <w:r w:rsidR="00362447">
        <w:t xml:space="preserve">.  </w:t>
      </w:r>
      <w:r w:rsidR="00634F47">
        <w:t>As discussed in</w:t>
      </w:r>
      <w:r w:rsidR="007B54C1">
        <w:t xml:space="preserve"> Section</w:t>
      </w:r>
      <w:r w:rsidR="00634F47">
        <w:t xml:space="preserve"> </w:t>
      </w:r>
      <w:r w:rsidR="00634F47">
        <w:fldChar w:fldCharType="begin"/>
      </w:r>
      <w:r w:rsidR="00634F47">
        <w:instrText xml:space="preserve"> REF _Ref415502345 \r \h </w:instrText>
      </w:r>
      <w:r w:rsidR="00634F47">
        <w:fldChar w:fldCharType="separate"/>
      </w:r>
      <w:r w:rsidR="00087E02">
        <w:t>3.3</w:t>
      </w:r>
      <w:r w:rsidR="00634F47">
        <w:fldChar w:fldCharType="end"/>
      </w:r>
      <w:r w:rsidR="006A315D">
        <w:t>,</w:t>
      </w:r>
      <w:r w:rsidR="00634F47">
        <w:t xml:space="preserve"> the first category includes </w:t>
      </w:r>
      <w:r w:rsidR="00A97862">
        <w:t>the platforms</w:t>
      </w:r>
      <w:r w:rsidR="006A315D">
        <w:t>,</w:t>
      </w:r>
      <w:r w:rsidR="00A97862">
        <w:t xml:space="preserve"> which</w:t>
      </w:r>
      <w:r w:rsidR="00634F47">
        <w:t xml:space="preserve"> adopt widely used</w:t>
      </w:r>
      <w:r w:rsidR="00A97862">
        <w:t xml:space="preserve"> technologies</w:t>
      </w:r>
      <w:r w:rsidR="00CC53A3">
        <w:t xml:space="preserve"> and basic development capabilities</w:t>
      </w:r>
      <w:r w:rsidR="00A97862">
        <w:t xml:space="preserve"> without offering </w:t>
      </w:r>
      <w:r w:rsidR="00CC53A3">
        <w:t>additional custom functionality</w:t>
      </w:r>
      <w:r w:rsidR="00362447">
        <w:t xml:space="preserve">.  </w:t>
      </w:r>
      <w:r w:rsidR="00CC53A3">
        <w:t>At the other end of the spectrum, the third category contains offerings</w:t>
      </w:r>
      <w:r w:rsidR="006A315D">
        <w:t>,</w:t>
      </w:r>
      <w:r w:rsidR="00CC53A3">
        <w:t xml:space="preserve"> which adopt a high-level graphical development paradigm including narrowed scope and proprietary functionality</w:t>
      </w:r>
      <w:r w:rsidR="00362447">
        <w:t xml:space="preserve">.  </w:t>
      </w:r>
      <w:r w:rsidR="00CC53A3">
        <w:t xml:space="preserve">The middle category, where this research thesis focuses on, includes the platforms, which provide support for widely used programming technologies and additionally offer custom functionality </w:t>
      </w:r>
      <w:r w:rsidR="00CC53A3">
        <w:lastRenderedPageBreak/>
        <w:t xml:space="preserve">via the use of the </w:t>
      </w:r>
      <w:r w:rsidR="00CC53A3">
        <w:rPr>
          <w:i/>
        </w:rPr>
        <w:t>platform basic services</w:t>
      </w:r>
      <w:r w:rsidR="00362447">
        <w:rPr>
          <w:i/>
        </w:rPr>
        <w:t xml:space="preserve">.  </w:t>
      </w:r>
      <w:r w:rsidR="00CC53A3">
        <w:rPr>
          <w:lang w:val="en-US"/>
        </w:rPr>
        <w:t>These platforms are also know</w:t>
      </w:r>
      <w:r w:rsidR="00022F73">
        <w:rPr>
          <w:lang w:val="en-US"/>
        </w:rPr>
        <w:t>n</w:t>
      </w:r>
      <w:r w:rsidR="00CC53A3">
        <w:rPr>
          <w:lang w:val="en-US"/>
        </w:rPr>
        <w:t xml:space="preserve"> as </w:t>
      </w:r>
      <w:r w:rsidR="00CC53A3">
        <w:rPr>
          <w:i/>
          <w:lang w:val="en-US"/>
        </w:rPr>
        <w:t>cloud application platforms</w:t>
      </w:r>
      <w:r w:rsidR="00362447">
        <w:rPr>
          <w:i/>
          <w:lang w:val="en-US"/>
        </w:rPr>
        <w:t xml:space="preserve">.  </w:t>
      </w:r>
    </w:p>
    <w:p w14:paraId="5EF72777" w14:textId="7200C247" w:rsidR="00FC2A45" w:rsidRDefault="007257EE">
      <w:r>
        <w:t xml:space="preserve">In order to proceed with the exploration of the field of cross-platform development of </w:t>
      </w:r>
      <w:r>
        <w:rPr>
          <w:i/>
        </w:rPr>
        <w:t>cloud applications</w:t>
      </w:r>
      <w:r>
        <w:t>, a review of existing work needs to be carried out</w:t>
      </w:r>
      <w:r w:rsidR="00362447">
        <w:t xml:space="preserve">.  </w:t>
      </w:r>
      <w:r>
        <w:t>The a</w:t>
      </w:r>
      <w:r w:rsidR="002344E8">
        <w:t>im</w:t>
      </w:r>
      <w:r>
        <w:t xml:space="preserve"> of the review </w:t>
      </w:r>
      <w:r w:rsidR="002344E8">
        <w:t xml:space="preserve">is to </w:t>
      </w:r>
      <w:r>
        <w:t xml:space="preserve">reveal the precise context of </w:t>
      </w:r>
      <w:r w:rsidR="002344E8">
        <w:t xml:space="preserve">the </w:t>
      </w:r>
      <w:r>
        <w:t xml:space="preserve">relevant work on the field </w:t>
      </w:r>
      <w:r w:rsidR="005462EC">
        <w:t>including</w:t>
      </w:r>
      <w:r>
        <w:t xml:space="preserve"> the methodologies and tools that have been used</w:t>
      </w:r>
      <w:r w:rsidR="00362447">
        <w:t xml:space="preserve">.  </w:t>
      </w:r>
      <w:r>
        <w:t>At the same time the strengths and limitations of the examined work will lead to the refinement of the context of the presented research and contribute to the selection of the appropriate approach and tools in order to advance the presented research topic</w:t>
      </w:r>
      <w:r w:rsidR="00362447">
        <w:t xml:space="preserve">.  </w:t>
      </w:r>
      <w:r>
        <w:t>Therefore, the aim of this Chapter is two-fold: First, to identify potential gaps in the areas explored by related wor</w:t>
      </w:r>
      <w:r w:rsidR="00194A7A">
        <w:t>k</w:t>
      </w:r>
      <w:r>
        <w:t xml:space="preserve"> and second to detect any weaknesses in the adopted methodologies</w:t>
      </w:r>
      <w:r w:rsidR="00362447">
        <w:t xml:space="preserve">.  </w:t>
      </w:r>
    </w:p>
    <w:p w14:paraId="4AB1DCEB" w14:textId="77777777" w:rsidR="00FC2A45" w:rsidRDefault="007257EE">
      <w:r>
        <w:t xml:space="preserve">Two general approaches have been adopted in order to address cross-platform development and enable the software engineers to leverage resources offered by the various </w:t>
      </w:r>
      <w:r>
        <w:rPr>
          <w:i/>
        </w:rPr>
        <w:t>cloud platforms</w:t>
      </w:r>
      <w:r>
        <w:t>, namely the standardisation and the intermediation approach.</w:t>
      </w:r>
    </w:p>
    <w:p w14:paraId="35FCB8E1" w14:textId="03ABD4C9" w:rsidR="00993089" w:rsidRDefault="007257EE">
      <w:r>
        <w:t xml:space="preserve">Section </w:t>
      </w:r>
      <w:r>
        <w:fldChar w:fldCharType="begin"/>
      </w:r>
      <w:r>
        <w:instrText xml:space="preserve"> REF _Ref293331366 \r \h </w:instrText>
      </w:r>
      <w:r>
        <w:fldChar w:fldCharType="separate"/>
      </w:r>
      <w:r w:rsidR="00087E02">
        <w:t>4.1</w:t>
      </w:r>
      <w:r>
        <w:fldChar w:fldCharType="end"/>
      </w:r>
      <w:r>
        <w:t xml:space="preserve"> examines the standardisation approach</w:t>
      </w:r>
      <w:r w:rsidR="00362447">
        <w:t xml:space="preserve">.  </w:t>
      </w:r>
      <w:r>
        <w:t>This approach focuses on the definition of common set of standards for the cloud offerings</w:t>
      </w:r>
      <w:r w:rsidR="00362447">
        <w:t xml:space="preserve">.  </w:t>
      </w:r>
      <w:r>
        <w:t>The adoption of such standards by all cloud providers would enable developers to create their applications independently of specific cloud environments and then deploy them on the cloud provider of their choice</w:t>
      </w:r>
      <w:r w:rsidR="00362447">
        <w:t xml:space="preserve">.  </w:t>
      </w:r>
      <w:r>
        <w:t>However, for reasons not necessarily related to technology, it is very difficult for all cloud providers to eventually agree on a common set of standards</w:t>
      </w:r>
      <w:r w:rsidR="00362447">
        <w:t xml:space="preserve">.  </w:t>
      </w:r>
      <w:r w:rsidR="00993089">
        <w:t xml:space="preserve">Therefore, as it has already </w:t>
      </w:r>
      <w:r w:rsidR="00194A7A">
        <w:t xml:space="preserve">been </w:t>
      </w:r>
      <w:r w:rsidR="00993089">
        <w:t>mentioned in the Introduction of the thesis, thi</w:t>
      </w:r>
      <w:r w:rsidR="001A1CFE">
        <w:t>s research work focuses on the i</w:t>
      </w:r>
      <w:r w:rsidR="00993089">
        <w:t>ntermediation approach</w:t>
      </w:r>
      <w:r w:rsidR="00362447">
        <w:t xml:space="preserve">.  </w:t>
      </w:r>
      <w:r w:rsidR="001A1CFE">
        <w:t>The field of standardisation is briefly examined in order to give the reader an insight on the reasons that led this research work adopt the intermediation rather than the standardisation approach</w:t>
      </w:r>
      <w:r w:rsidR="00362447">
        <w:t xml:space="preserve">.  </w:t>
      </w:r>
    </w:p>
    <w:p w14:paraId="3559C6DA" w14:textId="09E92D99" w:rsidR="00FC2A45" w:rsidRDefault="007257EE">
      <w:r>
        <w:t xml:space="preserve">Section </w:t>
      </w:r>
      <w:r w:rsidR="007917C4">
        <w:fldChar w:fldCharType="begin"/>
      </w:r>
      <w:r w:rsidR="007917C4">
        <w:instrText xml:space="preserve"> REF _Ref308902582 \r \h </w:instrText>
      </w:r>
      <w:r w:rsidR="007917C4">
        <w:fldChar w:fldCharType="separate"/>
      </w:r>
      <w:r w:rsidR="00087E02">
        <w:t>4.2</w:t>
      </w:r>
      <w:r w:rsidR="007917C4">
        <w:fldChar w:fldCharType="end"/>
      </w:r>
      <w:r>
        <w:t xml:space="preserve"> examines the alternative approach towards enabling the development of platform agnostic </w:t>
      </w:r>
      <w:r>
        <w:rPr>
          <w:i/>
        </w:rPr>
        <w:t>cloud applications</w:t>
      </w:r>
      <w:r>
        <w:t>, namely the intermediation</w:t>
      </w:r>
      <w:r w:rsidR="00362447">
        <w:t xml:space="preserve">.  </w:t>
      </w:r>
      <w:r w:rsidR="0070554F">
        <w:t>Contrary to the s</w:t>
      </w:r>
      <w:r w:rsidR="005462EC">
        <w:t>tandardisation approach where the consensus of the</w:t>
      </w:r>
      <w:r w:rsidR="0070554F">
        <w:t xml:space="preserve"> platform vendors is required, i</w:t>
      </w:r>
      <w:r w:rsidR="005462EC">
        <w:t>ntermediation</w:t>
      </w:r>
      <w:r>
        <w:t xml:space="preserve"> focuses on the introduction of an intermediate layer that decouples application development from specific platform </w:t>
      </w:r>
      <w:r w:rsidRPr="00B874DE">
        <w:rPr>
          <w:i/>
        </w:rPr>
        <w:t>APIs</w:t>
      </w:r>
      <w:r>
        <w:t xml:space="preserve"> and supported formats</w:t>
      </w:r>
      <w:r w:rsidR="00362447">
        <w:t xml:space="preserve">.  </w:t>
      </w:r>
      <w:r w:rsidR="005462EC">
        <w:t xml:space="preserve">This </w:t>
      </w:r>
      <w:r>
        <w:lastRenderedPageBreak/>
        <w:t xml:space="preserve">approach can be applied using mainly three techniques: (i) </w:t>
      </w:r>
      <w:r w:rsidR="007917C4">
        <w:t>library-based solutions</w:t>
      </w:r>
      <w:r>
        <w:t>, (ii) middleware platforms and (iii) model-driven engineering (MDE) techniques</w:t>
      </w:r>
      <w:r w:rsidR="00362447">
        <w:t xml:space="preserve">.  </w:t>
      </w:r>
      <w:r>
        <w:t xml:space="preserve">The techniques and related work adopting each of </w:t>
      </w:r>
      <w:r w:rsidR="006917F8">
        <w:t xml:space="preserve">the </w:t>
      </w:r>
      <w:r>
        <w:t>techniques are discussed in the</w:t>
      </w:r>
      <w:r w:rsidR="007B54C1">
        <w:t xml:space="preserve"> Section</w:t>
      </w:r>
      <w:r>
        <w:t xml:space="preserve">s </w:t>
      </w:r>
      <w:r>
        <w:fldChar w:fldCharType="begin"/>
      </w:r>
      <w:r>
        <w:instrText xml:space="preserve"> REF _Ref293332612 \r \h </w:instrText>
      </w:r>
      <w:r>
        <w:fldChar w:fldCharType="separate"/>
      </w:r>
      <w:r w:rsidR="00087E02">
        <w:t>4.2.3</w:t>
      </w:r>
      <w:r>
        <w:fldChar w:fldCharType="end"/>
      </w:r>
      <w:r>
        <w:t xml:space="preserve">, </w:t>
      </w:r>
      <w:r>
        <w:fldChar w:fldCharType="begin"/>
      </w:r>
      <w:r>
        <w:instrText xml:space="preserve"> REF _Ref293332619 \r \h </w:instrText>
      </w:r>
      <w:r>
        <w:fldChar w:fldCharType="separate"/>
      </w:r>
      <w:r w:rsidR="00087E02">
        <w:t>4.2.4</w:t>
      </w:r>
      <w:r>
        <w:fldChar w:fldCharType="end"/>
      </w:r>
      <w:r>
        <w:t xml:space="preserve"> and </w:t>
      </w:r>
      <w:r>
        <w:fldChar w:fldCharType="begin"/>
      </w:r>
      <w:r>
        <w:instrText xml:space="preserve"> REF _Ref414456867 \r \h </w:instrText>
      </w:r>
      <w:r>
        <w:fldChar w:fldCharType="separate"/>
      </w:r>
      <w:r w:rsidR="00087E02">
        <w:t>4.2.5</w:t>
      </w:r>
      <w:r>
        <w:fldChar w:fldCharType="end"/>
      </w:r>
      <w:r>
        <w:t xml:space="preserve"> respectively</w:t>
      </w:r>
      <w:r w:rsidR="00362447">
        <w:t xml:space="preserve">.  </w:t>
      </w:r>
      <w:r>
        <w:t>Next,</w:t>
      </w:r>
      <w:r w:rsidR="007B54C1">
        <w:t xml:space="preserve"> Section</w:t>
      </w:r>
      <w:r>
        <w:t xml:space="preserve"> </w:t>
      </w:r>
      <w:r>
        <w:fldChar w:fldCharType="begin"/>
      </w:r>
      <w:r>
        <w:instrText xml:space="preserve"> REF _Ref414534908 \r \h </w:instrText>
      </w:r>
      <w:r>
        <w:fldChar w:fldCharType="separate"/>
      </w:r>
      <w:r w:rsidR="00087E02">
        <w:t>4.2.6</w:t>
      </w:r>
      <w:r>
        <w:fldChar w:fldCharType="end"/>
      </w:r>
      <w:r>
        <w:t xml:space="preserve"> positions the examined work with respect to the three service models, the </w:t>
      </w:r>
      <w:r w:rsidRPr="00B874DE">
        <w:rPr>
          <w:i/>
        </w:rPr>
        <w:t>IaaS</w:t>
      </w:r>
      <w:r>
        <w:t xml:space="preserve">, the </w:t>
      </w:r>
      <w:r w:rsidRPr="00B874DE">
        <w:rPr>
          <w:i/>
        </w:rPr>
        <w:t>PaaS</w:t>
      </w:r>
      <w:r>
        <w:t xml:space="preserve">, and the </w:t>
      </w:r>
      <w:r w:rsidRPr="00B874DE">
        <w:rPr>
          <w:i/>
        </w:rPr>
        <w:t>SaaS</w:t>
      </w:r>
      <w:r w:rsidR="00362447">
        <w:t xml:space="preserve">.  </w:t>
      </w:r>
      <w:r>
        <w:t>The conclusion, which is drawn in</w:t>
      </w:r>
      <w:r w:rsidR="007B54C1">
        <w:t xml:space="preserve"> Section</w:t>
      </w:r>
      <w:r>
        <w:t xml:space="preserve"> </w:t>
      </w:r>
      <w:r>
        <w:fldChar w:fldCharType="begin"/>
      </w:r>
      <w:r>
        <w:instrText xml:space="preserve"> REF _Ref293332929 \n \h </w:instrText>
      </w:r>
      <w:r>
        <w:fldChar w:fldCharType="separate"/>
      </w:r>
      <w:r w:rsidR="00087E02">
        <w:t>4.2.7</w:t>
      </w:r>
      <w:r>
        <w:fldChar w:fldCharType="end"/>
      </w:r>
      <w:r>
        <w:t xml:space="preserve">, is that the work carried out in the </w:t>
      </w:r>
      <w:r w:rsidRPr="00B874DE">
        <w:rPr>
          <w:i/>
        </w:rPr>
        <w:t>PaaS</w:t>
      </w:r>
      <w:r>
        <w:t xml:space="preserve"> model is significantly less compared to the </w:t>
      </w:r>
      <w:r w:rsidRPr="00B874DE">
        <w:rPr>
          <w:i/>
        </w:rPr>
        <w:t>IaaS</w:t>
      </w:r>
      <w:r w:rsidR="00362447">
        <w:t xml:space="preserve">.  </w:t>
      </w:r>
      <w:r>
        <w:t xml:space="preserve">Moreover, little or no work has been done towards addressing the variability across the various </w:t>
      </w:r>
      <w:r>
        <w:rPr>
          <w:i/>
        </w:rPr>
        <w:t xml:space="preserve">platform basic services </w:t>
      </w:r>
      <w:r>
        <w:t>and the respective providers</w:t>
      </w:r>
      <w:r w:rsidR="00362447">
        <w:t xml:space="preserve">.  </w:t>
      </w:r>
    </w:p>
    <w:p w14:paraId="502E75A8" w14:textId="77777777" w:rsidR="00FC2A45" w:rsidRDefault="007257EE">
      <w:pPr>
        <w:pStyle w:val="Heading2"/>
      </w:pPr>
      <w:bookmarkStart w:id="109" w:name="_Ref293331366"/>
      <w:bookmarkStart w:id="110" w:name="_Toc319791683"/>
      <w:r>
        <w:t>Standardisation approach</w:t>
      </w:r>
      <w:bookmarkEnd w:id="109"/>
      <w:bookmarkEnd w:id="110"/>
      <w:r>
        <w:t xml:space="preserve"> </w:t>
      </w:r>
    </w:p>
    <w:p w14:paraId="6C2649F5" w14:textId="222A20EB" w:rsidR="00FC2A45" w:rsidRDefault="007257EE" w:rsidP="00967FE1">
      <w:r>
        <w:t>Cloud computing covers a wide area of heterogeneous offered services</w:t>
      </w:r>
      <w:r w:rsidR="00362447">
        <w:t xml:space="preserve">.  </w:t>
      </w:r>
      <w:r>
        <w:t>It is not yet clearly defined what are the exact services and in which form they are offered to the users</w:t>
      </w:r>
      <w:r w:rsidR="00362447">
        <w:t xml:space="preserve">.  </w:t>
      </w:r>
      <w:r>
        <w:t>Moreover</w:t>
      </w:r>
      <w:r w:rsidR="00B34AC5">
        <w:t>,</w:t>
      </w:r>
      <w:r>
        <w:t xml:space="preserve"> cloud services are provided to the users via proprietary </w:t>
      </w:r>
      <w:r w:rsidRPr="00B874DE">
        <w:rPr>
          <w:i/>
        </w:rPr>
        <w:t>APIs</w:t>
      </w:r>
      <w:r>
        <w:t xml:space="preserve"> and technologies that vary across the cloud providers</w:t>
      </w:r>
      <w:r w:rsidR="00362447">
        <w:t xml:space="preserve">.  </w:t>
      </w:r>
      <w:r>
        <w:t xml:space="preserve">Consequently, confusion may be caused to the users regarding the most suitable service and the feasibility to move across cloud providers without being enforced to comply by the specific technology and </w:t>
      </w:r>
      <w:r w:rsidRPr="00B874DE">
        <w:rPr>
          <w:i/>
        </w:rPr>
        <w:t>APIs</w:t>
      </w:r>
      <w:r>
        <w:t xml:space="preserve"> of each provider</w:t>
      </w:r>
      <w:r w:rsidR="00362447">
        <w:t xml:space="preserve">.  </w:t>
      </w:r>
      <w:r>
        <w:t>In an effort to reduce the confusion and establish trust towards cloud computing services, several organizations</w:t>
      </w:r>
      <w:r w:rsidR="00AF6BA4">
        <w:t xml:space="preserve"> </w:t>
      </w:r>
      <w:r>
        <w:t>undertake the task of putting forward standards related to the way that cloud services shall operate and be offered to the users</w:t>
      </w:r>
      <w:r w:rsidR="00362447">
        <w:t xml:space="preserve">.  </w:t>
      </w:r>
    </w:p>
    <w:p w14:paraId="7BE6E852" w14:textId="7B5CE50F" w:rsidR="00FC2A45" w:rsidRPr="00AD4FDF" w:rsidRDefault="00967FE1" w:rsidP="000250D3">
      <w:pPr>
        <w:pStyle w:val="Heading3"/>
        <w:rPr>
          <w:lang w:val="en-US"/>
        </w:rPr>
      </w:pPr>
      <w:r>
        <w:t xml:space="preserve"> </w:t>
      </w:r>
      <w:bookmarkStart w:id="111" w:name="_Toc319791684"/>
      <w:r>
        <w:t>Cloud Standardisation efforts</w:t>
      </w:r>
      <w:bookmarkEnd w:id="111"/>
      <w:r>
        <w:t xml:space="preserve"> </w:t>
      </w:r>
    </w:p>
    <w:p w14:paraId="0C962888" w14:textId="77777777" w:rsidR="00FC2A45" w:rsidRDefault="007257EE">
      <w:pPr>
        <w:pStyle w:val="Heading4"/>
        <w:rPr>
          <w:lang w:val="en-US"/>
        </w:rPr>
      </w:pPr>
      <w:bookmarkStart w:id="112" w:name="_Ref410904223"/>
      <w:r>
        <w:rPr>
          <w:lang w:val="en-US"/>
        </w:rPr>
        <w:tab/>
        <w:t xml:space="preserve">Open </w:t>
      </w:r>
      <w:r w:rsidRPr="001A5F80">
        <w:t>Virtualisation</w:t>
      </w:r>
      <w:r>
        <w:rPr>
          <w:lang w:val="en-US"/>
        </w:rPr>
        <w:t xml:space="preserve"> Format (OVF)</w:t>
      </w:r>
      <w:bookmarkEnd w:id="112"/>
    </w:p>
    <w:p w14:paraId="25FD64B8" w14:textId="453DAC6A" w:rsidR="00FC2A45" w:rsidRDefault="007257EE" w:rsidP="00967FE1">
      <w:pPr>
        <w:rPr>
          <w:i/>
        </w:rPr>
      </w:pPr>
      <w:r w:rsidRPr="00B874DE">
        <w:rPr>
          <w:i/>
        </w:rPr>
        <w:t>Open Virtualization Format (OVF)</w:t>
      </w:r>
      <w:r>
        <w:t xml:space="preserve"> is a specification for packaging and distributing Virtual Machines (VMs), defined by the </w:t>
      </w:r>
      <w:r w:rsidRPr="00B874DE">
        <w:rPr>
          <w:i/>
        </w:rPr>
        <w:t>Distributed Management Task Force (DMTF)</w:t>
      </w:r>
      <w:r>
        <w:t xml:space="preserve"> </w:t>
      </w:r>
      <w:r>
        <w:fldChar w:fldCharType="begin"/>
      </w:r>
      <w:r w:rsidR="00BD0E43">
        <w:instrText xml:space="preserve"> ADDIN ZOTERO_ITEM CSL_CITATION {"citationID":"kd60g2veb","properties":{"formattedCitation":"[128]","plainCitation":"[128]"},"citationItems":[{"id":97,"uris":["http://zotero.org/groups/39695/items/5FFPM965"],"uri":["http://zotero.org/groups/39695/items/5FFPM965"],"itemData":{"id":97,"type":"report","title":"Open Virtualization Format Specification","publisher":"Distributed Management Task Force","URL":"http://www.dmtf.org/sites/default/files/standards/documents/DSP0243_2.0.0.pdf","number":"DSP0243","issued":{"date-parts":[["2013",1]]}}}],"schema":"https://github.com/citation-style-language/schema/raw/master/csl-citation.json"} </w:instrText>
      </w:r>
      <w:r>
        <w:fldChar w:fldCharType="separate"/>
      </w:r>
      <w:r w:rsidR="00123D0E">
        <w:t>[134</w:t>
      </w:r>
      <w:r w:rsidR="00BD0E43">
        <w:t>]</w:t>
      </w:r>
      <w:r>
        <w:fldChar w:fldCharType="end"/>
      </w:r>
      <w:r w:rsidR="00362447">
        <w:t xml:space="preserve">.  </w:t>
      </w:r>
      <w:r w:rsidR="00967FE1">
        <w:t>C</w:t>
      </w:r>
      <w:r>
        <w:t>onflicts may occur when trying to port a VM from one vendor to another</w:t>
      </w:r>
      <w:r w:rsidR="00967FE1">
        <w:t xml:space="preserve"> due to the proprietary formats</w:t>
      </w:r>
      <w:r w:rsidR="00362447">
        <w:t xml:space="preserve">.  </w:t>
      </w:r>
      <w:r w:rsidRPr="00B874DE">
        <w:rPr>
          <w:i/>
        </w:rPr>
        <w:t>OVF</w:t>
      </w:r>
      <w:r>
        <w:t xml:space="preserve"> attempts to bridge the differences among the vendors by putting forward a standard format for VMs</w:t>
      </w:r>
      <w:r w:rsidR="00362447">
        <w:t xml:space="preserve">.  </w:t>
      </w:r>
      <w:r>
        <w:t>Among the key properties of</w:t>
      </w:r>
      <w:r w:rsidRPr="00B874DE">
        <w:rPr>
          <w:i/>
        </w:rPr>
        <w:t xml:space="preserve"> OVF</w:t>
      </w:r>
      <w:r>
        <w:t xml:space="preserve"> is that it is platform independent</w:t>
      </w:r>
      <w:r w:rsidR="00362447">
        <w:t xml:space="preserve">.  </w:t>
      </w:r>
      <w:r>
        <w:t xml:space="preserve">Thus the architecture of the format is not </w:t>
      </w:r>
      <w:r>
        <w:lastRenderedPageBreak/>
        <w:t>bound to a particular platform or operating system and so enabling virtual machines to be deployed on different cloud infrastructure providers</w:t>
      </w:r>
      <w:r w:rsidR="00967FE1">
        <w:t>.</w:t>
      </w:r>
    </w:p>
    <w:p w14:paraId="050DB167" w14:textId="77777777" w:rsidR="00FC2A45" w:rsidRDefault="007257EE">
      <w:pPr>
        <w:pStyle w:val="Heading4"/>
      </w:pPr>
      <w:r>
        <w:tab/>
        <w:t>Open Cloud Compute Interface (OCCI)</w:t>
      </w:r>
    </w:p>
    <w:p w14:paraId="795B65A0" w14:textId="0A07AB5E" w:rsidR="00FC2A45" w:rsidRDefault="007257EE">
      <w:r w:rsidRPr="00B874DE">
        <w:rPr>
          <w:i/>
        </w:rPr>
        <w:t>Open Cloud Computing Interface (OCCI)</w:t>
      </w:r>
      <w:r>
        <w:t xml:space="preserve"> is a standard created by </w:t>
      </w:r>
      <w:r w:rsidRPr="00B874DE">
        <w:rPr>
          <w:i/>
        </w:rPr>
        <w:t>Open Grid Forum (OGF)</w:t>
      </w:r>
      <w:r w:rsidR="00362447">
        <w:t xml:space="preserve">.  </w:t>
      </w:r>
      <w:r w:rsidRPr="00B874DE">
        <w:rPr>
          <w:i/>
        </w:rPr>
        <w:t>OCCI</w:t>
      </w:r>
      <w:r>
        <w:t xml:space="preserve"> attempts to standardi</w:t>
      </w:r>
      <w:r w:rsidR="002956ED">
        <w:t>s</w:t>
      </w:r>
      <w:r>
        <w:t xml:space="preserve">e the way users access and manage infrastructure resources and therefore to abstract the various proprietary </w:t>
      </w:r>
      <w:r w:rsidRPr="00B874DE">
        <w:rPr>
          <w:i/>
        </w:rPr>
        <w:t>APIs</w:t>
      </w:r>
      <w:r>
        <w:t xml:space="preserve"> that vendors are currently using</w:t>
      </w:r>
      <w:r w:rsidR="00362447">
        <w:t xml:space="preserve">.  </w:t>
      </w:r>
      <w:r w:rsidRPr="00B874DE">
        <w:rPr>
          <w:i/>
        </w:rPr>
        <w:t>OCCI</w:t>
      </w:r>
      <w:r>
        <w:t xml:space="preserve"> defines the following infrastructure resources, which can also be viewed in the technical report “Open Cloud Computing Interface – Infrastructure”</w:t>
      </w:r>
      <w:r w:rsidR="00C31001">
        <w:t xml:space="preserve"> </w:t>
      </w:r>
      <w:r>
        <w:fldChar w:fldCharType="begin"/>
      </w:r>
      <w:r w:rsidR="00BD0E43">
        <w:instrText xml:space="preserve"> ADDIN ZOTERO_ITEM CSL_CITATION {"citationID":"l45ddvqdp","properties":{"formattedCitation":"[129]","plainCitation":"[129]"},"citationItems":[{"id":727,"uris":["http://zotero.org/groups/39695/items/TIC7PER2"],"uri":["http://zotero.org/groups/39695/items/TIC7PER2"],"itemData":{"id":727,"type":"report","title":"Open Cloud Computing Interface - Infrastructure","publisher":"Open Grid Forum","number":"GFD-P-R.184","author":[{"family":"Thijs Metsch","given":""},{"family":"Andy Edmonds","given":""}],"issued":{"date-parts":[["2011",6]]}}}],"schema":"https://github.com/citation-style-language/schema/raw/master/csl-citation.json"} </w:instrText>
      </w:r>
      <w:r>
        <w:fldChar w:fldCharType="separate"/>
      </w:r>
      <w:r w:rsidR="00123D0E">
        <w:t>[135</w:t>
      </w:r>
      <w:r w:rsidR="00BD0E43">
        <w:t>]</w:t>
      </w:r>
      <w:r>
        <w:fldChar w:fldCharType="end"/>
      </w:r>
      <w:r>
        <w:t>:</w:t>
      </w:r>
    </w:p>
    <w:p w14:paraId="4256A795" w14:textId="32E21C82" w:rsidR="00FC2A45" w:rsidRDefault="007257EE" w:rsidP="001F1F71">
      <w:pPr>
        <w:pStyle w:val="ListParagraph"/>
        <w:numPr>
          <w:ilvl w:val="0"/>
          <w:numId w:val="45"/>
        </w:numPr>
      </w:pPr>
      <w:r>
        <w:rPr>
          <w:b/>
        </w:rPr>
        <w:t>Compute:</w:t>
      </w:r>
      <w:r>
        <w:t xml:space="preserve"> Compute resources refer to VMs</w:t>
      </w:r>
      <w:r w:rsidR="00362447">
        <w:t xml:space="preserve">.  </w:t>
      </w:r>
      <w:r>
        <w:t xml:space="preserve">Operations defined in the </w:t>
      </w:r>
      <w:r w:rsidRPr="00B874DE">
        <w:rPr>
          <w:i/>
        </w:rPr>
        <w:t>OCCI</w:t>
      </w:r>
      <w:r>
        <w:t xml:space="preserve"> </w:t>
      </w:r>
      <w:r w:rsidRPr="00B874DE">
        <w:rPr>
          <w:i/>
        </w:rPr>
        <w:t>API</w:t>
      </w:r>
      <w:r>
        <w:t xml:space="preserve"> include: start, stop, restart</w:t>
      </w:r>
      <w:r w:rsidR="00B34AC5">
        <w:t>,</w:t>
      </w:r>
      <w:r>
        <w:t xml:space="preserve"> and suspend a virtual machine.</w:t>
      </w:r>
    </w:p>
    <w:p w14:paraId="1167CDBB" w14:textId="79F3AF6D" w:rsidR="00FC2A45" w:rsidRDefault="007257EE" w:rsidP="001F1F71">
      <w:pPr>
        <w:pStyle w:val="ListParagraph"/>
        <w:numPr>
          <w:ilvl w:val="0"/>
          <w:numId w:val="45"/>
        </w:numPr>
        <w:rPr>
          <w:b/>
        </w:rPr>
      </w:pPr>
      <w:r>
        <w:rPr>
          <w:b/>
        </w:rPr>
        <w:t xml:space="preserve">Storage: </w:t>
      </w:r>
      <w:r>
        <w:t>Storage resources refer to data storage devices</w:t>
      </w:r>
      <w:r w:rsidR="00362447">
        <w:t xml:space="preserve">.  </w:t>
      </w:r>
      <w:r>
        <w:t>The actions that can be performed are: set the device online or offline, create a backup, take a snapshot or resize the storage space</w:t>
      </w:r>
      <w:r w:rsidR="00362447">
        <w:t xml:space="preserve">.  </w:t>
      </w:r>
    </w:p>
    <w:p w14:paraId="564C472A" w14:textId="149DE309" w:rsidR="00FC2A45" w:rsidRPr="000250D3" w:rsidRDefault="007257EE" w:rsidP="001F1F71">
      <w:pPr>
        <w:pStyle w:val="ListParagraph"/>
        <w:numPr>
          <w:ilvl w:val="0"/>
          <w:numId w:val="45"/>
        </w:numPr>
        <w:rPr>
          <w:b/>
        </w:rPr>
      </w:pPr>
      <w:r>
        <w:rPr>
          <w:b/>
        </w:rPr>
        <w:t xml:space="preserve">Network: </w:t>
      </w:r>
      <w:r>
        <w:t>Network interconnects the available resources</w:t>
      </w:r>
      <w:r w:rsidR="00362447">
        <w:t xml:space="preserve">.  </w:t>
      </w:r>
      <w:r>
        <w:t>Users can set the network to active or inactive.</w:t>
      </w:r>
    </w:p>
    <w:p w14:paraId="734ED89D" w14:textId="77777777" w:rsidR="00072E0F" w:rsidRDefault="00072E0F" w:rsidP="00072E0F">
      <w:pPr>
        <w:pStyle w:val="Heading4"/>
      </w:pPr>
      <w:r>
        <w:tab/>
        <w:t>Unified Cloud Interface (UCI)</w:t>
      </w:r>
    </w:p>
    <w:p w14:paraId="32D90169" w14:textId="6677BDC9" w:rsidR="00072E0F" w:rsidRDefault="00072E0F" w:rsidP="00072E0F">
      <w:r>
        <w:t xml:space="preserve">The </w:t>
      </w:r>
      <w:r w:rsidRPr="00B874DE">
        <w:rPr>
          <w:i/>
        </w:rPr>
        <w:t>Unified Cloud Interface</w:t>
      </w:r>
      <w:r w:rsidR="00B7371A">
        <w:rPr>
          <w:i/>
        </w:rPr>
        <w:t xml:space="preserve"> (UCI)</w:t>
      </w:r>
      <w:r>
        <w:t xml:space="preserve"> </w:t>
      </w:r>
      <w:r>
        <w:fldChar w:fldCharType="begin"/>
      </w:r>
      <w:r w:rsidR="00BD0E43">
        <w:instrText xml:space="preserve"> ADDIN ZOTERO_ITEM CSL_CITATION {"citationID":"19l17sftf5","properties":{"formattedCitation":"[130]","plainCitation":"[130]"},"citationItems":[{"id":3352,"uris":["http://zotero.org/groups/39695/items/CA2XW3QS"],"uri":["http://zotero.org/groups/39695/items/CA2XW3QS"],"itemData":{"id":3352,"type":"article-journal","title":"Cloud interoperability and standardisation","container-title":"SETLabs Briefings","page":"19-26","volume":"7","issue":"7","abstract":"A. V. Parameswaran","author":[{"family":"A. Chaddha","given":""}],"issued":{"date-parts":[["2009"]]}}}],"schema":"https://github.com/citation-style-language/schema/raw/master/csl-citation.json"} </w:instrText>
      </w:r>
      <w:r>
        <w:fldChar w:fldCharType="separate"/>
      </w:r>
      <w:r w:rsidR="00123D0E">
        <w:t>[136</w:t>
      </w:r>
      <w:r w:rsidR="00BD0E43">
        <w:t>]</w:t>
      </w:r>
      <w:r>
        <w:fldChar w:fldCharType="end"/>
      </w:r>
      <w:r>
        <w:t xml:space="preserve"> was proposed by the </w:t>
      </w:r>
      <w:r w:rsidRPr="00B874DE">
        <w:rPr>
          <w:i/>
        </w:rPr>
        <w:t>Cloud Computing Interoperability Forum (CCIF)</w:t>
      </w:r>
      <w:r>
        <w:t xml:space="preserve"> </w:t>
      </w:r>
      <w:r>
        <w:fldChar w:fldCharType="begin"/>
      </w:r>
      <w:r w:rsidR="00BD0E43">
        <w:instrText xml:space="preserve"> ADDIN ZOTERO_ITEM CSL_CITATION {"citationID":"25irgrttth","properties":{"formattedCitation":"[131]","plainCitation":"[131]"},"citationItems":[{"id":3383,"uris":["http://zotero.org/groups/39695/items/ZSQQJM8U"],"uri":["http://zotero.org/groups/39695/items/ZSQQJM8U"],"itemData":{"id":3383,"type":"post-weblog","title":"Cloud Computing Interoperability Forum (CCIF)","URL":"https://groups.google.com/forum/#!forum/cloudforum","issued":{"date-parts":[["2015",3]]}}}],"schema":"https://github.com/citation-style-language/schema/raw/master/csl-citation.json"} </w:instrText>
      </w:r>
      <w:r>
        <w:fldChar w:fldCharType="separate"/>
      </w:r>
      <w:r w:rsidR="00123D0E">
        <w:t>[137</w:t>
      </w:r>
      <w:r w:rsidR="00BD0E43">
        <w:t>]</w:t>
      </w:r>
      <w:r>
        <w:fldChar w:fldCharType="end"/>
      </w:r>
      <w:r>
        <w:t xml:space="preserve"> in order to create an </w:t>
      </w:r>
      <w:r w:rsidRPr="00B874DE">
        <w:rPr>
          <w:i/>
        </w:rPr>
        <w:t>API</w:t>
      </w:r>
      <w:r>
        <w:t xml:space="preserve"> for abstracting resources offered by various cloud providers</w:t>
      </w:r>
      <w:r w:rsidR="00362447">
        <w:t xml:space="preserve">.  </w:t>
      </w:r>
      <w:r>
        <w:t xml:space="preserve">Similar to </w:t>
      </w:r>
      <w:r w:rsidRPr="00B874DE">
        <w:rPr>
          <w:i/>
        </w:rPr>
        <w:t>OCCI</w:t>
      </w:r>
      <w:r>
        <w:t xml:space="preserve"> the goal of the </w:t>
      </w:r>
      <w:r w:rsidRPr="00B874DE">
        <w:rPr>
          <w:i/>
        </w:rPr>
        <w:t xml:space="preserve">UCI </w:t>
      </w:r>
      <w:r>
        <w:t>was to abstract infrastructure resources</w:t>
      </w:r>
      <w:r w:rsidR="00362447">
        <w:t xml:space="preserve">.  </w:t>
      </w:r>
      <w:r>
        <w:t>On top of that, it aimed at the higher service levels such as the</w:t>
      </w:r>
      <w:r w:rsidRPr="00B874DE">
        <w:rPr>
          <w:i/>
        </w:rPr>
        <w:t xml:space="preserve"> PaaS</w:t>
      </w:r>
      <w:r w:rsidR="00362447">
        <w:t xml:space="preserve">.  </w:t>
      </w:r>
      <w:r>
        <w:t xml:space="preserve">The use of semantic technologies such as </w:t>
      </w:r>
      <w:r w:rsidRPr="00B874DE">
        <w:rPr>
          <w:i/>
        </w:rPr>
        <w:t>OWL</w:t>
      </w:r>
      <w:r>
        <w:t xml:space="preserve"> and </w:t>
      </w:r>
      <w:r w:rsidRPr="00B874DE">
        <w:rPr>
          <w:i/>
        </w:rPr>
        <w:t>RDF</w:t>
      </w:r>
      <w:r>
        <w:t xml:space="preserve"> would enable the definition of a standardised model of the cloud computing stack</w:t>
      </w:r>
      <w:r w:rsidR="00362447">
        <w:t xml:space="preserve">.  </w:t>
      </w:r>
      <w:r>
        <w:t xml:space="preserve">However, </w:t>
      </w:r>
      <w:r w:rsidRPr="00B874DE">
        <w:rPr>
          <w:i/>
        </w:rPr>
        <w:t xml:space="preserve">UCI </w:t>
      </w:r>
      <w:r>
        <w:t>remains inactive since 2010 and no further information is provided</w:t>
      </w:r>
      <w:r w:rsidR="00362447">
        <w:t xml:space="preserve">.  </w:t>
      </w:r>
      <w:r>
        <w:t>It has been included in this chapter for historic reasons and for the sake of completeness</w:t>
      </w:r>
      <w:r w:rsidR="00362447">
        <w:t xml:space="preserve">.  </w:t>
      </w:r>
    </w:p>
    <w:p w14:paraId="4A17F515" w14:textId="77777777" w:rsidR="00072E0F" w:rsidRDefault="00072E0F" w:rsidP="00072E0F">
      <w:pPr>
        <w:pStyle w:val="Heading4"/>
        <w:rPr>
          <w:lang w:val="en-US"/>
        </w:rPr>
      </w:pPr>
      <w:r>
        <w:rPr>
          <w:lang w:val="en-US"/>
        </w:rPr>
        <w:tab/>
        <w:t>Cloud Infrastructure Management Interface (CIMI)</w:t>
      </w:r>
    </w:p>
    <w:p w14:paraId="1421FB9A" w14:textId="6A0C3E90" w:rsidR="00072E0F" w:rsidRDefault="00072E0F" w:rsidP="00072E0F">
      <w:pPr>
        <w:rPr>
          <w:lang w:val="en-US"/>
        </w:rPr>
      </w:pPr>
      <w:r>
        <w:rPr>
          <w:lang w:val="en-US"/>
        </w:rPr>
        <w:t xml:space="preserve">The </w:t>
      </w:r>
      <w:r w:rsidRPr="00B874DE">
        <w:rPr>
          <w:i/>
          <w:lang w:val="en-US"/>
        </w:rPr>
        <w:t>Cloud Infrastructure Management Interface (CIMI)</w:t>
      </w:r>
      <w:r>
        <w:rPr>
          <w:lang w:val="en-US"/>
        </w:rPr>
        <w:t xml:space="preserve"> </w:t>
      </w:r>
      <w:r>
        <w:rPr>
          <w:lang w:val="en-US"/>
        </w:rPr>
        <w:fldChar w:fldCharType="begin"/>
      </w:r>
      <w:r w:rsidR="00BD0E43">
        <w:rPr>
          <w:lang w:val="en-US"/>
        </w:rPr>
        <w:instrText xml:space="preserve"> ADDIN ZOTERO_ITEM CSL_CITATION {"citationID":"22e7jip4ue","properties":{"formattedCitation":"[132]","plainCitation":"[132]"},"citationItems":[{"id":3162,"uris":["http://zotero.org/groups/39695/items/2IHJTC9X"],"uri":["http://zotero.org/groups/39695/items/2IHJTC9X"],"itemData":{"id":3162,"type":"report","title":"Cloud Infrastructure Management Interface (CIMI) Primer","publisher":"Distributed Management Task Force (DMTF)","URL":"http://dmtf.org/sites/default/files/standards/documents/DSP2027_1.0.0.pdf","note":"00000","number":"DSP2027","author":[{"family":"Davis Doug","given":""},{"family":"Pilz Gilbert","given":""}],"issued":{"date-parts":[["2012",8]]}}}],"schema":"https://github.com/citation-style-language/schema/raw/master/csl-citation.json"} </w:instrText>
      </w:r>
      <w:r>
        <w:rPr>
          <w:lang w:val="en-US"/>
        </w:rPr>
        <w:fldChar w:fldCharType="separate"/>
      </w:r>
      <w:r w:rsidR="00123D0E">
        <w:t>[138</w:t>
      </w:r>
      <w:r w:rsidR="00BD0E43">
        <w:t>]</w:t>
      </w:r>
      <w:r>
        <w:rPr>
          <w:lang w:val="en-US"/>
        </w:rPr>
        <w:fldChar w:fldCharType="end"/>
      </w:r>
      <w:r>
        <w:rPr>
          <w:lang w:val="en-US"/>
        </w:rPr>
        <w:t xml:space="preserve"> has been proposed by the </w:t>
      </w:r>
      <w:r w:rsidRPr="00B874DE">
        <w:rPr>
          <w:i/>
          <w:lang w:val="en-US"/>
        </w:rPr>
        <w:t>DMTF</w:t>
      </w:r>
      <w:r>
        <w:rPr>
          <w:lang w:val="en-US"/>
        </w:rPr>
        <w:t xml:space="preserve"> </w:t>
      </w:r>
      <w:r>
        <w:rPr>
          <w:lang w:val="en-US"/>
        </w:rPr>
        <w:fldChar w:fldCharType="begin"/>
      </w:r>
      <w:r w:rsidR="00BD0E43">
        <w:rPr>
          <w:lang w:val="en-US"/>
        </w:rPr>
        <w:instrText xml:space="preserve"> ADDIN ZOTERO_ITEM CSL_CITATION {"citationID":"1dao4gj6hj","properties":{"formattedCitation":"[133]","plainCitation":"[133]"},"citationItems":[{"id":3377,"uris":["http://zotero.org/groups/39695/items/VHH57HE4"],"uri":["http://zotero.org/groups/39695/items/VHH57HE4"],"itemData":{"id":3377,"type":"post-weblog","title":"Distributed Management Task Force (DMTF)","URL":"http://www.dmtf.org/","issued":{"date-parts":[["2015",3]]}}}],"schema":"https://github.com/citation-style-language/schema/raw/master/csl-citation.json"} </w:instrText>
      </w:r>
      <w:r>
        <w:rPr>
          <w:lang w:val="en-US"/>
        </w:rPr>
        <w:fldChar w:fldCharType="separate"/>
      </w:r>
      <w:r w:rsidR="00123D0E">
        <w:t>[139</w:t>
      </w:r>
      <w:r w:rsidR="00BD0E43">
        <w:t>]</w:t>
      </w:r>
      <w:r>
        <w:rPr>
          <w:lang w:val="en-US"/>
        </w:rPr>
        <w:fldChar w:fldCharType="end"/>
      </w:r>
      <w:r>
        <w:rPr>
          <w:lang w:val="en-US"/>
        </w:rPr>
        <w:t xml:space="preserve"> as a </w:t>
      </w:r>
      <w:r w:rsidRPr="001A5F80">
        <w:t>standardised</w:t>
      </w:r>
      <w:r>
        <w:rPr>
          <w:lang w:val="en-US"/>
        </w:rPr>
        <w:t xml:space="preserve"> management interface for Infrastructure resources</w:t>
      </w:r>
      <w:r w:rsidR="00362447">
        <w:rPr>
          <w:lang w:val="en-US"/>
        </w:rPr>
        <w:t xml:space="preserve">.  </w:t>
      </w:r>
      <w:r>
        <w:rPr>
          <w:lang w:val="en-US"/>
        </w:rPr>
        <w:t xml:space="preserve">Cloud Infrastructure consumers can leverage </w:t>
      </w:r>
      <w:r w:rsidRPr="00B874DE">
        <w:rPr>
          <w:i/>
          <w:lang w:val="en-US"/>
        </w:rPr>
        <w:t>CIMI</w:t>
      </w:r>
      <w:r>
        <w:rPr>
          <w:lang w:val="en-US"/>
        </w:rPr>
        <w:t xml:space="preserve"> in order to manage machine, </w:t>
      </w:r>
      <w:r>
        <w:rPr>
          <w:lang w:val="en-US"/>
        </w:rPr>
        <w:lastRenderedPageBreak/>
        <w:t>network</w:t>
      </w:r>
      <w:r w:rsidR="00B34AC5">
        <w:rPr>
          <w:lang w:val="en-US"/>
        </w:rPr>
        <w:t>,</w:t>
      </w:r>
      <w:r>
        <w:rPr>
          <w:lang w:val="en-US"/>
        </w:rPr>
        <w:t xml:space="preserve"> and monitoring resources</w:t>
      </w:r>
      <w:r w:rsidR="00362447">
        <w:rPr>
          <w:lang w:val="en-US"/>
        </w:rPr>
        <w:t xml:space="preserve">.  </w:t>
      </w:r>
      <w:r>
        <w:rPr>
          <w:lang w:val="en-US"/>
        </w:rPr>
        <w:t xml:space="preserve">Specifically, operations that are supported by the standard include creation of </w:t>
      </w:r>
      <w:r w:rsidR="00B7371A">
        <w:rPr>
          <w:lang w:val="en-US"/>
        </w:rPr>
        <w:t>VMs,</w:t>
      </w:r>
      <w:r>
        <w:rPr>
          <w:lang w:val="en-US"/>
        </w:rPr>
        <w:t xml:space="preserve"> start and stop the VMs as well obtaining credentials for logging on</w:t>
      </w:r>
      <w:r w:rsidR="00362447">
        <w:rPr>
          <w:lang w:val="en-US"/>
        </w:rPr>
        <w:t xml:space="preserve">.  </w:t>
      </w:r>
      <w:r>
        <w:rPr>
          <w:lang w:val="en-US"/>
        </w:rPr>
        <w:t>Consumers can also manage the network resources for creating virtual networks and connecting storage devices</w:t>
      </w:r>
      <w:r w:rsidR="00362447">
        <w:rPr>
          <w:lang w:val="en-US"/>
        </w:rPr>
        <w:t xml:space="preserve">.  </w:t>
      </w:r>
    </w:p>
    <w:p w14:paraId="569D8046" w14:textId="2741D4AE" w:rsidR="00072E0F" w:rsidRPr="000250D3" w:rsidRDefault="00072E0F" w:rsidP="00C31001">
      <w:pPr>
        <w:rPr>
          <w:lang w:val="en-US"/>
        </w:rPr>
      </w:pPr>
      <w:r>
        <w:rPr>
          <w:lang w:val="en-US"/>
        </w:rPr>
        <w:t xml:space="preserve">The focus of </w:t>
      </w:r>
      <w:r w:rsidRPr="00B874DE">
        <w:rPr>
          <w:i/>
          <w:lang w:val="en-US"/>
        </w:rPr>
        <w:t>CIMI</w:t>
      </w:r>
      <w:r>
        <w:rPr>
          <w:lang w:val="en-US"/>
        </w:rPr>
        <w:t xml:space="preserve"> is on the Infrastructure service level and does not extend beyond that to other levels such as the </w:t>
      </w:r>
      <w:r w:rsidR="007130B5">
        <w:rPr>
          <w:i/>
          <w:lang w:val="en-US"/>
        </w:rPr>
        <w:t>PaaS</w:t>
      </w:r>
      <w:r>
        <w:rPr>
          <w:lang w:val="en-US"/>
        </w:rPr>
        <w:t xml:space="preserve"> or </w:t>
      </w:r>
      <w:r w:rsidR="007130B5">
        <w:rPr>
          <w:i/>
          <w:lang w:val="en-US"/>
        </w:rPr>
        <w:t>SaaS</w:t>
      </w:r>
      <w:r>
        <w:rPr>
          <w:lang w:val="en-US"/>
        </w:rPr>
        <w:t>.</w:t>
      </w:r>
    </w:p>
    <w:p w14:paraId="54673A07" w14:textId="10DC5646" w:rsidR="00FC2A45" w:rsidRDefault="007257EE">
      <w:pPr>
        <w:pStyle w:val="Heading4"/>
      </w:pPr>
      <w:r>
        <w:tab/>
        <w:t xml:space="preserve">Cloud Data Management Interface </w:t>
      </w:r>
      <w:r w:rsidR="00B804B5">
        <w:t>(</w:t>
      </w:r>
      <w:r>
        <w:t>CDMI</w:t>
      </w:r>
      <w:r w:rsidR="00B804B5">
        <w:t>)</w:t>
      </w:r>
    </w:p>
    <w:p w14:paraId="188A7634" w14:textId="381E2C9F" w:rsidR="00FC2A45" w:rsidRDefault="007257EE">
      <w:r w:rsidRPr="00B874DE">
        <w:rPr>
          <w:i/>
        </w:rPr>
        <w:t>Cloud Data Management Interface (CDMI)</w:t>
      </w:r>
      <w:r>
        <w:t xml:space="preserve"> is a cloud storage standard defined by </w:t>
      </w:r>
      <w:r w:rsidRPr="00B874DE">
        <w:rPr>
          <w:i/>
        </w:rPr>
        <w:t>Storage Networking Industry Association (SNIA)</w:t>
      </w:r>
      <w:r>
        <w:t xml:space="preserve"> </w:t>
      </w:r>
      <w:r>
        <w:fldChar w:fldCharType="begin"/>
      </w:r>
      <w:r w:rsidR="00BD0E43">
        <w:instrText xml:space="preserve"> ADDIN ZOTERO_ITEM CSL_CITATION {"citationID":"2eg69fgokr","properties":{"formattedCitation":"[134]","plainCitation":"[134]"},"citationItems":[{"id":735,"uris":["http://zotero.org/groups/39695/items/TQXVT7BV"],"uri":["http://zotero.org/groups/39695/items/TQXVT7BV"],"itemData":{"id":735,"type":"report","title":"Cloud Data Management Interface (CDMI™)","publisher":"Storage Networking Industry Association (SNIA)","URL":"http://snia.org/sites/default/files/CDMI%20v1.0.2.pdf","number":"Version 1.0.2","issued":{"date-parts":[["2012",6]]}}}],"schema":"https://github.com/citation-style-language/schema/raw/master/csl-citation.json"} </w:instrText>
      </w:r>
      <w:r>
        <w:fldChar w:fldCharType="separate"/>
      </w:r>
      <w:r w:rsidR="00123D0E">
        <w:t>[140</w:t>
      </w:r>
      <w:r w:rsidR="00BD0E43">
        <w:t>]</w:t>
      </w:r>
      <w:r>
        <w:fldChar w:fldCharType="end"/>
      </w:r>
      <w:r w:rsidR="00362447">
        <w:t xml:space="preserve">.  </w:t>
      </w:r>
      <w:r>
        <w:t>Cloud storage service can be used to store files</w:t>
      </w:r>
      <w:r w:rsidR="00362447">
        <w:t xml:space="preserve">.  </w:t>
      </w:r>
      <w:r>
        <w:t xml:space="preserve">Several cloud providers offer storage service, such as </w:t>
      </w:r>
      <w:r>
        <w:rPr>
          <w:i/>
        </w:rPr>
        <w:t xml:space="preserve">Google </w:t>
      </w:r>
      <w:r w:rsidRPr="00B874DE">
        <w:rPr>
          <w:i/>
        </w:rPr>
        <w:t>Storage</w:t>
      </w:r>
      <w:r>
        <w:t xml:space="preserve">, </w:t>
      </w:r>
      <w:r w:rsidRPr="00B874DE">
        <w:rPr>
          <w:i/>
        </w:rPr>
        <w:t>Amazon Simple 3</w:t>
      </w:r>
      <w:r w:rsidR="00B34AC5">
        <w:rPr>
          <w:i/>
        </w:rPr>
        <w:t>,</w:t>
      </w:r>
      <w:r>
        <w:t xml:space="preserve"> and </w:t>
      </w:r>
      <w:r>
        <w:rPr>
          <w:i/>
        </w:rPr>
        <w:t>Azure Blob</w:t>
      </w:r>
      <w:r w:rsidR="00362447">
        <w:t xml:space="preserve">.  </w:t>
      </w:r>
      <w:r>
        <w:t>However</w:t>
      </w:r>
      <w:r w:rsidR="00A864A4">
        <w:t>,</w:t>
      </w:r>
      <w:r>
        <w:t xml:space="preserve"> each provider is using a proprietary </w:t>
      </w:r>
      <w:r w:rsidRPr="00B874DE">
        <w:rPr>
          <w:i/>
        </w:rPr>
        <w:t>API</w:t>
      </w:r>
      <w:r>
        <w:t xml:space="preserve"> to let developers use the service</w:t>
      </w:r>
      <w:r w:rsidR="00362447">
        <w:t xml:space="preserve">.  </w:t>
      </w:r>
      <w:r>
        <w:t>Consequently</w:t>
      </w:r>
      <w:r w:rsidR="00B34AC5">
        <w:t>,</w:t>
      </w:r>
      <w:r>
        <w:t xml:space="preserve"> users need to comply each time with the provider`s specific </w:t>
      </w:r>
      <w:r w:rsidRPr="00B874DE">
        <w:rPr>
          <w:i/>
        </w:rPr>
        <w:t>API</w:t>
      </w:r>
      <w:r w:rsidR="00362447">
        <w:t xml:space="preserve">. </w:t>
      </w:r>
      <w:r w:rsidR="00362447" w:rsidRPr="00B874DE">
        <w:rPr>
          <w:i/>
        </w:rPr>
        <w:t xml:space="preserve"> </w:t>
      </w:r>
      <w:r w:rsidRPr="00B874DE">
        <w:rPr>
          <w:i/>
        </w:rPr>
        <w:t>CDMI</w:t>
      </w:r>
      <w:r>
        <w:t xml:space="preserve"> attempts to standardize the way users, access and manage cloud storage </w:t>
      </w:r>
      <w:r>
        <w:rPr>
          <w:color w:val="auto"/>
        </w:rPr>
        <w:t>services</w:t>
      </w:r>
      <w:r w:rsidR="00362447">
        <w:rPr>
          <w:color w:val="auto"/>
        </w:rPr>
        <w:t xml:space="preserve">.  </w:t>
      </w:r>
      <w:r>
        <w:rPr>
          <w:color w:val="auto"/>
        </w:rPr>
        <w:t xml:space="preserve">It defines a restful </w:t>
      </w:r>
      <w:r w:rsidRPr="00B874DE">
        <w:rPr>
          <w:i/>
          <w:color w:val="auto"/>
        </w:rPr>
        <w:t>HTTP</w:t>
      </w:r>
      <w:r>
        <w:rPr>
          <w:color w:val="auto"/>
        </w:rPr>
        <w:t xml:space="preserve"> interface through which clients can access and manage the resources of the cloud storage providers</w:t>
      </w:r>
      <w:r w:rsidR="00D5713C">
        <w:t>.</w:t>
      </w:r>
    </w:p>
    <w:p w14:paraId="12E55D6B" w14:textId="5A2C9556" w:rsidR="00FC2A45" w:rsidRDefault="007341A9">
      <w:pPr>
        <w:pStyle w:val="Heading4"/>
        <w:rPr>
          <w:lang w:val="en-US"/>
        </w:rPr>
      </w:pPr>
      <w:bookmarkStart w:id="113" w:name="_Ref305838769"/>
      <w:r w:rsidRPr="00C31001">
        <w:rPr>
          <w:i w:val="0"/>
        </w:rPr>
        <w:t xml:space="preserve">Topology and Specification for </w:t>
      </w:r>
      <w:r w:rsidRPr="00C31001">
        <w:t>Cloud applications</w:t>
      </w:r>
      <w:r>
        <w:t xml:space="preserve"> (TOSCA)</w:t>
      </w:r>
      <w:bookmarkEnd w:id="113"/>
    </w:p>
    <w:p w14:paraId="043D9204" w14:textId="2388DE2C" w:rsidR="00FC2A45" w:rsidRDefault="004338EE">
      <w:r>
        <w:t xml:space="preserve">Contrary to the previously mentioned </w:t>
      </w:r>
      <w:r w:rsidR="006534BB">
        <w:t xml:space="preserve">standards, which mainly focus on the </w:t>
      </w:r>
      <w:r w:rsidR="006534BB" w:rsidRPr="00B874DE">
        <w:rPr>
          <w:i/>
        </w:rPr>
        <w:t>IaaS</w:t>
      </w:r>
      <w:r w:rsidR="006534BB">
        <w:t xml:space="preserve"> level, </w:t>
      </w:r>
      <w:r w:rsidR="007257EE" w:rsidRPr="00B874DE">
        <w:rPr>
          <w:i/>
        </w:rPr>
        <w:t>TOSCA</w:t>
      </w:r>
      <w:r w:rsidR="009D3B7E">
        <w:t xml:space="preserve"> </w:t>
      </w:r>
      <w:r w:rsidR="007257EE">
        <w:t>is a standardi</w:t>
      </w:r>
      <w:r w:rsidR="003C66A1">
        <w:t>s</w:t>
      </w:r>
      <w:r w:rsidR="007257EE">
        <w:t xml:space="preserve">ation effort from </w:t>
      </w:r>
      <w:r w:rsidR="007257EE" w:rsidRPr="00B874DE">
        <w:rPr>
          <w:i/>
        </w:rPr>
        <w:t>OASIS (Advancing Open Standards for the Information Society)</w:t>
      </w:r>
      <w:r w:rsidR="007257EE">
        <w:t xml:space="preserve"> </w:t>
      </w:r>
      <w:r w:rsidR="007257EE">
        <w:fldChar w:fldCharType="begin"/>
      </w:r>
      <w:r w:rsidR="00BD0E43">
        <w:instrText xml:space="preserve"> ADDIN ZOTERO_ITEM CSL_CITATION {"citationID":"2l0doav1gb","properties":{"formattedCitation":"[135]","plainCitation":"[135]"},"citationItems":[{"id":3364,"uris":["http://zotero.org/groups/39695/items/KTUSGMM2"],"uri":["http://zotero.org/groups/39695/items/KTUSGMM2"],"itemData":{"id":3364,"type":"post-weblog","title":"OASIS - Advancing open standards for the information society","URL":"https://www.oasis-open.org/","issued":{"date-parts":[["2015",3]]}}}],"schema":"https://github.com/citation-style-language/schema/raw/master/csl-citation.json"} </w:instrText>
      </w:r>
      <w:r w:rsidR="007257EE">
        <w:fldChar w:fldCharType="separate"/>
      </w:r>
      <w:r w:rsidR="00123D0E">
        <w:t>[141</w:t>
      </w:r>
      <w:r w:rsidR="00BD0E43">
        <w:t>]</w:t>
      </w:r>
      <w:r w:rsidR="007257EE">
        <w:fldChar w:fldCharType="end"/>
      </w:r>
      <w:r w:rsidR="0031381B">
        <w:t xml:space="preserve">, which aims at the cross-deployment of </w:t>
      </w:r>
      <w:r w:rsidR="0031381B">
        <w:rPr>
          <w:i/>
        </w:rPr>
        <w:t>cloud applications</w:t>
      </w:r>
      <w:r w:rsidR="007257EE">
        <w:t xml:space="preserve"> Even cloud </w:t>
      </w:r>
      <w:r w:rsidR="00ED0BD0">
        <w:t xml:space="preserve">platform </w:t>
      </w:r>
      <w:r w:rsidR="007257EE">
        <w:t xml:space="preserve">services that consist of standard technologies, widely supported by multiple </w:t>
      </w:r>
      <w:r w:rsidR="007257EE">
        <w:rPr>
          <w:i/>
        </w:rPr>
        <w:t>cloud platforms</w:t>
      </w:r>
      <w:r w:rsidR="007257EE">
        <w:t xml:space="preserve">, require a certain level of configuration and human intervention before being deployed across </w:t>
      </w:r>
      <w:r w:rsidR="007257EE">
        <w:rPr>
          <w:i/>
        </w:rPr>
        <w:t>cloud platforms</w:t>
      </w:r>
      <w:r w:rsidR="00362447">
        <w:t xml:space="preserve">.  </w:t>
      </w:r>
      <w:r w:rsidR="007257EE" w:rsidRPr="00B874DE">
        <w:rPr>
          <w:i/>
        </w:rPr>
        <w:t>TOSCA</w:t>
      </w:r>
      <w:r w:rsidR="007257EE">
        <w:t xml:space="preserve"> envisions automating the process of deploying an application across platforms</w:t>
      </w:r>
      <w:r w:rsidR="00362447">
        <w:t xml:space="preserve">.  </w:t>
      </w:r>
      <w:r w:rsidR="007341A9">
        <w:t xml:space="preserve">Essentially the proposed standard attempts to specify a uniform way to define the resources that a cloud application relies on, such as </w:t>
      </w:r>
      <w:r w:rsidR="004F0A6E">
        <w:t>web servers</w:t>
      </w:r>
      <w:r w:rsidR="007341A9">
        <w:t xml:space="preserve"> and databases, so that the latter are automatically instantiated and configured by the target </w:t>
      </w:r>
      <w:r w:rsidR="007341A9" w:rsidRPr="0080114F">
        <w:rPr>
          <w:i/>
        </w:rPr>
        <w:t>cloud platform</w:t>
      </w:r>
      <w:r w:rsidR="00362447">
        <w:t xml:space="preserve">.  </w:t>
      </w:r>
    </w:p>
    <w:p w14:paraId="32C8D9C9" w14:textId="77777777" w:rsidR="00FC2A45" w:rsidRDefault="007257EE">
      <w:pPr>
        <w:pStyle w:val="Heading4"/>
        <w:rPr>
          <w:lang w:val="en-US"/>
        </w:rPr>
      </w:pPr>
      <w:r>
        <w:rPr>
          <w:lang w:val="en-US"/>
        </w:rPr>
        <w:lastRenderedPageBreak/>
        <w:tab/>
        <w:t>Cloud application Management Platform (CAMP)</w:t>
      </w:r>
    </w:p>
    <w:p w14:paraId="5E57C192" w14:textId="72BC6AD4" w:rsidR="00FC2A45" w:rsidRDefault="007257EE">
      <w:pPr>
        <w:rPr>
          <w:szCs w:val="24"/>
        </w:rPr>
      </w:pPr>
      <w:r>
        <w:rPr>
          <w:szCs w:val="24"/>
        </w:rPr>
        <w:t xml:space="preserve">The </w:t>
      </w:r>
      <w:r w:rsidRPr="00927B8F">
        <w:rPr>
          <w:i/>
          <w:szCs w:val="24"/>
        </w:rPr>
        <w:t>Cloud application</w:t>
      </w:r>
      <w:r w:rsidRPr="00B874DE">
        <w:rPr>
          <w:i/>
          <w:szCs w:val="24"/>
        </w:rPr>
        <w:t xml:space="preserve"> Management Platform (CAMP)</w:t>
      </w:r>
      <w:r>
        <w:rPr>
          <w:szCs w:val="24"/>
        </w:rPr>
        <w:t xml:space="preserve"> </w:t>
      </w:r>
      <w:r>
        <w:rPr>
          <w:szCs w:val="24"/>
        </w:rPr>
        <w:fldChar w:fldCharType="begin"/>
      </w:r>
      <w:r w:rsidR="00BD0E43">
        <w:rPr>
          <w:szCs w:val="24"/>
        </w:rPr>
        <w:instrText xml:space="preserve"> ADDIN ZOTERO_ITEM CSL_CITATION {"citationID":"257ucn7h6","properties":{"formattedCitation":"[136]","plainCitation":"[136]"},"citationItems":[{"id":3342,"uris":["http://zotero.org/groups/39695/items/5R2TEI8F"],"uri":["http://zotero.org/groups/39695/items/5R2TEI8F"],"itemData":{"id":3342,"type":"post-weblog","title":"OASIS Cloud Application Management for Platforms (CAMP) TC","URL":"https://www.oasis-open.org/committees/tc_home.php?wg_abbrev=camp","issued":{"date-parts":[["2015",3]]}}}],"schema":"https://github.com/citation-style-language/schema/raw/master/csl-citation.json"} </w:instrText>
      </w:r>
      <w:r>
        <w:rPr>
          <w:szCs w:val="24"/>
        </w:rPr>
        <w:fldChar w:fldCharType="separate"/>
      </w:r>
      <w:r w:rsidR="00123D0E">
        <w:t>[142</w:t>
      </w:r>
      <w:r w:rsidR="00BD0E43">
        <w:t>]</w:t>
      </w:r>
      <w:r>
        <w:rPr>
          <w:szCs w:val="24"/>
        </w:rPr>
        <w:fldChar w:fldCharType="end"/>
      </w:r>
      <w:r>
        <w:rPr>
          <w:szCs w:val="24"/>
        </w:rPr>
        <w:t xml:space="preserve"> is a standard proposed by </w:t>
      </w:r>
      <w:r w:rsidRPr="00B874DE">
        <w:rPr>
          <w:i/>
          <w:szCs w:val="24"/>
        </w:rPr>
        <w:t>OASIS</w:t>
      </w:r>
      <w:r>
        <w:rPr>
          <w:szCs w:val="24"/>
        </w:rPr>
        <w:t xml:space="preserve">, aiming at the management of the </w:t>
      </w:r>
      <w:r>
        <w:rPr>
          <w:i/>
          <w:szCs w:val="24"/>
        </w:rPr>
        <w:t>cloud applications</w:t>
      </w:r>
      <w:r>
        <w:rPr>
          <w:szCs w:val="24"/>
        </w:rPr>
        <w:t xml:space="preserve"> across various </w:t>
      </w:r>
      <w:r>
        <w:rPr>
          <w:i/>
          <w:szCs w:val="24"/>
        </w:rPr>
        <w:t>cloud platforms</w:t>
      </w:r>
      <w:r w:rsidR="00362447">
        <w:rPr>
          <w:szCs w:val="24"/>
        </w:rPr>
        <w:t xml:space="preserve">.  </w:t>
      </w:r>
      <w:r>
        <w:rPr>
          <w:szCs w:val="24"/>
        </w:rPr>
        <w:t xml:space="preserve">Specifically, it defines a RESTful </w:t>
      </w:r>
      <w:r w:rsidRPr="00B874DE">
        <w:rPr>
          <w:i/>
          <w:szCs w:val="24"/>
        </w:rPr>
        <w:t>API</w:t>
      </w:r>
      <w:r>
        <w:rPr>
          <w:szCs w:val="24"/>
        </w:rPr>
        <w:t xml:space="preserve"> which is language and framework agnostic and allows users to perform certain management operations independent of the target platform </w:t>
      </w:r>
      <w:r>
        <w:rPr>
          <w:szCs w:val="24"/>
        </w:rPr>
        <w:fldChar w:fldCharType="begin"/>
      </w:r>
      <w:r w:rsidR="00BD0E43">
        <w:rPr>
          <w:szCs w:val="24"/>
        </w:rPr>
        <w:instrText xml:space="preserve"> ADDIN ZOTERO_ITEM CSL_CITATION {"citationID":"663mgemif","properties":{"formattedCitation":"[137]","plainCitation":"[137]"},"citationItems":[{"id":3207,"uris":["http://zotero.org/groups/39695/items/DXGTKIKN"],"uri":["http://zotero.org/groups/39695/items/DXGTKIKN"],"itemData":{"id":3207,"type":"paper-conference","title":"Cloud Application Portability with TOSCA, Chef and Openstack","container-title":"2014 IEEE International Conference on Cloud Engineering (IC2E)","page":"295-302","source":"IEEE Xplore","event":"2014 IEEE International Conference on Cloud Engineering (IC2E)","abstract":"As the sector of SaaS is being evolved, the need of portability and effective orchestration of Cloud-enabled applications over virtualised infrastructures is more apparent. In this paper we present a proof of concept (PoC) project together with industry partners which deals with the management of portable Cloud applications. Experimentation with a multi-tier Cloud application use case gives insights into the capabilities of the TOSCA specification (version 1). To realize support for a Cloud environment based on OpenStack and Opscode Chef, an environment that allows the execution and management of TOSCA service topologies has been developed. For the evaluation of the implemented system, we orchestrate the un-/deployment of the multi-tier Cloud application use case and in the end we discuss the results and experiences of this exercise.","DOI":"10.1109/IC2E.2014.27","note":"00001","author":[{"family":"Katsaros","given":"G."},{"family":"Menzel","given":"M."},{"family":"Lenk","given":"A."},{"family":"Rake-Revelant","given":"J."},{"family":"Skipp","given":"R."},{"family":"Eberhardt","given":"J."}],"issued":{"date-parts":[["2014",3]]}}}],"schema":"https://github.com/citation-style-language/schema/raw/master/csl-citation.json"} </w:instrText>
      </w:r>
      <w:r>
        <w:rPr>
          <w:szCs w:val="24"/>
        </w:rPr>
        <w:fldChar w:fldCharType="separate"/>
      </w:r>
      <w:r w:rsidR="00123D0E">
        <w:t>[143</w:t>
      </w:r>
      <w:r w:rsidR="00BD0E43">
        <w:t>]</w:t>
      </w:r>
      <w:r>
        <w:rPr>
          <w:szCs w:val="24"/>
        </w:rPr>
        <w:fldChar w:fldCharType="end"/>
      </w:r>
      <w:r w:rsidR="00362447">
        <w:rPr>
          <w:szCs w:val="24"/>
        </w:rPr>
        <w:t xml:space="preserve">.  </w:t>
      </w:r>
      <w:r>
        <w:rPr>
          <w:szCs w:val="24"/>
        </w:rPr>
        <w:t xml:space="preserve">The </w:t>
      </w:r>
      <w:r w:rsidRPr="00B874DE">
        <w:rPr>
          <w:i/>
          <w:szCs w:val="24"/>
        </w:rPr>
        <w:t xml:space="preserve">API </w:t>
      </w:r>
      <w:r>
        <w:rPr>
          <w:szCs w:val="24"/>
        </w:rPr>
        <w:t xml:space="preserve">covers the whole lifecycle of the application and can be utilised by the users in order to deploy the application on the platform, start and stop it, as well as monitor and update the application with new versions </w:t>
      </w:r>
      <w:r>
        <w:rPr>
          <w:szCs w:val="24"/>
        </w:rPr>
        <w:fldChar w:fldCharType="begin"/>
      </w:r>
      <w:r w:rsidR="00BD0E43">
        <w:rPr>
          <w:szCs w:val="24"/>
        </w:rPr>
        <w:instrText xml:space="preserve"> ADDIN ZOTERO_ITEM CSL_CITATION {"citationID":"607ol5d7k","properties":{"formattedCitation":"[138]","plainCitation":"[138]"},"citationItems":[{"id":3239,"uris":["http://zotero.org/groups/39695/items/R8P2AN5Q"],"uri":["http://zotero.org/groups/39695/items/R8P2AN5Q"],"itemData":{"id":3239,"type":"report","title":"Cloud Application Management for Platforms","publisher":"OASIS","number":"camp-spec-v1.1-cs01","author":[{"family":"J. Durand","given":""},{"family":"A. Otto","given":""},{"family":"G. Pilz","given":""},{"family":"T. Rutt","given":""}],"issued":{"date-parts":[["2014",11]]}}}],"schema":"https://github.com/citation-style-language/schema/raw/master/csl-citation.json"} </w:instrText>
      </w:r>
      <w:r>
        <w:rPr>
          <w:szCs w:val="24"/>
        </w:rPr>
        <w:fldChar w:fldCharType="separate"/>
      </w:r>
      <w:r w:rsidR="00123D0E">
        <w:t>[144</w:t>
      </w:r>
      <w:r w:rsidR="00BD0E43">
        <w:t>]</w:t>
      </w:r>
      <w:r>
        <w:rPr>
          <w:szCs w:val="24"/>
        </w:rPr>
        <w:fldChar w:fldCharType="end"/>
      </w:r>
      <w:r>
        <w:rPr>
          <w:szCs w:val="24"/>
        </w:rPr>
        <w:t>.</w:t>
      </w:r>
    </w:p>
    <w:p w14:paraId="72EDA4F0" w14:textId="6FE680D0" w:rsidR="00FC2A45" w:rsidRDefault="007257EE">
      <w:pPr>
        <w:rPr>
          <w:lang w:val="en-US"/>
        </w:rPr>
      </w:pPr>
      <w:r w:rsidRPr="00B874DE">
        <w:rPr>
          <w:i/>
        </w:rPr>
        <w:t>CAMP</w:t>
      </w:r>
      <w:r>
        <w:t xml:space="preserve"> is closely related with </w:t>
      </w:r>
      <w:r w:rsidRPr="00B874DE">
        <w:rPr>
          <w:i/>
        </w:rPr>
        <w:t>TOSCA</w:t>
      </w:r>
      <w:r>
        <w:t xml:space="preserve"> described in </w:t>
      </w:r>
      <w:r w:rsidR="009D3B7E">
        <w:t xml:space="preserve">Section </w:t>
      </w:r>
      <w:r w:rsidR="009D3B7E">
        <w:fldChar w:fldCharType="begin"/>
      </w:r>
      <w:r w:rsidR="009D3B7E">
        <w:instrText xml:space="preserve"> REF _Ref305838769 \r \h </w:instrText>
      </w:r>
      <w:r w:rsidR="009D3B7E">
        <w:fldChar w:fldCharType="separate"/>
      </w:r>
      <w:r w:rsidR="00087E02">
        <w:t>4.1.1.6</w:t>
      </w:r>
      <w:r w:rsidR="009D3B7E">
        <w:fldChar w:fldCharType="end"/>
      </w:r>
      <w:r w:rsidR="009D3B7E">
        <w:t xml:space="preserve"> </w:t>
      </w:r>
      <w:r>
        <w:t xml:space="preserve">since they have been both initiated by the same organisation, </w:t>
      </w:r>
      <w:r w:rsidRPr="00B874DE">
        <w:rPr>
          <w:i/>
        </w:rPr>
        <w:t>OASIS</w:t>
      </w:r>
      <w:r w:rsidR="00362447">
        <w:t xml:space="preserve">.  </w:t>
      </w:r>
      <w:r>
        <w:t xml:space="preserve">While </w:t>
      </w:r>
      <w:r w:rsidRPr="00B874DE">
        <w:rPr>
          <w:i/>
        </w:rPr>
        <w:t>TOSCA</w:t>
      </w:r>
      <w:r>
        <w:t xml:space="preserve"> defines a standard way to describe the resources of a </w:t>
      </w:r>
      <w:r>
        <w:rPr>
          <w:i/>
        </w:rPr>
        <w:t>cloud application</w:t>
      </w:r>
      <w:r>
        <w:t xml:space="preserve"> such as the web servers, the database etc</w:t>
      </w:r>
      <w:r w:rsidR="00362447">
        <w:t xml:space="preserve">. </w:t>
      </w:r>
      <w:r>
        <w:t>and its topology</w:t>
      </w:r>
      <w:r w:rsidR="00491031">
        <w:t xml:space="preserve">, </w:t>
      </w:r>
      <w:r w:rsidRPr="00B874DE">
        <w:rPr>
          <w:i/>
        </w:rPr>
        <w:t>CAMP</w:t>
      </w:r>
      <w:r>
        <w:t xml:space="preserve"> aims at the definition of a uniform </w:t>
      </w:r>
      <w:r w:rsidRPr="00B874DE">
        <w:rPr>
          <w:i/>
        </w:rPr>
        <w:t>API</w:t>
      </w:r>
      <w:r>
        <w:t xml:space="preserve"> in order to manage the deployment and execution of the application</w:t>
      </w:r>
      <w:r w:rsidR="00362447">
        <w:t xml:space="preserve">.  </w:t>
      </w:r>
    </w:p>
    <w:p w14:paraId="21DD7B22" w14:textId="251BE5C3" w:rsidR="00FC2A45" w:rsidRDefault="00184456">
      <w:pPr>
        <w:pStyle w:val="Heading3"/>
      </w:pPr>
      <w:bookmarkStart w:id="114" w:name="_Toc319791685"/>
      <w:r>
        <w:t>Positioning of the cloud standards based on the cloud computing service model</w:t>
      </w:r>
      <w:bookmarkEnd w:id="114"/>
    </w:p>
    <w:p w14:paraId="48C98937" w14:textId="2C08F8B1" w:rsidR="00FC2A45" w:rsidRDefault="007257EE">
      <w:r>
        <w:t>As described in the previous</w:t>
      </w:r>
      <w:r w:rsidR="007B54C1">
        <w:t xml:space="preserve"> Section</w:t>
      </w:r>
      <w:r>
        <w:t xml:space="preserve">s, there are </w:t>
      </w:r>
      <w:r w:rsidR="00CD4E3B">
        <w:t>several</w:t>
      </w:r>
      <w:r>
        <w:t xml:space="preserve"> standardisation </w:t>
      </w:r>
      <w:r w:rsidR="00CD4E3B">
        <w:t>efforts, which</w:t>
      </w:r>
      <w:r>
        <w:t xml:space="preserve"> span across </w:t>
      </w:r>
      <w:r w:rsidR="00052569">
        <w:t>the</w:t>
      </w:r>
      <w:r>
        <w:t xml:space="preserve"> levels of cloud computing (</w:t>
      </w:r>
      <w:r w:rsidRPr="00B874DE">
        <w:rPr>
          <w:i/>
        </w:rPr>
        <w:t>IaaS, PaaS, SaaS</w:t>
      </w:r>
      <w:r>
        <w:t>)</w:t>
      </w:r>
      <w:r w:rsidR="00362447">
        <w:t xml:space="preserve">.  </w:t>
      </w:r>
      <w:r w:rsidR="00CD4E3B">
        <w:t>This</w:t>
      </w:r>
      <w:r w:rsidR="007B54C1">
        <w:t xml:space="preserve"> Section</w:t>
      </w:r>
      <w:r w:rsidR="00CD4E3B">
        <w:t xml:space="preserve"> positions the described standards with respect to the service level that they </w:t>
      </w:r>
      <w:r w:rsidR="00E21057">
        <w:t>focus on</w:t>
      </w:r>
      <w:r w:rsidR="00CD4E3B">
        <w:t xml:space="preserve"> and </w:t>
      </w:r>
      <w:r w:rsidR="00E21057">
        <w:t>subsequently</w:t>
      </w:r>
      <w:r w:rsidR="007B54C1">
        <w:t xml:space="preserve"> Section</w:t>
      </w:r>
      <w:r w:rsidR="00E21057">
        <w:t xml:space="preserve"> </w:t>
      </w:r>
      <w:r w:rsidR="00490B58">
        <w:fldChar w:fldCharType="begin"/>
      </w:r>
      <w:r w:rsidR="00490B58">
        <w:instrText xml:space="preserve"> REF _Ref305318328 \r \h </w:instrText>
      </w:r>
      <w:r w:rsidR="00490B58">
        <w:fldChar w:fldCharType="separate"/>
      </w:r>
      <w:r w:rsidR="00087E02">
        <w:t>4.1.3</w:t>
      </w:r>
      <w:r w:rsidR="00490B58">
        <w:fldChar w:fldCharType="end"/>
      </w:r>
      <w:r w:rsidR="00490B58">
        <w:t xml:space="preserve"> </w:t>
      </w:r>
      <w:r w:rsidR="00CD4E3B">
        <w:t xml:space="preserve">attempts to identify whether there is an </w:t>
      </w:r>
      <w:r>
        <w:t xml:space="preserve">established cloud standard addressing the cross-platform development of </w:t>
      </w:r>
      <w:r>
        <w:rPr>
          <w:i/>
        </w:rPr>
        <w:t>cloud applications</w:t>
      </w:r>
      <w:r>
        <w:t xml:space="preserve"> which can be exploited by the presented research work.</w:t>
      </w:r>
    </w:p>
    <w:p w14:paraId="7D36521E" w14:textId="65AB332F" w:rsidR="002A0754" w:rsidRDefault="007257EE">
      <w:pPr>
        <w:rPr>
          <w:color w:val="auto"/>
          <w:lang w:val="en-US"/>
        </w:rPr>
      </w:pPr>
      <w:r>
        <w:rPr>
          <w:color w:val="auto"/>
          <w:lang w:val="en-US"/>
        </w:rPr>
        <w:fldChar w:fldCharType="begin"/>
      </w:r>
      <w:r>
        <w:rPr>
          <w:color w:val="auto"/>
          <w:lang w:val="en-US"/>
        </w:rPr>
        <w:instrText xml:space="preserve"> REF _Ref412726279 \h </w:instrText>
      </w:r>
      <w:r>
        <w:rPr>
          <w:color w:val="auto"/>
          <w:lang w:val="en-US"/>
        </w:rPr>
        <w:fldChar w:fldCharType="separate"/>
      </w:r>
      <w:r w:rsidR="00087E02">
        <w:rPr>
          <w:b/>
          <w:color w:val="auto"/>
          <w:lang w:val="en-US"/>
        </w:rPr>
        <w:t>Error! Reference source not found.</w:t>
      </w:r>
      <w:r>
        <w:rPr>
          <w:color w:val="auto"/>
          <w:lang w:val="en-US"/>
        </w:rPr>
        <w:fldChar w:fldCharType="end"/>
      </w:r>
      <w:r>
        <w:rPr>
          <w:color w:val="auto"/>
          <w:lang w:val="en-US"/>
        </w:rPr>
        <w:t xml:space="preserve"> positions the standardi</w:t>
      </w:r>
      <w:r w:rsidR="00052569">
        <w:rPr>
          <w:color w:val="auto"/>
          <w:lang w:val="en-US"/>
        </w:rPr>
        <w:t>s</w:t>
      </w:r>
      <w:r>
        <w:rPr>
          <w:color w:val="auto"/>
          <w:lang w:val="en-US"/>
        </w:rPr>
        <w:t xml:space="preserve">ation approaches </w:t>
      </w:r>
      <w:r w:rsidR="000920F3">
        <w:rPr>
          <w:color w:val="auto"/>
          <w:lang w:val="en-US"/>
        </w:rPr>
        <w:t>across the three service levels</w:t>
      </w:r>
      <w:r w:rsidR="00362447">
        <w:rPr>
          <w:color w:val="auto"/>
          <w:lang w:val="en-US"/>
        </w:rPr>
        <w:t xml:space="preserve">.  </w:t>
      </w:r>
      <w:r>
        <w:rPr>
          <w:color w:val="auto"/>
          <w:lang w:val="en-US"/>
        </w:rPr>
        <w:t>Specifically,</w:t>
      </w:r>
      <w:r w:rsidR="00BB47FD">
        <w:rPr>
          <w:color w:val="auto"/>
          <w:lang w:val="en-US"/>
        </w:rPr>
        <w:t xml:space="preserve"> </w:t>
      </w:r>
      <w:r w:rsidRPr="00B874DE">
        <w:rPr>
          <w:i/>
          <w:color w:val="auto"/>
          <w:lang w:val="en-US"/>
        </w:rPr>
        <w:t>OVF</w:t>
      </w:r>
      <w:r>
        <w:rPr>
          <w:color w:val="auto"/>
          <w:lang w:val="en-US"/>
        </w:rPr>
        <w:t xml:space="preserve"> is positioned in the </w:t>
      </w:r>
      <w:r w:rsidRPr="00B874DE">
        <w:rPr>
          <w:i/>
          <w:color w:val="auto"/>
          <w:lang w:val="en-US"/>
        </w:rPr>
        <w:t>IaaS</w:t>
      </w:r>
      <w:r>
        <w:rPr>
          <w:color w:val="auto"/>
          <w:lang w:val="en-US"/>
        </w:rPr>
        <w:t xml:space="preserve"> level since it addresses the virtual machine image migration</w:t>
      </w:r>
      <w:r w:rsidR="00362447">
        <w:rPr>
          <w:color w:val="auto"/>
          <w:lang w:val="en-US"/>
        </w:rPr>
        <w:t xml:space="preserve">. </w:t>
      </w:r>
    </w:p>
    <w:p w14:paraId="56B654E8" w14:textId="2BE43EBF" w:rsidR="005C5F3C" w:rsidRDefault="005C5F3C" w:rsidP="00B874DE">
      <w:pPr>
        <w:jc w:val="center"/>
        <w:rPr>
          <w:i/>
          <w:color w:val="auto"/>
          <w:lang w:val="en-US"/>
        </w:rPr>
      </w:pPr>
      <w:r>
        <w:rPr>
          <w:noProof/>
          <w:lang w:val="en-US"/>
        </w:rPr>
        <w:lastRenderedPageBreak/>
        <w:drawing>
          <wp:inline distT="0" distB="0" distL="0" distR="0" wp14:anchorId="6E47DF87" wp14:editId="39332DEB">
            <wp:extent cx="2682240" cy="3262156"/>
            <wp:effectExtent l="0" t="0" r="1016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83187" cy="3263308"/>
                    </a:xfrm>
                    <a:prstGeom prst="rect">
                      <a:avLst/>
                    </a:prstGeom>
                    <a:noFill/>
                    <a:ln>
                      <a:noFill/>
                    </a:ln>
                  </pic:spPr>
                </pic:pic>
              </a:graphicData>
            </a:graphic>
          </wp:inline>
        </w:drawing>
      </w:r>
    </w:p>
    <w:p w14:paraId="2AF14452" w14:textId="77777777" w:rsidR="005C5F3C" w:rsidRDefault="005C5F3C" w:rsidP="005C5F3C">
      <w:pPr>
        <w:pStyle w:val="Caption"/>
      </w:pPr>
      <w:bookmarkStart w:id="115" w:name="_Toc316829985"/>
      <w:bookmarkStart w:id="116" w:name="_Toc319791584"/>
      <w:r>
        <w:t xml:space="preserve">Figure </w:t>
      </w:r>
      <w:r>
        <w:fldChar w:fldCharType="begin"/>
      </w:r>
      <w:r>
        <w:instrText xml:space="preserve"> SEQ Figure \* ARABIC </w:instrText>
      </w:r>
      <w:r>
        <w:fldChar w:fldCharType="separate"/>
      </w:r>
      <w:r w:rsidR="00087E02">
        <w:rPr>
          <w:noProof/>
        </w:rPr>
        <w:t>10</w:t>
      </w:r>
      <w:r>
        <w:fldChar w:fldCharType="end"/>
      </w:r>
      <w:r>
        <w:t>: Cloud computing standards classification</w:t>
      </w:r>
      <w:bookmarkEnd w:id="115"/>
      <w:bookmarkEnd w:id="116"/>
    </w:p>
    <w:p w14:paraId="1509904B" w14:textId="514464A9" w:rsidR="005C5F3C" w:rsidRDefault="005C5F3C">
      <w:pPr>
        <w:rPr>
          <w:i/>
          <w:color w:val="auto"/>
          <w:lang w:val="en-US"/>
        </w:rPr>
      </w:pPr>
      <w:r w:rsidRPr="00565628">
        <w:rPr>
          <w:i/>
          <w:color w:val="auto"/>
          <w:lang w:val="en-US"/>
        </w:rPr>
        <w:t>CDMI</w:t>
      </w:r>
      <w:r>
        <w:rPr>
          <w:color w:val="auto"/>
          <w:lang w:val="en-US"/>
        </w:rPr>
        <w:t xml:space="preserve"> addresses the cloud storage resources migration and management and thus is also placed in the </w:t>
      </w:r>
      <w:r w:rsidRPr="00565628">
        <w:rPr>
          <w:i/>
          <w:color w:val="auto"/>
          <w:lang w:val="en-US"/>
        </w:rPr>
        <w:t>IaaS</w:t>
      </w:r>
      <w:r>
        <w:rPr>
          <w:color w:val="auto"/>
          <w:lang w:val="en-US"/>
        </w:rPr>
        <w:t xml:space="preserve"> level.  At the same level are positioned </w:t>
      </w:r>
      <w:r w:rsidRPr="00565628">
        <w:rPr>
          <w:i/>
          <w:color w:val="auto"/>
          <w:lang w:val="en-US"/>
        </w:rPr>
        <w:t>OCCI</w:t>
      </w:r>
      <w:r>
        <w:rPr>
          <w:color w:val="auto"/>
          <w:lang w:val="en-US"/>
        </w:rPr>
        <w:t xml:space="preserve">, </w:t>
      </w:r>
      <w:r w:rsidRPr="00565628">
        <w:rPr>
          <w:i/>
          <w:color w:val="auto"/>
          <w:lang w:val="en-US"/>
        </w:rPr>
        <w:t>CIMI</w:t>
      </w:r>
      <w:r>
        <w:rPr>
          <w:i/>
          <w:color w:val="auto"/>
          <w:lang w:val="en-US"/>
        </w:rPr>
        <w:t>,</w:t>
      </w:r>
      <w:r w:rsidR="00095702">
        <w:rPr>
          <w:color w:val="auto"/>
          <w:lang w:val="en-US"/>
        </w:rPr>
        <w:t xml:space="preserve"> and </w:t>
      </w:r>
      <w:r>
        <w:rPr>
          <w:color w:val="auto"/>
          <w:lang w:val="en-US"/>
        </w:rPr>
        <w:t xml:space="preserve"> </w:t>
      </w:r>
      <w:r w:rsidRPr="00565628">
        <w:rPr>
          <w:i/>
          <w:color w:val="auto"/>
          <w:lang w:val="en-US"/>
        </w:rPr>
        <w:t>UCI</w:t>
      </w:r>
      <w:r>
        <w:rPr>
          <w:color w:val="auto"/>
          <w:lang w:val="en-US"/>
        </w:rPr>
        <w:t xml:space="preserve"> which all focus on the management of the infrastructure cloud resources such as compute and networking.  </w:t>
      </w:r>
    </w:p>
    <w:p w14:paraId="7AF900D1" w14:textId="21FFEE48" w:rsidR="00FC2A45" w:rsidRPr="00D53A0A" w:rsidRDefault="007257EE" w:rsidP="00D53A0A">
      <w:pPr>
        <w:rPr>
          <w:color w:val="auto"/>
          <w:lang w:val="en-US"/>
        </w:rPr>
      </w:pPr>
      <w:r w:rsidRPr="00B874DE">
        <w:rPr>
          <w:i/>
          <w:color w:val="auto"/>
          <w:lang w:val="en-US"/>
        </w:rPr>
        <w:t>TOSCA</w:t>
      </w:r>
      <w:r>
        <w:rPr>
          <w:color w:val="auto"/>
          <w:lang w:val="en-US"/>
        </w:rPr>
        <w:t xml:space="preserve"> and </w:t>
      </w:r>
      <w:r w:rsidRPr="00B874DE">
        <w:rPr>
          <w:i/>
          <w:color w:val="auto"/>
          <w:lang w:val="en-US"/>
        </w:rPr>
        <w:t>CAMP</w:t>
      </w:r>
      <w:r>
        <w:rPr>
          <w:color w:val="auto"/>
          <w:lang w:val="en-US"/>
        </w:rPr>
        <w:t xml:space="preserve"> are both related with the </w:t>
      </w:r>
      <w:r w:rsidR="002A0754">
        <w:rPr>
          <w:color w:val="auto"/>
          <w:lang w:val="en-US"/>
        </w:rPr>
        <w:t xml:space="preserve">deployment of the </w:t>
      </w:r>
      <w:r>
        <w:rPr>
          <w:i/>
          <w:color w:val="auto"/>
          <w:lang w:val="en-US"/>
        </w:rPr>
        <w:t>cloud applications</w:t>
      </w:r>
      <w:r>
        <w:rPr>
          <w:color w:val="auto"/>
          <w:lang w:val="en-US"/>
        </w:rPr>
        <w:t xml:space="preserve"> on the </w:t>
      </w:r>
      <w:r>
        <w:rPr>
          <w:i/>
          <w:color w:val="auto"/>
          <w:lang w:val="en-US"/>
        </w:rPr>
        <w:t xml:space="preserve">cloud platforms </w:t>
      </w:r>
      <w:r>
        <w:rPr>
          <w:color w:val="auto"/>
          <w:lang w:val="en-US"/>
        </w:rPr>
        <w:t xml:space="preserve">and are placed on the </w:t>
      </w:r>
      <w:r w:rsidRPr="00B874DE">
        <w:rPr>
          <w:i/>
          <w:color w:val="auto"/>
          <w:lang w:val="en-US"/>
        </w:rPr>
        <w:t>PaaS</w:t>
      </w:r>
      <w:r>
        <w:rPr>
          <w:color w:val="auto"/>
          <w:lang w:val="en-US"/>
        </w:rPr>
        <w:t xml:space="preserve"> level</w:t>
      </w:r>
      <w:r w:rsidR="00362447">
        <w:rPr>
          <w:color w:val="auto"/>
          <w:lang w:val="en-US"/>
        </w:rPr>
        <w:t xml:space="preserve">.  </w:t>
      </w:r>
      <w:r>
        <w:rPr>
          <w:color w:val="auto"/>
          <w:lang w:val="en-US"/>
        </w:rPr>
        <w:t xml:space="preserve">The first one defines a standard way to describe the application in order to make it deployable across multiple cloud providers </w:t>
      </w:r>
      <w:r w:rsidR="002A0754">
        <w:rPr>
          <w:color w:val="auto"/>
          <w:lang w:val="en-US"/>
        </w:rPr>
        <w:t>while the</w:t>
      </w:r>
      <w:r>
        <w:rPr>
          <w:color w:val="auto"/>
          <w:lang w:val="en-US"/>
        </w:rPr>
        <w:t xml:space="preserve"> latter addresses the </w:t>
      </w:r>
      <w:r>
        <w:rPr>
          <w:i/>
          <w:color w:val="auto"/>
          <w:lang w:val="en-US"/>
        </w:rPr>
        <w:t>cloud application</w:t>
      </w:r>
      <w:r>
        <w:rPr>
          <w:color w:val="auto"/>
          <w:lang w:val="en-US"/>
        </w:rPr>
        <w:t xml:space="preserve"> management operations</w:t>
      </w:r>
      <w:r w:rsidR="002A0754">
        <w:rPr>
          <w:color w:val="auto"/>
          <w:lang w:val="en-US"/>
        </w:rPr>
        <w:t>.</w:t>
      </w:r>
    </w:p>
    <w:p w14:paraId="70D5ADF0" w14:textId="4CB48BA9" w:rsidR="00FC2A45" w:rsidRDefault="00E21057">
      <w:pPr>
        <w:pStyle w:val="Heading3"/>
      </w:pPr>
      <w:bookmarkStart w:id="117" w:name="_Ref305318328"/>
      <w:bookmarkStart w:id="118" w:name="_Toc319791686"/>
      <w:r>
        <w:t xml:space="preserve">Standardisation approach with respect to cross-platform development of </w:t>
      </w:r>
      <w:r w:rsidRPr="0008114D">
        <w:t>cloud applications</w:t>
      </w:r>
      <w:bookmarkEnd w:id="117"/>
      <w:bookmarkEnd w:id="118"/>
    </w:p>
    <w:p w14:paraId="507EBBA2" w14:textId="7BC20679" w:rsidR="00FC2A45" w:rsidRDefault="007257EE">
      <w:r>
        <w:t>The adoption of the standards, described in the previous</w:t>
      </w:r>
      <w:r w:rsidR="007B54C1">
        <w:t xml:space="preserve"> Section</w:t>
      </w:r>
      <w:r>
        <w:t>s, by all the cloud providers would enable users to utilise cloud resources in a uniform way independently of the specific provider environment</w:t>
      </w:r>
      <w:r w:rsidR="00362447">
        <w:t xml:space="preserve">.  </w:t>
      </w:r>
      <w:r>
        <w:t xml:space="preserve">Particularly, in the context of this research work standardisation could enable the development of </w:t>
      </w:r>
      <w:r>
        <w:rPr>
          <w:i/>
        </w:rPr>
        <w:t xml:space="preserve">cloud applications </w:t>
      </w:r>
      <w:r>
        <w:t xml:space="preserve">based on standards and therefore “shield” them against platform proprietary </w:t>
      </w:r>
      <w:r>
        <w:lastRenderedPageBreak/>
        <w:t>technologies</w:t>
      </w:r>
      <w:r w:rsidR="00362447">
        <w:t xml:space="preserve">.  </w:t>
      </w:r>
      <w:r w:rsidR="00AC5F83">
        <w:t xml:space="preserve">However, there are two main reasons why standardisation approach could not be leveraged by this research thesis: </w:t>
      </w:r>
    </w:p>
    <w:p w14:paraId="31EC7867" w14:textId="4BB2B7BF" w:rsidR="00AC5F83" w:rsidRDefault="00AC5F83" w:rsidP="001F1F71">
      <w:pPr>
        <w:pStyle w:val="ListParagraph"/>
        <w:numPr>
          <w:ilvl w:val="0"/>
          <w:numId w:val="24"/>
        </w:numPr>
        <w:ind w:left="709" w:hanging="283"/>
      </w:pPr>
      <w:r>
        <w:t>The establishment of a standard is a strenuous and time-consuming process requiring the consensus the interested stakeholders</w:t>
      </w:r>
      <w:r w:rsidR="00362447">
        <w:t xml:space="preserve">.  </w:t>
      </w:r>
    </w:p>
    <w:p w14:paraId="685FA117" w14:textId="7D55AB55" w:rsidR="00AC5F83" w:rsidRDefault="00AC5F83" w:rsidP="001F1F71">
      <w:pPr>
        <w:pStyle w:val="ListParagraph"/>
        <w:numPr>
          <w:ilvl w:val="0"/>
          <w:numId w:val="24"/>
        </w:numPr>
        <w:ind w:left="709" w:hanging="283"/>
      </w:pPr>
      <w:r>
        <w:t>The majority of the existing cloud standard</w:t>
      </w:r>
      <w:r w:rsidR="0094687A">
        <w:t>s</w:t>
      </w:r>
      <w:r>
        <w:t xml:space="preserve"> focus on the </w:t>
      </w:r>
      <w:r w:rsidRPr="00B874DE">
        <w:rPr>
          <w:i/>
        </w:rPr>
        <w:t>IaaS</w:t>
      </w:r>
      <w:r>
        <w:t xml:space="preserve"> rather than on the </w:t>
      </w:r>
      <w:r w:rsidRPr="00B874DE">
        <w:rPr>
          <w:i/>
        </w:rPr>
        <w:t>PaaS</w:t>
      </w:r>
      <w:r>
        <w:t xml:space="preserve"> level.</w:t>
      </w:r>
    </w:p>
    <w:p w14:paraId="28F121FA" w14:textId="722322A4" w:rsidR="00FC2A45" w:rsidRDefault="007257EE">
      <w:r>
        <w:t xml:space="preserve">Cloud providers may appear reluctant to adopt and agree in common standards since the direct competition among the providers will be increased </w:t>
      </w:r>
      <w:r>
        <w:fldChar w:fldCharType="begin"/>
      </w:r>
      <w:r w:rsidR="00BD0E43">
        <w:instrText xml:space="preserve"> ADDIN ZOTERO_ITEM CSL_CITATION {"citationID":"26hsor84r6","properties":{"formattedCitation":"[139]","plainCitation":"[139]"},"citationItems":[{"id":3212,"uris":["http://zotero.org/groups/39695/items/FVEE7WDV"],"uri":["http://zotero.org/groups/39695/items/FVEE7WDV"],"itemData":{"id":3212,"type":"report","title":"Cloud Computing Portability and Interoperability","publisher":"The Open Group","publisher-place":"Reading, UK","event-place":"Reading, UK","URL":"https://www.forumstandaardisatie.nl/fileadmin/os/documenten/The_Open_Group_Cloud_Computing_Portability_and_Interoperability.pdf","number":"G135","author":[{"family":"K. Bakshi","given":""},{"family":"M. Skilton","given":""}]}}],"schema":"https://github.com/citation-style-language/schema/raw/master/csl-citation.json"} </w:instrText>
      </w:r>
      <w:r>
        <w:fldChar w:fldCharType="separate"/>
      </w:r>
      <w:r w:rsidR="00123D0E">
        <w:t>[145</w:t>
      </w:r>
      <w:r w:rsidR="00BD0E43">
        <w:t>]</w:t>
      </w:r>
      <w:r>
        <w:fldChar w:fldCharType="end"/>
      </w:r>
      <w:r>
        <w:t xml:space="preserve"> </w:t>
      </w:r>
      <w:r>
        <w:fldChar w:fldCharType="begin"/>
      </w:r>
      <w:r w:rsidR="00BD0E43">
        <w:instrText xml:space="preserve"> ADDIN ZOTERO_ITEM CSL_CITATION {"citationID":"149makovac","properties":{"formattedCitation":"[140]","plainCitation":"[140]"},"citationItems":[{"id":3156,"uris":["http://zotero.org/groups/39695/items/5MIRUFPG"],"uri":["http://zotero.org/groups/39695/items/5MIRUFPG"],"itemData":{"id":3156,"type":"paper-conference","title":"Critical review of vendor lock-in and its impact on adoption of cloud computing","container-title":"2014 International Conference on Information Society (i-Society)","page":"92-97","source":"IEEE Xplore","event":"2014 International Conference on Information Society (i-Society)","abstract":"Cloud computing offers an innovative business model for organizations to adopt IT services at a reduced cost with increased reliability and scalability. However organizations are slow in adopting the cloud model due to the prevalent vendor lock-in issue and challenges associated with it. While the existing cloud solutions for public and private companies are vendor locked-in by design, their existence is subject to limited possibility to interoperate with other cloud systems. In this paper we have presented a critical review of pertinent business, technical and legal issues associated with vendor lock-in, and how it impacts on the widespread adoption of cloud computing. The paper attempts to reflect on the issues associated with interoperability and portability, but with a focus on vendor lock-in. Moreover, the paper demonstrates the importance of interoperability, portability and standards applicable to cloud computing environments along with highlighting other corporate concerns due to the lock-in problem. The outcome of this paper provides a foundation for future analysis and review regarding the impact of vendor neutrality for corporate cloud computing application and services.","DOI":"10.1109/i-Society.2014.7009018","note":"00000","author":[{"family":"Opara-Martins","given":"Justice"},{"family":"Sahandi","given":"Reza"},{"family":"Tian","given":"Feng"}],"issued":{"date-parts":[["2014",11]]}}}],"schema":"https://github.com/citation-style-language/schema/raw/master/csl-citation.json"} </w:instrText>
      </w:r>
      <w:r>
        <w:fldChar w:fldCharType="separate"/>
      </w:r>
      <w:r w:rsidR="00123D0E">
        <w:t>[146</w:t>
      </w:r>
      <w:r w:rsidR="00BD0E43">
        <w:t>]</w:t>
      </w:r>
      <w:r>
        <w:fldChar w:fldCharType="end"/>
      </w:r>
      <w:r>
        <w:t xml:space="preserve"> </w:t>
      </w:r>
      <w:r>
        <w:fldChar w:fldCharType="begin"/>
      </w:r>
      <w:r w:rsidR="00BD0E43">
        <w:instrText xml:space="preserve"> ADDIN ZOTERO_ITEM CSL_CITATION {"citationID":"1ma1mvd0ge","properties":{"formattedCitation":"[141]","plainCitation":"[141]"},"citationItems":[{"id":3248,"uris":["http://zotero.org/groups/39695/items/TXCMNHX6"],"uri":["http://zotero.org/groups/39695/items/TXCMNHX6"],"itemData":{"id":3248,"type":"article-journal","title":"Collaboration in multicloud computing environments: Framework and security issues","container-title":"Computer","page":"76-84","volume":"46","issue":"2","source":"IEEE Xplore","abstract":"A proposed proxy-based multicloud computing framework allows dynamic, on-the-fly collaborations and resource sharing among cloud-based services, addressing trust, policy, and privacy issues without preestablished collaboration agreements or standardized interfaces.","DOI":"10.1109/MC.2013.46","ISSN":"0018-9162","shortTitle":"Collaboration in multicloud computing environments","author":[{"family":"Singhal","given":"M."},{"family":"Chandrasekhar","given":"S."},{"family":"Ge","given":"Tingjian"},{"family":"Sandhu","given":"R."},{"family":"Krishnan","given":"R."},{"family":"Ahn","given":"Gail-Joon"},{"family":"Bertino","given":"E."}],"issued":{"date-parts":[["2013",2]]}}}],"schema":"https://github.com/citation-style-language/schema/raw/master/csl-citation.json"} </w:instrText>
      </w:r>
      <w:r>
        <w:fldChar w:fldCharType="separate"/>
      </w:r>
      <w:r w:rsidR="00123D0E">
        <w:t>[147</w:t>
      </w:r>
      <w:r w:rsidR="00BD0E43">
        <w:t>]</w:t>
      </w:r>
      <w:r>
        <w:fldChar w:fldCharType="end"/>
      </w:r>
      <w:r w:rsidR="00362447">
        <w:t xml:space="preserve">.  </w:t>
      </w:r>
      <w:r>
        <w:t xml:space="preserve">Proprietary </w:t>
      </w:r>
      <w:r w:rsidRPr="00B874DE">
        <w:rPr>
          <w:i/>
        </w:rPr>
        <w:t>APIs</w:t>
      </w:r>
      <w:r>
        <w:t xml:space="preserve"> and technologies is a way to increase clients’ reluctance to move to another provider</w:t>
      </w:r>
      <w:r w:rsidR="003953D8">
        <w:t xml:space="preserve"> (i.e. lock-in)</w:t>
      </w:r>
      <w:r w:rsidR="00362447">
        <w:t xml:space="preserve">.  </w:t>
      </w:r>
      <w:r>
        <w:t>Furthermore, a detailed definition of a standard requires the consensus of the providers on technical details</w:t>
      </w:r>
      <w:r w:rsidR="00362447">
        <w:t xml:space="preserve">.  </w:t>
      </w:r>
      <w:r>
        <w:t>Even when</w:t>
      </w:r>
      <w:r w:rsidR="00F44957">
        <w:t>*</w:t>
      </w:r>
      <w:r>
        <w:t xml:space="preserve"> providers are willing to collaborate, the whole process is strenuous and time consuming due to the complexity at the technical level</w:t>
      </w:r>
      <w:r w:rsidR="00362447">
        <w:t xml:space="preserve">.  </w:t>
      </w:r>
      <w:r>
        <w:t>Finally, the definition of a quality standard, which brings benefit to the stakeholder, requires skills, judgement and experience of the subject matter</w:t>
      </w:r>
      <w:r w:rsidR="00362447">
        <w:t xml:space="preserve">.  </w:t>
      </w:r>
      <w:r>
        <w:t xml:space="preserve">Lack of these qualities may result in the definition of poor standards which act as an impediment rather than catalyst for the exploitation of the subject technology </w:t>
      </w:r>
      <w:r>
        <w:fldChar w:fldCharType="begin"/>
      </w:r>
      <w:r w:rsidR="00BD0E43">
        <w:instrText xml:space="preserve"> ADDIN ZOTERO_ITEM CSL_CITATION {"citationID":"13tc6hktld","properties":{"formattedCitation":"[139]","plainCitation":"[139]"},"citationItems":[{"id":3212,"uris":["http://zotero.org/groups/39695/items/FVEE7WDV"],"uri":["http://zotero.org/groups/39695/items/FVEE7WDV"],"itemData":{"id":3212,"type":"report","title":"Cloud Computing Portability and Interoperability","publisher":"The Open Group","publisher-place":"Reading, UK","event-place":"Reading, UK","URL":"https://www.forumstandaardisatie.nl/fileadmin/os/documenten/The_Open_Group_Cloud_Computing_Portability_and_Interoperability.pdf","number":"G135","author":[{"family":"K. Bakshi","given":""},{"family":"M. Skilton","given":""}]}}],"schema":"https://github.com/citation-style-language/schema/raw/master/csl-citation.json"} </w:instrText>
      </w:r>
      <w:r>
        <w:fldChar w:fldCharType="separate"/>
      </w:r>
      <w:r w:rsidR="00123D0E">
        <w:t>[145</w:t>
      </w:r>
      <w:r w:rsidR="00BD0E43">
        <w:t>]</w:t>
      </w:r>
      <w:r>
        <w:fldChar w:fldCharType="end"/>
      </w:r>
      <w:r w:rsidR="00362447">
        <w:t xml:space="preserve">.  </w:t>
      </w:r>
    </w:p>
    <w:p w14:paraId="45B12B6B" w14:textId="24FA6949" w:rsidR="00FC2A45" w:rsidRDefault="007257EE">
      <w:r>
        <w:t xml:space="preserve">In addition to the issues related with the creation of standards, the existing standardisation efforts have not reached a maturity level sufficient to overcome the heterogeneities which rises due to the proprietary vendor </w:t>
      </w:r>
      <w:r w:rsidRPr="00B874DE">
        <w:rPr>
          <w:i/>
        </w:rPr>
        <w:t>APIs</w:t>
      </w:r>
      <w:r>
        <w:t xml:space="preserve"> and technologies </w:t>
      </w:r>
      <w:r>
        <w:fldChar w:fldCharType="begin"/>
      </w:r>
      <w:r w:rsidR="00BD0E43">
        <w:instrText xml:space="preserve"> ADDIN ZOTERO_ITEM CSL_CITATION {"citationID":"153ecsu5t0","properties":{"formattedCitation":"[140]","plainCitation":"[140]"},"citationItems":[{"id":3156,"uris":["http://zotero.org/groups/39695/items/5MIRUFPG"],"uri":["http://zotero.org/groups/39695/items/5MIRUFPG"],"itemData":{"id":3156,"type":"paper-conference","title":"Critical review of vendor lock-in and its impact on adoption of cloud computing","container-title":"2014 International Conference on Information Society (i-Society)","page":"92-97","source":"IEEE Xplore","event":"2014 International Conference on Information Society (i-Society)","abstract":"Cloud computing offers an innovative business model for organizations to adopt IT services at a reduced cost with increased reliability and scalability. However organizations are slow in adopting the cloud model due to the prevalent vendor lock-in issue and challenges associated with it. While the existing cloud solutions for public and private companies are vendor locked-in by design, their existence is subject to limited possibility to interoperate with other cloud systems. In this paper we have presented a critical review of pertinent business, technical and legal issues associated with vendor lock-in, and how it impacts on the widespread adoption of cloud computing. The paper attempts to reflect on the issues associated with interoperability and portability, but with a focus on vendor lock-in. Moreover, the paper demonstrates the importance of interoperability, portability and standards applicable to cloud computing environments along with highlighting other corporate concerns due to the lock-in problem. The outcome of this paper provides a foundation for future analysis and review regarding the impact of vendor neutrality for corporate cloud computing application and services.","DOI":"10.1109/i-Society.2014.7009018","note":"00000","author":[{"family":"Opara-Martins","given":"Justice"},{"family":"Sahandi","given":"Reza"},{"family":"Tian","given":"Feng"}],"issued":{"date-parts":[["2014",11]]}}}],"schema":"https://github.com/citation-style-language/schema/raw/master/csl-citation.json"} </w:instrText>
      </w:r>
      <w:r>
        <w:fldChar w:fldCharType="separate"/>
      </w:r>
      <w:r w:rsidR="00123D0E">
        <w:t>[146</w:t>
      </w:r>
      <w:r w:rsidR="00BD0E43">
        <w:t>]</w:t>
      </w:r>
      <w:r>
        <w:fldChar w:fldCharType="end"/>
      </w:r>
      <w:r w:rsidR="00362447">
        <w:t xml:space="preserve">.  </w:t>
      </w:r>
      <w:r>
        <w:t xml:space="preserve">Similar to the web service standards which had been formulated during the first decade of 2000, time is needed for a well-defined and established set of cloud standards to emerge </w:t>
      </w:r>
      <w:r>
        <w:fldChar w:fldCharType="begin"/>
      </w:r>
      <w:r w:rsidR="00BD0E43">
        <w:instrText xml:space="preserve"> ADDIN ZOTERO_ITEM CSL_CITATION {"citationID":"2ntcnejpfl","properties":{"formattedCitation":"[38]","plainCitation":"[38]"},"citationItems":[{"id":3178,"uris":["http://zotero.org/groups/39695/items/64TTIACH"],"uri":["http://zotero.org/groups/39695/items/64TTIACH"],"itemData":{"id":3178,"type":"report","title":"The Role of Standards in Cloud- Computing Interoperability","publisher":"Carnegie Mellon","publisher-place":"Pittsburgh, PA","event-place":"Pittsburgh, PA","number":"CMU/SEI-2012-TN-012","author":[{"family":"G. A. Lewis","given":""}],"issued":{"date-parts":[["2012",10]]}}}],"schema":"https://github.com/citation-style-language/schema/raw/master/csl-citation.json"} </w:instrText>
      </w:r>
      <w:r>
        <w:fldChar w:fldCharType="separate"/>
      </w:r>
      <w:r w:rsidR="00123D0E">
        <w:t>[47</w:t>
      </w:r>
      <w:r w:rsidR="00BD0E43">
        <w:t>]</w:t>
      </w:r>
      <w:r>
        <w:fldChar w:fldCharType="end"/>
      </w:r>
      <w:r>
        <w:t>.</w:t>
      </w:r>
    </w:p>
    <w:p w14:paraId="38DB792B" w14:textId="125B6479" w:rsidR="00FC2A45" w:rsidRDefault="007257EE">
      <w:r>
        <w:t xml:space="preserve">As seen </w:t>
      </w:r>
      <w:r w:rsidR="00023ED3">
        <w:t>in</w:t>
      </w:r>
      <w:r>
        <w:t xml:space="preserve"> </w:t>
      </w:r>
      <w:r>
        <w:fldChar w:fldCharType="begin"/>
      </w:r>
      <w:r>
        <w:instrText xml:space="preserve"> REF _Ref412726279 \h </w:instrText>
      </w:r>
      <w:r>
        <w:fldChar w:fldCharType="separate"/>
      </w:r>
      <w:r w:rsidR="00087E02">
        <w:rPr>
          <w:b/>
        </w:rPr>
        <w:t>Error! Reference source not found.</w:t>
      </w:r>
      <w:r>
        <w:fldChar w:fldCharType="end"/>
      </w:r>
      <w:r>
        <w:t xml:space="preserve"> and also pinpointed in several articles </w:t>
      </w:r>
      <w:r>
        <w:fldChar w:fldCharType="begin"/>
      </w:r>
      <w:r w:rsidR="00BD0E43">
        <w:instrText xml:space="preserve"> ADDIN ZOTERO_ITEM CSL_CITATION {"citationID":"1k5srass8t","properties":{"formattedCitation":"[38]","plainCitation":"[38]"},"citationItems":[{"id":3178,"uris":["http://zotero.org/groups/39695/items/64TTIACH"],"uri":["http://zotero.org/groups/39695/items/64TTIACH"],"itemData":{"id":3178,"type":"report","title":"The Role of Standards in Cloud- Computing Interoperability","publisher":"Carnegie Mellon","publisher-place":"Pittsburgh, PA","event-place":"Pittsburgh, PA","number":"CMU/SEI-2012-TN-012","author":[{"family":"G. A. Lewis","given":""}],"issued":{"date-parts":[["2012",10]]}}}],"schema":"https://github.com/citation-style-language/schema/raw/master/csl-citation.json"} </w:instrText>
      </w:r>
      <w:r>
        <w:fldChar w:fldCharType="separate"/>
      </w:r>
      <w:r w:rsidR="00123D0E">
        <w:t>[47</w:t>
      </w:r>
      <w:r w:rsidR="00BD0E43">
        <w:t>]</w:t>
      </w:r>
      <w:r>
        <w:fldChar w:fldCharType="end"/>
      </w:r>
      <w:r>
        <w:t xml:space="preserve"> </w:t>
      </w:r>
      <w:r>
        <w:fldChar w:fldCharType="begin"/>
      </w:r>
      <w:r w:rsidR="00BD0E43">
        <w:instrText xml:space="preserve"> ADDIN ZOTERO_ITEM CSL_CITATION {"citationID":"tuh79kpa6","properties":{"formattedCitation":"[142]","plainCitation":"[142]"},"citationItems":[{"id":818,"uris":["http://zotero.org/groups/39695/items/WDCIDC72"],"uri":["http://zotero.org/groups/39695/items/WDCIDC72"],"itemData":{"id":818,"type":"article-journal","title":"Consuming Resources and Services from Multiple Clouds","container-title":"Journal of Grid Computing","page":"1-25","source":"link.springer.com.eresources.shef.ac.uk","abstract":"The consumption of resources and services from multiple Clouds for reasons like high availability, cost reductions or special features is a natural evolution from in-silo Clouds. Several middleware are already available for multiple Clouds. However, due to the complexity of the technical solutions, their approaches are quite different and a classification is needed to guide the potential users. This paper looks to the reports on multiple Cloud topics and proposes a specific taxonomy. It identifies the ready-to-use software and services and classifies them according the taxonomy. It also underlines the driving needs and requirements from consumers’ and providers’ point of views. A particular Cloudware is provided as an example for the degree of requirements fulfillment.","DOI":"10.1007/s10723-013-9290-3","ISSN":"1570-7873, 1572-9184","note":"00001","journalAbbreviation":"J Grid Computing","language":"en","author":[{"family":"Petcu","given":"Dana"}],"issued":{"date-parts":[["2014",1,16]]},"accessed":{"date-parts":[["2014",5,19]]}}}],"schema":"https://github.com/citation-style-language/schema/raw/master/csl-citation.json"} </w:instrText>
      </w:r>
      <w:r>
        <w:fldChar w:fldCharType="separate"/>
      </w:r>
      <w:r w:rsidR="00123D0E">
        <w:t>[148</w:t>
      </w:r>
      <w:r w:rsidR="00BD0E43">
        <w:t>]</w:t>
      </w:r>
      <w:r>
        <w:fldChar w:fldCharType="end"/>
      </w:r>
      <w:r>
        <w:t xml:space="preserve"> </w:t>
      </w:r>
      <w:r>
        <w:fldChar w:fldCharType="begin"/>
      </w:r>
      <w:r w:rsidR="00BD0E43">
        <w:instrText xml:space="preserve"> ADDIN ZOTERO_ITEM CSL_CITATION {"citationID":"5at67230f","properties":{"formattedCitation":"[143]","plainCitation":"[143]"},"citationItems":[{"id":138,"uris":["http://zotero.org/groups/39695/items/6TBI2JKE"],"uri":["http://zotero.org/groups/39695/items/6TBI2JKE"],"itemData":{"id":138,"type":"report","title":"NIST Cloud Computing Standards Roadmap","publisher":"NIST","number":"SP500</w:instrText>
      </w:r>
      <w:r w:rsidR="00BD0E43">
        <w:rPr>
          <w:rFonts w:ascii="American Typewriter" w:hAnsi="American Typewriter" w:cs="American Typewriter"/>
        </w:rPr>
        <w:instrText>‐</w:instrText>
      </w:r>
      <w:r w:rsidR="00BD0E43">
        <w:instrText xml:space="preserve">291-v1.0","author":[{"family":"Michael D. Hogan","given":""},{"family":"Fang Liu","given":""},{"family":"Annie W. Sokol","given":""},{"family":"Tong Jin","given":""}],"issued":{"date-parts":[["2011",8]]}}}],"schema":"https://github.com/citation-style-language/schema/raw/master/csl-citation.json"} </w:instrText>
      </w:r>
      <w:r>
        <w:fldChar w:fldCharType="separate"/>
      </w:r>
      <w:r w:rsidR="00123D0E">
        <w:t>[149</w:t>
      </w:r>
      <w:r w:rsidR="00BD0E43">
        <w:t>]</w:t>
      </w:r>
      <w:r>
        <w:fldChar w:fldCharType="end"/>
      </w:r>
      <w:r>
        <w:t xml:space="preserve">, most standardisation efforts are taking place at the IaaS </w:t>
      </w:r>
      <w:r w:rsidR="00961CED">
        <w:t>le</w:t>
      </w:r>
      <w:r w:rsidR="00E41D19">
        <w:t>v</w:t>
      </w:r>
      <w:r w:rsidR="00961CED">
        <w:t>el</w:t>
      </w:r>
      <w:r w:rsidR="00362447">
        <w:t xml:space="preserve">.  </w:t>
      </w:r>
      <w:r w:rsidR="00B8117C" w:rsidRPr="00B874DE">
        <w:rPr>
          <w:i/>
        </w:rPr>
        <w:t>NIST</w:t>
      </w:r>
      <w:r>
        <w:t xml:space="preserve"> further highlights this issue by identifying the areas of standardisation gaps</w:t>
      </w:r>
      <w:r w:rsidR="00362447">
        <w:t xml:space="preserve">.  </w:t>
      </w:r>
      <w:r>
        <w:t xml:space="preserve">It is clearly shown a gap in the </w:t>
      </w:r>
      <w:r w:rsidRPr="00B874DE">
        <w:rPr>
          <w:i/>
        </w:rPr>
        <w:t>PaaS</w:t>
      </w:r>
      <w:r>
        <w:t xml:space="preserve"> and </w:t>
      </w:r>
      <w:r w:rsidRPr="00B874DE">
        <w:rPr>
          <w:i/>
        </w:rPr>
        <w:t>SaaS</w:t>
      </w:r>
      <w:r>
        <w:t xml:space="preserve"> level with respect to the available standards</w:t>
      </w:r>
      <w:r w:rsidR="00362447">
        <w:t xml:space="preserve">.  </w:t>
      </w:r>
      <w:r>
        <w:t>Only in the recent years standards start to emerge at the</w:t>
      </w:r>
      <w:r w:rsidRPr="00B874DE">
        <w:rPr>
          <w:i/>
        </w:rPr>
        <w:t xml:space="preserve"> PaaS</w:t>
      </w:r>
      <w:r>
        <w:t xml:space="preserve"> level, whereas </w:t>
      </w:r>
      <w:r w:rsidRPr="00B874DE">
        <w:rPr>
          <w:i/>
        </w:rPr>
        <w:t>SaaS</w:t>
      </w:r>
      <w:r>
        <w:t xml:space="preserve"> is still </w:t>
      </w:r>
      <w:r w:rsidR="003953D8">
        <w:t xml:space="preserve">largely </w:t>
      </w:r>
      <w:r>
        <w:t>unexplored.</w:t>
      </w:r>
    </w:p>
    <w:p w14:paraId="56C44388" w14:textId="62F9ADAC" w:rsidR="00FC2A45" w:rsidRDefault="006D18DD">
      <w:r>
        <w:lastRenderedPageBreak/>
        <w:t xml:space="preserve">Lewis </w:t>
      </w:r>
      <w:r>
        <w:fldChar w:fldCharType="begin"/>
      </w:r>
      <w:r w:rsidR="00BD0E43">
        <w:instrText xml:space="preserve"> ADDIN ZOTERO_ITEM CSL_CITATION {"citationID":"283q1ff1gi","properties":{"formattedCitation":"[38]","plainCitation":"[38]"},"citationItems":[{"id":3178,"uris":["http://zotero.org/groups/39695/items/64TTIACH"],"uri":["http://zotero.org/groups/39695/items/64TTIACH"],"itemData":{"id":3178,"type":"report","title":"The Role of Standards in Cloud- Computing Interoperability","publisher":"Carnegie Mellon","publisher-place":"Pittsburgh, PA","event-place":"Pittsburgh, PA","number":"CMU/SEI-2012-TN-012","author":[{"family":"G. A. Lewis","given":""}],"issued":{"date-parts":[["2012",10]]}}}],"schema":"https://github.com/citation-style-language/schema/raw/master/csl-citation.json"} </w:instrText>
      </w:r>
      <w:r>
        <w:fldChar w:fldCharType="separate"/>
      </w:r>
      <w:r w:rsidR="00123D0E">
        <w:rPr>
          <w:noProof/>
        </w:rPr>
        <w:t>[47</w:t>
      </w:r>
      <w:r w:rsidR="00BD0E43">
        <w:rPr>
          <w:noProof/>
        </w:rPr>
        <w:t>]</w:t>
      </w:r>
      <w:r>
        <w:fldChar w:fldCharType="end"/>
      </w:r>
      <w:r>
        <w:t xml:space="preserve"> t</w:t>
      </w:r>
      <w:r w:rsidR="007257EE">
        <w:t xml:space="preserve">ries to explain the fact why the majority of standards cover the </w:t>
      </w:r>
      <w:r w:rsidR="007257EE" w:rsidRPr="00B874DE">
        <w:rPr>
          <w:i/>
        </w:rPr>
        <w:t>IaaS</w:t>
      </w:r>
      <w:r w:rsidR="007257EE">
        <w:t xml:space="preserve"> level</w:t>
      </w:r>
      <w:r w:rsidR="00362447">
        <w:t xml:space="preserve">.  </w:t>
      </w:r>
      <w:r w:rsidR="007257EE">
        <w:t xml:space="preserve">It is primarily mentioned that the complexity of the provisioning of the cloud offerings at the </w:t>
      </w:r>
      <w:r w:rsidR="007257EE" w:rsidRPr="00B874DE">
        <w:rPr>
          <w:i/>
        </w:rPr>
        <w:t>IaaS</w:t>
      </w:r>
      <w:r w:rsidR="007257EE">
        <w:t xml:space="preserve"> level is not insurmountable and therefore an IT department can extend its resources with additional ones offered by the cloud providers</w:t>
      </w:r>
      <w:r w:rsidR="00362447">
        <w:t xml:space="preserve">.  </w:t>
      </w:r>
      <w:r w:rsidR="007257EE">
        <w:t>Moreover</w:t>
      </w:r>
      <w:r w:rsidR="00A864A4">
        <w:t>,</w:t>
      </w:r>
      <w:r w:rsidR="007257EE">
        <w:t xml:space="preserve"> there is not much heterogeneity among the </w:t>
      </w:r>
      <w:r w:rsidR="007257EE" w:rsidRPr="00B874DE">
        <w:rPr>
          <w:i/>
        </w:rPr>
        <w:t>IaaS</w:t>
      </w:r>
      <w:r w:rsidR="007257EE">
        <w:t xml:space="preserve"> offerings other than the pricing and the</w:t>
      </w:r>
      <w:r w:rsidR="00927B8F">
        <w:t xml:space="preserve"> </w:t>
      </w:r>
      <w:r w:rsidR="00931AFA" w:rsidRPr="00B874DE">
        <w:rPr>
          <w:i/>
        </w:rPr>
        <w:t>SLA</w:t>
      </w:r>
      <w:r w:rsidR="007257EE" w:rsidRPr="00B874DE">
        <w:rPr>
          <w:i/>
        </w:rPr>
        <w:t>s</w:t>
      </w:r>
      <w:r w:rsidR="00362447">
        <w:t xml:space="preserve">.  </w:t>
      </w:r>
      <w:r w:rsidR="007257EE">
        <w:t xml:space="preserve">Therefore, the definition of standards at the </w:t>
      </w:r>
      <w:r w:rsidR="007257EE" w:rsidRPr="00B874DE">
        <w:rPr>
          <w:i/>
        </w:rPr>
        <w:t>IaaS</w:t>
      </w:r>
      <w:r w:rsidR="007257EE">
        <w:t xml:space="preserve"> level is feasible</w:t>
      </w:r>
      <w:r w:rsidR="00362447">
        <w:t xml:space="preserve">.  </w:t>
      </w:r>
      <w:r w:rsidR="007257EE">
        <w:t>However, while moving upwards in the cloud computing stack the complexity in the offerings rise</w:t>
      </w:r>
      <w:r w:rsidR="00362447">
        <w:t xml:space="preserve">.  </w:t>
      </w:r>
      <w:r w:rsidR="007257EE">
        <w:t xml:space="preserve">Thus, at the </w:t>
      </w:r>
      <w:r w:rsidR="007257EE" w:rsidRPr="00B874DE">
        <w:rPr>
          <w:i/>
        </w:rPr>
        <w:t>PaaS</w:t>
      </w:r>
      <w:r w:rsidR="007257EE">
        <w:t xml:space="preserve"> level an organisation needs to make a decision on programming languages and frameworks, deployment options, specific functionality offered via </w:t>
      </w:r>
      <w:r w:rsidR="007257EE">
        <w:rPr>
          <w:i/>
        </w:rPr>
        <w:t>platform basic services</w:t>
      </w:r>
      <w:r w:rsidR="00362447">
        <w:t xml:space="preserve">.  </w:t>
      </w:r>
      <w:r w:rsidR="007257EE">
        <w:t>As a result the heterogeneity among the platform providers rises</w:t>
      </w:r>
      <w:r w:rsidR="00362447">
        <w:t xml:space="preserve">.  </w:t>
      </w:r>
      <w:r w:rsidR="007257EE">
        <w:t>Therefore, standardisation efforts at this level become more challenging</w:t>
      </w:r>
      <w:r w:rsidR="00362447">
        <w:t xml:space="preserve">.  </w:t>
      </w:r>
    </w:p>
    <w:p w14:paraId="425F9B3D" w14:textId="5A7DB9F0" w:rsidR="00FC2A45" w:rsidRDefault="007257EE">
      <w:r>
        <w:t>This</w:t>
      </w:r>
      <w:r w:rsidR="007B54C1">
        <w:t xml:space="preserve"> Section</w:t>
      </w:r>
      <w:r>
        <w:t xml:space="preserve"> discussed the standardisation efforts at the three service levels of cloud computing</w:t>
      </w:r>
      <w:r w:rsidR="00362447">
        <w:t xml:space="preserve">.  </w:t>
      </w:r>
      <w:r>
        <w:t>It became clear that although standardisation is an efficient approach to promote the wide exploitation of cloud offerings and</w:t>
      </w:r>
      <w:r w:rsidR="005A2148">
        <w:t xml:space="preserve"> </w:t>
      </w:r>
      <w:r>
        <w:t xml:space="preserve">enable the cross-platform development of </w:t>
      </w:r>
      <w:r>
        <w:rPr>
          <w:i/>
        </w:rPr>
        <w:t>cloud applications,</w:t>
      </w:r>
      <w:r>
        <w:t xml:space="preserve"> there are still not established and widely supported set of standards</w:t>
      </w:r>
      <w:r w:rsidR="00362447">
        <w:t xml:space="preserve">.  </w:t>
      </w:r>
      <w:r>
        <w:t xml:space="preserve">Moreover, the majority of the approaches focus on the </w:t>
      </w:r>
      <w:r w:rsidRPr="00B874DE">
        <w:rPr>
          <w:i/>
        </w:rPr>
        <w:t>IaaS</w:t>
      </w:r>
      <w:r>
        <w:t xml:space="preserve"> level</w:t>
      </w:r>
      <w:r w:rsidR="00362447">
        <w:t xml:space="preserve">.  </w:t>
      </w:r>
      <w:r>
        <w:t xml:space="preserve">Efforts at the </w:t>
      </w:r>
      <w:r w:rsidRPr="00B874DE">
        <w:rPr>
          <w:i/>
        </w:rPr>
        <w:t>PaaS</w:t>
      </w:r>
      <w:r>
        <w:t xml:space="preserve"> level are limited and focus mainly on the deployment process of the </w:t>
      </w:r>
      <w:r>
        <w:rPr>
          <w:i/>
        </w:rPr>
        <w:t>cloud applications</w:t>
      </w:r>
      <w:r w:rsidR="00362447">
        <w:t xml:space="preserve">.  </w:t>
      </w:r>
      <w:r>
        <w:t xml:space="preserve">With respect to the </w:t>
      </w:r>
      <w:r>
        <w:fldChar w:fldCharType="begin"/>
      </w:r>
      <w:r>
        <w:instrText xml:space="preserve"> REF _Ref412726279 \h </w:instrText>
      </w:r>
      <w:r>
        <w:fldChar w:fldCharType="separate"/>
      </w:r>
      <w:r w:rsidR="00087E02">
        <w:rPr>
          <w:b/>
        </w:rPr>
        <w:t>Error! Reference source not found.</w:t>
      </w:r>
      <w:r>
        <w:fldChar w:fldCharType="end"/>
      </w:r>
      <w:r>
        <w:t xml:space="preserve"> there are no standards aiming at the exploitation of the </w:t>
      </w:r>
      <w:r>
        <w:rPr>
          <w:i/>
        </w:rPr>
        <w:t xml:space="preserve">platform basic services </w:t>
      </w:r>
      <w:r>
        <w:t xml:space="preserve">as those offered by the </w:t>
      </w:r>
      <w:r>
        <w:rPr>
          <w:i/>
        </w:rPr>
        <w:t>cloud application platforms</w:t>
      </w:r>
      <w:r>
        <w:t>.</w:t>
      </w:r>
    </w:p>
    <w:p w14:paraId="505E82D5" w14:textId="4F9F4B2B" w:rsidR="004E0B3D" w:rsidRDefault="004E0B3D" w:rsidP="000250D3">
      <w:pPr>
        <w:pStyle w:val="Heading2"/>
      </w:pPr>
      <w:bookmarkStart w:id="119" w:name="_Ref308902582"/>
      <w:bookmarkStart w:id="120" w:name="_Toc319791687"/>
      <w:r>
        <w:t>Intermediation approach</w:t>
      </w:r>
      <w:bookmarkEnd w:id="119"/>
      <w:bookmarkEnd w:id="120"/>
    </w:p>
    <w:p w14:paraId="55FEE729" w14:textId="245315D7" w:rsidR="00FC2A45" w:rsidRDefault="007257EE" w:rsidP="004E0B3D">
      <w:pPr>
        <w:rPr>
          <w:lang w:val="en-US"/>
        </w:rPr>
      </w:pPr>
      <w:r>
        <w:rPr>
          <w:lang w:val="en-US"/>
        </w:rPr>
        <w:t>While standardisation approach constitutes an efficient solution, which allows users to exploit cloud services in a uniform way, it was shown in the previous</w:t>
      </w:r>
      <w:r w:rsidR="007B54C1">
        <w:rPr>
          <w:lang w:val="en-US"/>
        </w:rPr>
        <w:t xml:space="preserve"> Section</w:t>
      </w:r>
      <w:r>
        <w:rPr>
          <w:lang w:val="en-US"/>
        </w:rPr>
        <w:t xml:space="preserve"> that there are significant limitations</w:t>
      </w:r>
      <w:r w:rsidR="0000261C">
        <w:rPr>
          <w:lang w:val="en-US"/>
        </w:rPr>
        <w:t>,</w:t>
      </w:r>
      <w:r>
        <w:rPr>
          <w:lang w:val="en-US"/>
        </w:rPr>
        <w:t xml:space="preserve"> which dictate the enforcement of alternative directions</w:t>
      </w:r>
      <w:r w:rsidR="00362447">
        <w:rPr>
          <w:lang w:val="en-US"/>
        </w:rPr>
        <w:t xml:space="preserve">.  </w:t>
      </w:r>
      <w:r>
        <w:rPr>
          <w:lang w:val="en-US"/>
        </w:rPr>
        <w:t>Such an alternative direction is the intermediation approach</w:t>
      </w:r>
      <w:r w:rsidR="00362447">
        <w:rPr>
          <w:lang w:val="en-US"/>
        </w:rPr>
        <w:t xml:space="preserve">.  </w:t>
      </w:r>
      <w:r>
        <w:rPr>
          <w:lang w:val="en-US"/>
        </w:rPr>
        <w:t>This is</w:t>
      </w:r>
      <w:r w:rsidR="00C5031F">
        <w:rPr>
          <w:lang w:val="en-US"/>
        </w:rPr>
        <w:t>,</w:t>
      </w:r>
      <w:r>
        <w:rPr>
          <w:lang w:val="en-US"/>
        </w:rPr>
        <w:t xml:space="preserve"> introducing an intermediate layer, which decouples application development from specific platform provider technologies</w:t>
      </w:r>
      <w:r w:rsidR="00362447">
        <w:rPr>
          <w:lang w:val="en-US"/>
        </w:rPr>
        <w:t xml:space="preserve">.  </w:t>
      </w:r>
      <w:r>
        <w:t xml:space="preserve">The intermediate layer prevents developers from being bound to specific platforms </w:t>
      </w:r>
      <w:r w:rsidRPr="00B874DE">
        <w:rPr>
          <w:i/>
        </w:rPr>
        <w:t>APIs</w:t>
      </w:r>
      <w:r>
        <w:t xml:space="preserve">, programming languages, or </w:t>
      </w:r>
      <w:r>
        <w:rPr>
          <w:i/>
        </w:rPr>
        <w:t>platform basic services</w:t>
      </w:r>
      <w:r>
        <w:t>.</w:t>
      </w:r>
    </w:p>
    <w:p w14:paraId="2EF7016A" w14:textId="77777777" w:rsidR="00FC2A45" w:rsidRDefault="007257EE">
      <w:pPr>
        <w:rPr>
          <w:lang w:val="en-US"/>
        </w:rPr>
      </w:pPr>
      <w:r>
        <w:rPr>
          <w:lang w:val="en-US"/>
        </w:rPr>
        <w:lastRenderedPageBreak/>
        <w:t>Prior describing specific work exploiting the intermediation approach, the scope of the presented research work needs to be further narrowed down.</w:t>
      </w:r>
    </w:p>
    <w:p w14:paraId="54FDFA1A" w14:textId="77777777" w:rsidR="00FC2A45" w:rsidRDefault="007257EE">
      <w:pPr>
        <w:pStyle w:val="Heading3"/>
        <w:rPr>
          <w:lang w:val="en-US"/>
        </w:rPr>
      </w:pPr>
      <w:bookmarkStart w:id="121" w:name="_Ref414371364"/>
      <w:bookmarkStart w:id="122" w:name="_Toc319791688"/>
      <w:r>
        <w:rPr>
          <w:lang w:val="en-US"/>
        </w:rPr>
        <w:t xml:space="preserve">Position of the research work with respect to the </w:t>
      </w:r>
      <w:bookmarkEnd w:id="121"/>
      <w:r w:rsidRPr="0008114D">
        <w:rPr>
          <w:lang w:val="en-US"/>
        </w:rPr>
        <w:t>cloud application</w:t>
      </w:r>
      <w:r>
        <w:rPr>
          <w:lang w:val="en-US"/>
        </w:rPr>
        <w:t xml:space="preserve"> lifecycle</w:t>
      </w:r>
      <w:bookmarkEnd w:id="122"/>
    </w:p>
    <w:p w14:paraId="2FC1AC59" w14:textId="2CB9BA4D" w:rsidR="00FC2A45" w:rsidRDefault="007257EE">
      <w:pPr>
        <w:rPr>
          <w:color w:val="auto"/>
          <w:lang w:val="en-US"/>
        </w:rPr>
      </w:pPr>
      <w:r>
        <w:rPr>
          <w:color w:val="auto"/>
          <w:lang w:val="en-US"/>
        </w:rPr>
        <w:t xml:space="preserve">In the literature there is extensive work </w:t>
      </w:r>
      <w:r>
        <w:rPr>
          <w:color w:val="auto"/>
          <w:lang w:val="en-US"/>
        </w:rPr>
        <w:fldChar w:fldCharType="begin"/>
      </w:r>
      <w:r w:rsidR="00BD0E43">
        <w:rPr>
          <w:color w:val="auto"/>
          <w:lang w:val="en-US"/>
        </w:rPr>
        <w:instrText xml:space="preserve"> ADDIN ZOTERO_ITEM CSL_CITATION {"citationID":"1u9va66d03","properties":{"formattedCitation":"[144]","plainCitation":"[144]"},"citationItems":[{"id":154,"uris":["http://zotero.org/groups/39695/items/7DXUT25N"],"uri":["http://zotero.org/groups/39695/items/7DXUT25N"],"itemData":{"id":154,"type":"paper-conference","title":"Toward cloud-agnostic middlewares","container-title":"Proceedings of the 24th ACM SIGPLAN conference companion on Object oriented programming systems languages and applications","collection-title":"OOPSLA '09","publisher":"ACM","publisher-place":"New York, NY, USA","page":"619–626","source":"ACM Digital Library","event-place":"New York, NY, USA","abstract":"Cloud computing is a natural progression of service-oriented architecture. The Web as the platform: data with Web 2.0, programming and development with mashups, and deployments and resource provisioning with cloud computing. However, the Web was not necessarily designed to be an on-demand compute platform and infrastructure and certainly not designed to be a network for data centers which is what it is displacing with cloud computing. What are the challenges to advance cloud computing? For example, how do users of compute clouds make efficient usage of the heterogeneous nature of the Web and specifically of the choices between potentially engaging with public clouds versus creating enterprise private clouds, or some hybrid combination thereof? Additionally, since there are usually no single answers, due to a variety of compute workload demands, how should cloud providers and cloud users harvest, create, and utilize best practices in this new platform, thereby encouraging improvements in cloud engagements?","URL":"http://doi.acm.org/10.1145/1639950.1639957","DOI":"10.1145/1639950.1639957","ISBN":"978-1-60558-768-4","call-number":"0017","author":[{"family":"E. Michael Maximilien","given":""},{"family":"Ranabahu","given":"Ajith"},{"family":"Engehausen","given":"Roy"},{"family":"Anderson","given":"Laura C."}],"issued":{"date-parts":[["2009"]]},"accessed":{"date-parts":[["2012",5,11]]}}}],"schema":"https://github.com/citation-style-language/schema/raw/master/csl-citation.json"} </w:instrText>
      </w:r>
      <w:r>
        <w:rPr>
          <w:color w:val="auto"/>
          <w:lang w:val="en-US"/>
        </w:rPr>
        <w:fldChar w:fldCharType="separate"/>
      </w:r>
      <w:r w:rsidR="00123D0E">
        <w:t>[148</w:t>
      </w:r>
      <w:r w:rsidR="00BD0E43">
        <w:t>]</w:t>
      </w:r>
      <w:r>
        <w:rPr>
          <w:color w:val="auto"/>
          <w:lang w:val="en-US"/>
        </w:rPr>
        <w:fldChar w:fldCharType="end"/>
      </w:r>
      <w:r>
        <w:rPr>
          <w:color w:val="auto"/>
          <w:lang w:val="en-US"/>
        </w:rPr>
        <w:t xml:space="preserve"> </w:t>
      </w:r>
      <w:r>
        <w:rPr>
          <w:color w:val="auto"/>
          <w:lang w:val="en-US"/>
        </w:rPr>
        <w:fldChar w:fldCharType="begin"/>
      </w:r>
      <w:r w:rsidR="00BD0E43">
        <w:rPr>
          <w:color w:val="auto"/>
          <w:lang w:val="en-US"/>
        </w:rPr>
        <w:instrText xml:space="preserve"> ADDIN ZOTERO_ITEM CSL_CITATION {"citationID":"1sh4l163tb","properties":{"formattedCitation":"[145]","plainCitation":"[145]"},"citationItems":[{"id":875,"uris":["http://zotero.org/groups/39695/items/ZEQFPZWF"],"uri":["http://zotero.org/groups/39695/items/ZEQFPZWF"],"itemData":{"id":875,"type":"webpage","title":"PaaSage: Model-based Cloud Platform Upperware","URL":"http://www.paasage.eu/","note":"00000","accessed":{"date-parts":[["2013",11,27]]}}}],"schema":"https://github.com/citation-style-language/schema/raw/master/csl-citation.json"} </w:instrText>
      </w:r>
      <w:r>
        <w:rPr>
          <w:color w:val="auto"/>
          <w:lang w:val="en-US"/>
        </w:rPr>
        <w:fldChar w:fldCharType="separate"/>
      </w:r>
      <w:r w:rsidR="00123D0E">
        <w:t>[150</w:t>
      </w:r>
      <w:r w:rsidR="00BD0E43">
        <w:t>]</w:t>
      </w:r>
      <w:r>
        <w:rPr>
          <w:color w:val="auto"/>
          <w:lang w:val="en-US"/>
        </w:rPr>
        <w:fldChar w:fldCharType="end"/>
      </w:r>
      <w:r>
        <w:rPr>
          <w:color w:val="auto"/>
          <w:lang w:val="en-US"/>
        </w:rPr>
        <w:t xml:space="preserve"> </w:t>
      </w:r>
      <w:r>
        <w:rPr>
          <w:color w:val="auto"/>
          <w:lang w:val="en-US"/>
        </w:rPr>
        <w:fldChar w:fldCharType="begin"/>
      </w:r>
      <w:r w:rsidR="00BD0E43">
        <w:rPr>
          <w:color w:val="auto"/>
          <w:lang w:val="en-US"/>
        </w:rPr>
        <w:instrText xml:space="preserve"> ADDIN ZOTERO_ITEM CSL_CITATION {"citationID":"1o5bjtbfhn","properties":{"formattedCitation":"[142]","plainCitation":"[142]"},"citationItems":[{"id":818,"uris":["http://zotero.org/groups/39695/items/WDCIDC72"],"uri":["http://zotero.org/groups/39695/items/WDCIDC72"],"itemData":{"id":818,"type":"article-journal","title":"Consuming Resources and Services from Multiple Clouds","container-title":"Journal of Grid Computing","page":"1-25","source":"link.springer.com.eresources.shef.ac.uk","abstract":"The consumption of resources and services from multiple Clouds for reasons like high availability, cost reductions or special features is a natural evolution from in-silo Clouds. Several middleware are already available for multiple Clouds. However, due to the complexity of the technical solutions, their approaches are quite different and a classification is needed to guide the potential users. This paper looks to the reports on multiple Cloud topics and proposes a specific taxonomy. It identifies the ready-to-use software and services and classifies them according the taxonomy. It also underlines the driving needs and requirements from consumers’ and providers’ point of views. A particular Cloudware is provided as an example for the degree of requirements fulfillment.","DOI":"10.1007/s10723-013-9290-3","ISSN":"1570-7873, 1572-9184","note":"00001","journalAbbreviation":"J Grid Computing","language":"en","author":[{"family":"Petcu","given":"Dana"}],"issued":{"date-parts":[["2014",1,16]]},"accessed":{"date-parts":[["2014",5,19]]}}}],"schema":"https://github.com/citation-style-language/schema/raw/master/csl-citation.json"} </w:instrText>
      </w:r>
      <w:r>
        <w:rPr>
          <w:color w:val="auto"/>
          <w:lang w:val="en-US"/>
        </w:rPr>
        <w:fldChar w:fldCharType="separate"/>
      </w:r>
      <w:r w:rsidR="00123D0E">
        <w:t>[151</w:t>
      </w:r>
      <w:r w:rsidR="00BD0E43">
        <w:t>]</w:t>
      </w:r>
      <w:r>
        <w:rPr>
          <w:color w:val="auto"/>
          <w:lang w:val="en-US"/>
        </w:rPr>
        <w:fldChar w:fldCharType="end"/>
      </w:r>
      <w:r>
        <w:rPr>
          <w:color w:val="auto"/>
          <w:lang w:val="en-US"/>
        </w:rPr>
        <w:t xml:space="preserve"> carried out describing the various phases of the </w:t>
      </w:r>
      <w:r>
        <w:rPr>
          <w:i/>
          <w:color w:val="auto"/>
          <w:lang w:val="en-US"/>
        </w:rPr>
        <w:t>cloud application</w:t>
      </w:r>
      <w:r>
        <w:rPr>
          <w:color w:val="auto"/>
          <w:lang w:val="en-US"/>
        </w:rPr>
        <w:t xml:space="preserve"> development and management</w:t>
      </w:r>
      <w:r w:rsidR="00362447">
        <w:rPr>
          <w:color w:val="auto"/>
          <w:lang w:val="en-US"/>
        </w:rPr>
        <w:t xml:space="preserve">.  </w:t>
      </w:r>
      <w:r>
        <w:rPr>
          <w:color w:val="auto"/>
          <w:lang w:val="en-US"/>
        </w:rPr>
        <w:t xml:space="preserve">According to this the lifecycle of the </w:t>
      </w:r>
      <w:r>
        <w:rPr>
          <w:i/>
          <w:color w:val="auto"/>
          <w:lang w:val="en-US"/>
        </w:rPr>
        <w:t>cloud application</w:t>
      </w:r>
      <w:r>
        <w:rPr>
          <w:color w:val="auto"/>
          <w:lang w:val="en-US"/>
        </w:rPr>
        <w:t xml:space="preserve"> </w:t>
      </w:r>
      <w:r w:rsidR="009A5C48">
        <w:rPr>
          <w:color w:val="auto"/>
          <w:lang w:val="en-US"/>
        </w:rPr>
        <w:t xml:space="preserve">primarily </w:t>
      </w:r>
      <w:r>
        <w:rPr>
          <w:color w:val="auto"/>
          <w:lang w:val="en-US"/>
        </w:rPr>
        <w:t>consist</w:t>
      </w:r>
      <w:r w:rsidR="009A5C48">
        <w:rPr>
          <w:color w:val="auto"/>
          <w:lang w:val="en-US"/>
        </w:rPr>
        <w:t>s</w:t>
      </w:r>
      <w:r>
        <w:rPr>
          <w:color w:val="auto"/>
          <w:lang w:val="en-US"/>
        </w:rPr>
        <w:t xml:space="preserve"> of three </w:t>
      </w:r>
      <w:r w:rsidR="009A5C48">
        <w:rPr>
          <w:color w:val="auto"/>
          <w:lang w:val="en-US"/>
        </w:rPr>
        <w:t xml:space="preserve">main </w:t>
      </w:r>
      <w:r w:rsidRPr="007B05F9">
        <w:rPr>
          <w:i/>
          <w:color w:val="auto"/>
          <w:lang w:val="en-US"/>
        </w:rPr>
        <w:t xml:space="preserve">phases:  (i) </w:t>
      </w:r>
      <w:r w:rsidRPr="007B05F9">
        <w:rPr>
          <w:color w:val="auto"/>
          <w:lang w:val="en-US"/>
        </w:rPr>
        <w:t>The development phase, (ii) the deployment phase</w:t>
      </w:r>
      <w:r w:rsidR="00C5031F">
        <w:rPr>
          <w:color w:val="auto"/>
          <w:lang w:val="en-US"/>
        </w:rPr>
        <w:t>,</w:t>
      </w:r>
      <w:r w:rsidRPr="007B05F9">
        <w:rPr>
          <w:color w:val="auto"/>
          <w:lang w:val="en-US"/>
        </w:rPr>
        <w:t xml:space="preserve"> and (iii) the execution of the application</w:t>
      </w:r>
      <w:r w:rsidR="00362447" w:rsidRPr="007B05F9">
        <w:rPr>
          <w:color w:val="auto"/>
          <w:lang w:val="en-US"/>
        </w:rPr>
        <w:t xml:space="preserve">.  </w:t>
      </w:r>
      <w:r w:rsidRPr="007B05F9">
        <w:rPr>
          <w:color w:val="auto"/>
          <w:lang w:val="en-US"/>
        </w:rPr>
        <w:t>For</w:t>
      </w:r>
      <w:r>
        <w:rPr>
          <w:color w:val="auto"/>
          <w:lang w:val="en-US"/>
        </w:rPr>
        <w:t xml:space="preserve"> each phase certain aspects have been identified</w:t>
      </w:r>
      <w:r w:rsidR="0072679F">
        <w:rPr>
          <w:color w:val="auto"/>
          <w:lang w:val="en-US"/>
        </w:rPr>
        <w:t xml:space="preserve"> (</w:t>
      </w:r>
      <w:r w:rsidR="0072679F">
        <w:rPr>
          <w:color w:val="auto"/>
          <w:lang w:val="en-US"/>
        </w:rPr>
        <w:fldChar w:fldCharType="begin"/>
      </w:r>
      <w:r w:rsidR="0072679F">
        <w:rPr>
          <w:color w:val="auto"/>
          <w:lang w:val="en-US"/>
        </w:rPr>
        <w:instrText xml:space="preserve"> REF _Ref305837466 \h </w:instrText>
      </w:r>
      <w:r w:rsidR="0072679F">
        <w:rPr>
          <w:color w:val="auto"/>
          <w:lang w:val="en-US"/>
        </w:rPr>
      </w:r>
      <w:r w:rsidR="0072679F">
        <w:rPr>
          <w:color w:val="auto"/>
          <w:lang w:val="en-US"/>
        </w:rPr>
        <w:fldChar w:fldCharType="separate"/>
      </w:r>
      <w:r w:rsidR="00087E02">
        <w:t xml:space="preserve">Figure </w:t>
      </w:r>
      <w:r w:rsidR="00087E02">
        <w:rPr>
          <w:noProof/>
        </w:rPr>
        <w:t>11</w:t>
      </w:r>
      <w:r w:rsidR="0072679F">
        <w:rPr>
          <w:color w:val="auto"/>
          <w:lang w:val="en-US"/>
        </w:rPr>
        <w:fldChar w:fldCharType="end"/>
      </w:r>
      <w:r w:rsidR="0072679F">
        <w:rPr>
          <w:color w:val="auto"/>
          <w:lang w:val="en-US"/>
        </w:rPr>
        <w:t>)</w:t>
      </w:r>
      <w:r w:rsidR="00362447">
        <w:rPr>
          <w:color w:val="auto"/>
          <w:lang w:val="en-US"/>
        </w:rPr>
        <w:t xml:space="preserve">.  </w:t>
      </w:r>
      <w:r w:rsidR="00E82537">
        <w:rPr>
          <w:color w:val="auto"/>
          <w:lang w:val="en-US"/>
        </w:rPr>
        <w:t>This</w:t>
      </w:r>
      <w:r w:rsidR="007B54C1">
        <w:rPr>
          <w:color w:val="auto"/>
          <w:lang w:val="en-US"/>
        </w:rPr>
        <w:t xml:space="preserve"> Section</w:t>
      </w:r>
      <w:r w:rsidR="00E82537">
        <w:rPr>
          <w:color w:val="auto"/>
          <w:lang w:val="en-US"/>
        </w:rPr>
        <w:t xml:space="preserve"> attempts to illustrate the </w:t>
      </w:r>
      <w:r w:rsidR="00E82537">
        <w:rPr>
          <w:i/>
          <w:color w:val="auto"/>
          <w:lang w:val="en-US"/>
        </w:rPr>
        <w:t>cloud application</w:t>
      </w:r>
      <w:r w:rsidR="00E82537">
        <w:rPr>
          <w:color w:val="auto"/>
          <w:lang w:val="en-US"/>
        </w:rPr>
        <w:t xml:space="preserve"> lifecycle and subsequently to identify the concrete aspect where this research work focuses on</w:t>
      </w:r>
      <w:r w:rsidR="00362447">
        <w:rPr>
          <w:color w:val="auto"/>
          <w:lang w:val="en-US"/>
        </w:rPr>
        <w:t xml:space="preserve">.  </w:t>
      </w:r>
    </w:p>
    <w:p w14:paraId="73590A5B" w14:textId="2B2CCDEB" w:rsidR="00761FDE" w:rsidRDefault="00761FDE" w:rsidP="00761FDE">
      <w:pPr>
        <w:jc w:val="center"/>
        <w:rPr>
          <w:color w:val="auto"/>
          <w:lang w:val="en-US"/>
        </w:rPr>
      </w:pPr>
      <w:r>
        <w:rPr>
          <w:noProof/>
          <w:lang w:val="en-US"/>
        </w:rPr>
        <w:drawing>
          <wp:inline distT="0" distB="0" distL="0" distR="0" wp14:anchorId="7C9FC6D1" wp14:editId="301855BA">
            <wp:extent cx="5031463" cy="2969448"/>
            <wp:effectExtent l="0" t="0" r="0" b="0"/>
            <wp:docPr id="1" name="Image1" descr="C:\Users\fgonidis\Desktop\Pictur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pic:cNvPicPr/>
                  </pic:nvPicPr>
                  <pic:blipFill rotWithShape="1">
                    <a:blip r:embed="rId32" cstate="print">
                      <a:extLst>
                        <a:ext uri="{28A0092B-C50C-407E-A947-70E740481C1C}">
                          <a14:useLocalDpi xmlns:a14="http://schemas.microsoft.com/office/drawing/2010/main" val="0"/>
                        </a:ext>
                      </a:extLst>
                    </a:blip>
                    <a:srcRect/>
                    <a:stretch>
                      <a:fillRect/>
                    </a:stretch>
                  </pic:blipFill>
                  <pic:spPr>
                    <a:xfrm>
                      <a:off x="0" y="0"/>
                      <a:ext cx="5031463" cy="2969448"/>
                    </a:xfrm>
                    <a:prstGeom prst="rect">
                      <a:avLst/>
                    </a:prstGeom>
                  </pic:spPr>
                </pic:pic>
              </a:graphicData>
            </a:graphic>
          </wp:inline>
        </w:drawing>
      </w:r>
    </w:p>
    <w:p w14:paraId="39EF44BD" w14:textId="6C2CEC85" w:rsidR="00761FDE" w:rsidRDefault="00761FDE" w:rsidP="00761FDE">
      <w:pPr>
        <w:pStyle w:val="Caption"/>
      </w:pPr>
      <w:bookmarkStart w:id="123" w:name="_Ref305837466"/>
      <w:bookmarkStart w:id="124" w:name="_Toc316742912"/>
      <w:bookmarkStart w:id="125" w:name="_Toc316829986"/>
      <w:bookmarkStart w:id="126" w:name="_Toc319791585"/>
      <w:r>
        <w:t xml:space="preserve">Figure </w:t>
      </w:r>
      <w:r w:rsidR="005E138F">
        <w:fldChar w:fldCharType="begin"/>
      </w:r>
      <w:r w:rsidR="005E138F">
        <w:instrText xml:space="preserve"> SEQ Figure \* ARABIC </w:instrText>
      </w:r>
      <w:r w:rsidR="005E138F">
        <w:fldChar w:fldCharType="separate"/>
      </w:r>
      <w:r w:rsidR="00087E02">
        <w:rPr>
          <w:noProof/>
        </w:rPr>
        <w:t>11</w:t>
      </w:r>
      <w:r w:rsidR="005E138F">
        <w:fldChar w:fldCharType="end"/>
      </w:r>
      <w:bookmarkEnd w:id="123"/>
      <w:r>
        <w:t xml:space="preserve">: Aspects during the </w:t>
      </w:r>
      <w:r w:rsidRPr="00993C88">
        <w:t>cloud application</w:t>
      </w:r>
      <w:r>
        <w:t xml:space="preserve"> lifecycle</w:t>
      </w:r>
      <w:bookmarkEnd w:id="124"/>
      <w:bookmarkEnd w:id="125"/>
      <w:bookmarkEnd w:id="126"/>
    </w:p>
    <w:p w14:paraId="33FD9DC9" w14:textId="54976F43" w:rsidR="00FC2A45" w:rsidRDefault="007257EE">
      <w:pPr>
        <w:rPr>
          <w:color w:val="auto"/>
          <w:lang w:val="en-US"/>
        </w:rPr>
      </w:pPr>
      <w:r>
        <w:rPr>
          <w:color w:val="auto"/>
          <w:lang w:val="en-US"/>
        </w:rPr>
        <w:t>Regarding the development phase, Maximilien et al</w:t>
      </w:r>
      <w:r w:rsidR="00362447">
        <w:rPr>
          <w:color w:val="auto"/>
          <w:lang w:val="en-US"/>
        </w:rPr>
        <w:t xml:space="preserve">. </w:t>
      </w:r>
      <w:r w:rsidR="006B581C">
        <w:rPr>
          <w:color w:val="auto"/>
          <w:lang w:val="en-US"/>
        </w:rPr>
        <w:fldChar w:fldCharType="begin"/>
      </w:r>
      <w:r w:rsidR="006B581C">
        <w:rPr>
          <w:color w:val="auto"/>
          <w:lang w:val="en-US"/>
        </w:rPr>
        <w:instrText xml:space="preserve"> ADDIN ZOTERO_ITEM CSL_CITATION {"citationID":"acdpm1nte","properties":{"formattedCitation":"[144]","plainCitation":"[144]"},"citationItems":[{"id":154,"uris":["http://zotero.org/groups/39695/items/7DXUT25N"],"uri":["http://zotero.org/groups/39695/items/7DXUT25N"],"itemData":{"id":154,"type":"paper-conference","title":"Toward cloud-agnostic middlewares","container-title":"Proceedings of the 24th ACM SIGPLAN conference companion on Object oriented programming systems languages and applications","collection-title":"OOPSLA '09","publisher":"ACM","publisher-place":"New York, NY, USA","page":"619–626","source":"ACM Digital Library","event-place":"New York, NY, USA","abstract":"Cloud computing is a natural progression of service-oriented architecture. The Web as the platform: data with Web 2.0, programming and development with mashups, and deployments and resource provisioning with cloud computing. However, the Web was not necessarily designed to be an on-demand compute platform and infrastructure and certainly not designed to be a network for data centers which is what it is displacing with cloud computing. What are the challenges to advance cloud computing? For example, how do users of compute clouds make efficient usage of the heterogeneous nature of the Web and specifically of the choices between potentially engaging with public clouds versus creating enterprise private clouds, or some hybrid combination thereof? Additionally, since there are usually no single answers, due to a variety of compute workload demands, how should cloud providers and cloud users harvest, create, and utilize best practices in this new platform, thereby encouraging improvements in cloud engagements?","URL":"http://doi.acm.org/10.1145/1639950.1639957","DOI":"10.1145/1639950.1639957","ISBN":"978-1-60558-768-4","call-number":"0017","author":[{"family":"E. Michael Maximilien","given":""},{"family":"Ranabahu","given":"Ajith"},{"family":"Engehausen","given":"Roy"},{"family":"Anderson","given":"Laura C."}],"issued":{"date-parts":[["2009"]]},"accessed":{"date-parts":[["2012",5,11]]}}}],"schema":"https://github.com/citation-style-language/schema/raw/master/csl-citation.json"} </w:instrText>
      </w:r>
      <w:r w:rsidR="006B581C">
        <w:rPr>
          <w:color w:val="auto"/>
          <w:lang w:val="en-US"/>
        </w:rPr>
        <w:fldChar w:fldCharType="separate"/>
      </w:r>
      <w:r w:rsidR="006B581C">
        <w:t>[150]</w:t>
      </w:r>
      <w:r w:rsidR="006B581C">
        <w:rPr>
          <w:color w:val="auto"/>
          <w:lang w:val="en-US"/>
        </w:rPr>
        <w:fldChar w:fldCharType="end"/>
      </w:r>
      <w:r w:rsidR="006B581C">
        <w:rPr>
          <w:color w:val="auto"/>
          <w:lang w:val="en-US"/>
        </w:rPr>
        <w:t xml:space="preserve"> </w:t>
      </w:r>
      <w:r>
        <w:rPr>
          <w:color w:val="auto"/>
          <w:lang w:val="en-US"/>
        </w:rPr>
        <w:t xml:space="preserve">from </w:t>
      </w:r>
      <w:r>
        <w:rPr>
          <w:i/>
          <w:color w:val="auto"/>
          <w:lang w:val="en-US"/>
        </w:rPr>
        <w:t>IBM</w:t>
      </w:r>
      <w:r>
        <w:rPr>
          <w:color w:val="auto"/>
          <w:lang w:val="en-US"/>
        </w:rPr>
        <w:t xml:space="preserve"> focus  on the creation of platform agnostic application able to leverage multiple concrete providers</w:t>
      </w:r>
      <w:r w:rsidR="00362447">
        <w:rPr>
          <w:color w:val="auto"/>
          <w:lang w:val="en-US"/>
        </w:rPr>
        <w:t xml:space="preserve">.  </w:t>
      </w:r>
      <w:r>
        <w:rPr>
          <w:i/>
          <w:color w:val="auto"/>
          <w:lang w:val="en-US"/>
        </w:rPr>
        <w:t>PaaSage</w:t>
      </w:r>
      <w:r>
        <w:rPr>
          <w:color w:val="auto"/>
          <w:lang w:val="en-US"/>
        </w:rPr>
        <w:t xml:space="preserve"> </w:t>
      </w:r>
      <w:r>
        <w:rPr>
          <w:color w:val="auto"/>
          <w:lang w:val="en-US"/>
        </w:rPr>
        <w:fldChar w:fldCharType="begin"/>
      </w:r>
      <w:r w:rsidR="00BD0E43">
        <w:rPr>
          <w:color w:val="auto"/>
          <w:lang w:val="en-US"/>
        </w:rPr>
        <w:instrText xml:space="preserve"> ADDIN ZOTERO_ITEM CSL_CITATION {"citationID":"1a9jj8khej","properties":{"formattedCitation":"[145]","plainCitation":"[145]"},"citationItems":[{"id":875,"uris":["http://zotero.org/groups/39695/items/ZEQFPZWF"],"uri":["http://zotero.org/groups/39695/items/ZEQFPZWF"],"itemData":{"id":875,"type":"webpage","title":"PaaSage: Model-based Cloud Platform Upperware","URL":"http://www.paasage.eu/","note":"00000","accessed":{"date-parts":[["2013",11,27]]}}}],"schema":"https://github.com/citation-style-language/schema/raw/master/csl-citation.json"} </w:instrText>
      </w:r>
      <w:r>
        <w:rPr>
          <w:color w:val="auto"/>
          <w:lang w:val="en-US"/>
        </w:rPr>
        <w:fldChar w:fldCharType="separate"/>
      </w:r>
      <w:r w:rsidR="00123D0E">
        <w:t>[151</w:t>
      </w:r>
      <w:r w:rsidR="00BD0E43">
        <w:t>]</w:t>
      </w:r>
      <w:r>
        <w:rPr>
          <w:color w:val="auto"/>
          <w:lang w:val="en-US"/>
        </w:rPr>
        <w:fldChar w:fldCharType="end"/>
      </w:r>
      <w:r>
        <w:rPr>
          <w:color w:val="auto"/>
          <w:lang w:val="en-US"/>
        </w:rPr>
        <w:t>, a European research project, highlights the definition of constraints such as scalability rules</w:t>
      </w:r>
      <w:r w:rsidR="00362447">
        <w:rPr>
          <w:color w:val="auto"/>
          <w:lang w:val="en-US"/>
        </w:rPr>
        <w:t xml:space="preserve">.  </w:t>
      </w:r>
      <w:r>
        <w:rPr>
          <w:color w:val="auto"/>
          <w:lang w:val="en-US"/>
        </w:rPr>
        <w:t>Petcu</w:t>
      </w:r>
      <w:r w:rsidR="00E82537">
        <w:rPr>
          <w:color w:val="auto"/>
          <w:lang w:val="en-US"/>
        </w:rPr>
        <w:t xml:space="preserve"> </w:t>
      </w:r>
      <w:r w:rsidR="001D41EB">
        <w:rPr>
          <w:color w:val="auto"/>
          <w:lang w:val="en-US"/>
        </w:rPr>
        <w:fldChar w:fldCharType="begin"/>
      </w:r>
      <w:r w:rsidR="00BD0E43">
        <w:rPr>
          <w:color w:val="auto"/>
          <w:lang w:val="en-US"/>
        </w:rPr>
        <w:instrText xml:space="preserve"> ADDIN ZOTERO_ITEM CSL_CITATION {"citationID":"q1g56q9if","properties":{"formattedCitation":"[142]","plainCitation":"[142]"},"citationItems":[{"id":818,"uris":["http://zotero.org/groups/39695/items/WDCIDC72"],"uri":["http://zotero.org/groups/39695/items/WDCIDC72"],"itemData":{"id":818,"type":"article-journal","title":"Consuming Resources and Services from Multiple Clouds","container-title":"Journal of Grid Computing","page":"1-25","source":"link.springer.com.eresources.shef.ac.uk","abstract":"The consumption of resources and services from multiple Clouds for reasons like high availability, cost reductions or special features is a natural evolution from in-silo Clouds. Several middleware are already available for multiple Clouds. However, due to the complexity of the technical solutions, their approaches are quite different and a classification is needed to guide the potential users. This paper looks to the reports on multiple Cloud topics and proposes a specific taxonomy. It identifies the ready-to-use software and services and classifies them according the taxonomy. It also underlines the driving needs and requirements from consumers’ and providers’ point of views. A particular Cloudware is provided as an example for the degree of requirements fulfillment.","DOI":"10.1007/s10723-013-9290-3","ISSN":"1570-7873, 1572-9184","note":"00001","journalAbbreviation":"J Grid Computing","language":"en","author":[{"family":"Petcu","given":"Dana"}],"issued":{"date-parts":[["2014",1,16]]},"accessed":{"date-parts":[["2014",5,19]]}}}],"schema":"https://github.com/citation-style-language/schema/raw/master/csl-citation.json"} </w:instrText>
      </w:r>
      <w:r w:rsidR="001D41EB">
        <w:rPr>
          <w:color w:val="auto"/>
          <w:lang w:val="en-US"/>
        </w:rPr>
        <w:fldChar w:fldCharType="separate"/>
      </w:r>
      <w:r w:rsidR="00123D0E">
        <w:rPr>
          <w:noProof/>
          <w:color w:val="auto"/>
          <w:lang w:val="en-US"/>
        </w:rPr>
        <w:t>[148</w:t>
      </w:r>
      <w:r w:rsidR="00BD0E43">
        <w:rPr>
          <w:noProof/>
          <w:color w:val="auto"/>
          <w:lang w:val="en-US"/>
        </w:rPr>
        <w:t>]</w:t>
      </w:r>
      <w:r w:rsidR="001D41EB">
        <w:rPr>
          <w:color w:val="auto"/>
          <w:lang w:val="en-US"/>
        </w:rPr>
        <w:fldChar w:fldCharType="end"/>
      </w:r>
      <w:r>
        <w:rPr>
          <w:color w:val="auto"/>
          <w:lang w:val="en-US"/>
        </w:rPr>
        <w:t xml:space="preserve"> compiles a comprehensive list of </w:t>
      </w:r>
      <w:r w:rsidR="004B0684">
        <w:rPr>
          <w:color w:val="auto"/>
          <w:lang w:val="en-US"/>
        </w:rPr>
        <w:t>non-</w:t>
      </w:r>
      <w:r>
        <w:rPr>
          <w:color w:val="auto"/>
          <w:lang w:val="en-US"/>
        </w:rPr>
        <w:t>functional requirements</w:t>
      </w:r>
      <w:r w:rsidR="00362447">
        <w:rPr>
          <w:color w:val="auto"/>
          <w:lang w:val="en-US"/>
        </w:rPr>
        <w:t xml:space="preserve">.  </w:t>
      </w:r>
      <w:r>
        <w:rPr>
          <w:color w:val="auto"/>
          <w:lang w:val="en-US"/>
        </w:rPr>
        <w:t xml:space="preserve">Similar to the previous work the main focus lies on the independence </w:t>
      </w:r>
      <w:r>
        <w:rPr>
          <w:color w:val="auto"/>
          <w:lang w:val="en-US"/>
        </w:rPr>
        <w:lastRenderedPageBreak/>
        <w:t xml:space="preserve">of the </w:t>
      </w:r>
      <w:r>
        <w:rPr>
          <w:i/>
          <w:color w:val="auto"/>
          <w:lang w:val="en-US"/>
        </w:rPr>
        <w:t>cloud application</w:t>
      </w:r>
      <w:r>
        <w:rPr>
          <w:color w:val="auto"/>
          <w:lang w:val="en-US"/>
        </w:rPr>
        <w:t xml:space="preserve"> from the specific providers’ resources as well on the ability to define functional and non-functional requirements</w:t>
      </w:r>
      <w:r w:rsidR="00362447">
        <w:rPr>
          <w:color w:val="auto"/>
          <w:lang w:val="en-US"/>
        </w:rPr>
        <w:t xml:space="preserve">.  </w:t>
      </w:r>
    </w:p>
    <w:p w14:paraId="239AFE7D" w14:textId="2BA71D71" w:rsidR="00FC2A45" w:rsidRDefault="007257EE">
      <w:pPr>
        <w:rPr>
          <w:color w:val="auto"/>
          <w:lang w:val="en-US"/>
        </w:rPr>
      </w:pPr>
      <w:r>
        <w:rPr>
          <w:color w:val="auto"/>
          <w:lang w:val="en-US"/>
        </w:rPr>
        <w:t>With respect to the deployment phase, Maximilien et al</w:t>
      </w:r>
      <w:r w:rsidR="00362447">
        <w:rPr>
          <w:color w:val="auto"/>
          <w:lang w:val="en-US"/>
        </w:rPr>
        <w:t xml:space="preserve">. </w:t>
      </w:r>
      <w:r w:rsidR="001649EF">
        <w:rPr>
          <w:color w:val="auto"/>
          <w:lang w:val="en-US"/>
        </w:rPr>
        <w:fldChar w:fldCharType="begin"/>
      </w:r>
      <w:r w:rsidR="00BD0E43">
        <w:rPr>
          <w:color w:val="auto"/>
          <w:lang w:val="en-US"/>
        </w:rPr>
        <w:instrText xml:space="preserve"> ADDIN ZOTERO_ITEM CSL_CITATION {"citationID":"2o1dj2ub4n","properties":{"formattedCitation":"[144]","plainCitation":"[144]"},"citationItems":[{"id":154,"uris":["http://zotero.org/groups/39695/items/7DXUT25N"],"uri":["http://zotero.org/groups/39695/items/7DXUT25N"],"itemData":{"id":154,"type":"paper-conference","title":"Toward cloud-agnostic middlewares","container-title":"Proceedings of the 24th ACM SIGPLAN conference companion on Object oriented programming systems languages and applications","collection-title":"OOPSLA '09","publisher":"ACM","publisher-place":"New York, NY, USA","page":"619–626","source":"ACM Digital Library","event-place":"New York, NY, USA","abstract":"Cloud computing is a natural progression of service-oriented architecture. The Web as the platform: data with Web 2.0, programming and development with mashups, and deployments and resource provisioning with cloud computing. However, the Web was not necessarily designed to be an on-demand compute platform and infrastructure and certainly not designed to be a network for data centers which is what it is displacing with cloud computing. What are the challenges to advance cloud computing? For example, how do users of compute clouds make efficient usage of the heterogeneous nature of the Web and specifically of the choices between potentially engaging with public clouds versus creating enterprise private clouds, or some hybrid combination thereof? Additionally, since there are usually no single answers, due to a variety of compute workload demands, how should cloud providers and cloud users harvest, create, and utilize best practices in this new platform, thereby encouraging improvements in cloud engagements?","URL":"http://doi.acm.org/10.1145/1639950.1639957","DOI":"10.1145/1639950.1639957","ISBN":"978-1-60558-768-4","call-number":"0017","author":[{"family":"E. Michael Maximilien","given":""},{"family":"Ranabahu","given":"Ajith"},{"family":"Engehausen","given":"Roy"},{"family":"Anderson","given":"Laura C."}],"issued":{"date-parts":[["2009"]]},"accessed":{"date-parts":[["2012",5,11]]}}}],"schema":"https://github.com/citation-style-language/schema/raw/master/csl-citation.json"} </w:instrText>
      </w:r>
      <w:r w:rsidR="001649EF">
        <w:rPr>
          <w:color w:val="auto"/>
          <w:lang w:val="en-US"/>
        </w:rPr>
        <w:fldChar w:fldCharType="separate"/>
      </w:r>
      <w:r w:rsidR="00123D0E">
        <w:rPr>
          <w:noProof/>
          <w:color w:val="auto"/>
          <w:lang w:val="en-US"/>
        </w:rPr>
        <w:t>[150</w:t>
      </w:r>
      <w:r w:rsidR="00BD0E43">
        <w:rPr>
          <w:noProof/>
          <w:color w:val="auto"/>
          <w:lang w:val="en-US"/>
        </w:rPr>
        <w:t>]</w:t>
      </w:r>
      <w:r w:rsidR="001649EF">
        <w:rPr>
          <w:color w:val="auto"/>
          <w:lang w:val="en-US"/>
        </w:rPr>
        <w:fldChar w:fldCharType="end"/>
      </w:r>
      <w:r>
        <w:rPr>
          <w:color w:val="auto"/>
          <w:lang w:val="en-US"/>
        </w:rPr>
        <w:t xml:space="preserve"> put forward the need for recommendation systems which propose the best deployment topology</w:t>
      </w:r>
      <w:r w:rsidR="00362447">
        <w:rPr>
          <w:color w:val="auto"/>
          <w:lang w:val="en-US"/>
        </w:rPr>
        <w:t xml:space="preserve">.  </w:t>
      </w:r>
      <w:r>
        <w:rPr>
          <w:i/>
          <w:color w:val="auto"/>
          <w:lang w:val="en-US"/>
        </w:rPr>
        <w:t>PaaSage</w:t>
      </w:r>
      <w:r>
        <w:rPr>
          <w:color w:val="auto"/>
          <w:lang w:val="en-US"/>
        </w:rPr>
        <w:t xml:space="preserve"> additionally mentions the ability to select the optimal cloud providers while Petcu, among others, pinpoints the need for automated deployment procedures and for service authentication using single sign-on</w:t>
      </w:r>
      <w:r w:rsidR="00362447">
        <w:rPr>
          <w:color w:val="auto"/>
          <w:lang w:val="en-US"/>
        </w:rPr>
        <w:t xml:space="preserve">.  </w:t>
      </w:r>
    </w:p>
    <w:p w14:paraId="0C21CC6B" w14:textId="0D09F167" w:rsidR="00FC2A45" w:rsidRDefault="007257EE">
      <w:pPr>
        <w:rPr>
          <w:color w:val="auto"/>
          <w:lang w:val="en-US"/>
        </w:rPr>
      </w:pPr>
      <w:r>
        <w:rPr>
          <w:color w:val="auto"/>
          <w:lang w:val="en-US"/>
        </w:rPr>
        <w:t>The execution phase, according to Maximilien et al</w:t>
      </w:r>
      <w:r w:rsidR="00362447">
        <w:rPr>
          <w:color w:val="auto"/>
          <w:lang w:val="en-US"/>
        </w:rPr>
        <w:t xml:space="preserve">.  </w:t>
      </w:r>
      <w:r w:rsidR="001649EF">
        <w:rPr>
          <w:color w:val="auto"/>
          <w:lang w:val="en-US"/>
        </w:rPr>
        <w:fldChar w:fldCharType="begin"/>
      </w:r>
      <w:r w:rsidR="00BD0E43">
        <w:rPr>
          <w:color w:val="auto"/>
          <w:lang w:val="en-US"/>
        </w:rPr>
        <w:instrText xml:space="preserve"> ADDIN ZOTERO_ITEM CSL_CITATION {"citationID":"5138bek14","properties":{"formattedCitation":"[144]","plainCitation":"[144]"},"citationItems":[{"id":154,"uris":["http://zotero.org/groups/39695/items/7DXUT25N"],"uri":["http://zotero.org/groups/39695/items/7DXUT25N"],"itemData":{"id":154,"type":"paper-conference","title":"Toward cloud-agnostic middlewares","container-title":"Proceedings of the 24th ACM SIGPLAN conference companion on Object oriented programming systems languages and applications","collection-title":"OOPSLA '09","publisher":"ACM","publisher-place":"New York, NY, USA","page":"619–626","source":"ACM Digital Library","event-place":"New York, NY, USA","abstract":"Cloud computing is a natural progression of service-oriented architecture. The Web as the platform: data with Web 2.0, programming and development with mashups, and deployments and resource provisioning with cloud computing. However, the Web was not necessarily designed to be an on-demand compute platform and infrastructure and certainly not designed to be a network for data centers which is what it is displacing with cloud computing. What are the challenges to advance cloud computing? For example, how do users of compute clouds make efficient usage of the heterogeneous nature of the Web and specifically of the choices between potentially engaging with public clouds versus creating enterprise private clouds, or some hybrid combination thereof? Additionally, since there are usually no single answers, due to a variety of compute workload demands, how should cloud providers and cloud users harvest, create, and utilize best practices in this new platform, thereby encouraging improvements in cloud engagements?","URL":"http://doi.acm.org/10.1145/1639950.1639957","DOI":"10.1145/1639950.1639957","ISBN":"978-1-60558-768-4","call-number":"0017","author":[{"family":"E. Michael Maximilien","given":""},{"family":"Ranabahu","given":"Ajith"},{"family":"Engehausen","given":"Roy"},{"family":"Anderson","given":"Laura C."}],"issued":{"date-parts":[["2009"]]},"accessed":{"date-parts":[["2012",5,11]]}}}],"schema":"https://github.com/citation-style-language/schema/raw/master/csl-citation.json"} </w:instrText>
      </w:r>
      <w:r w:rsidR="001649EF">
        <w:rPr>
          <w:color w:val="auto"/>
          <w:lang w:val="en-US"/>
        </w:rPr>
        <w:fldChar w:fldCharType="separate"/>
      </w:r>
      <w:r w:rsidR="00123D0E">
        <w:rPr>
          <w:noProof/>
          <w:color w:val="auto"/>
          <w:lang w:val="en-US"/>
        </w:rPr>
        <w:t>[151</w:t>
      </w:r>
      <w:r w:rsidR="00BD0E43">
        <w:rPr>
          <w:noProof/>
          <w:color w:val="auto"/>
          <w:lang w:val="en-US"/>
        </w:rPr>
        <w:t>]</w:t>
      </w:r>
      <w:r w:rsidR="001649EF">
        <w:rPr>
          <w:color w:val="auto"/>
          <w:lang w:val="en-US"/>
        </w:rPr>
        <w:fldChar w:fldCharType="end"/>
      </w:r>
      <w:r>
        <w:rPr>
          <w:color w:val="auto"/>
          <w:lang w:val="en-US"/>
        </w:rPr>
        <w:t xml:space="preserve">, involves the requirements for automated scaling up and down of the </w:t>
      </w:r>
      <w:r>
        <w:rPr>
          <w:i/>
          <w:color w:val="auto"/>
          <w:lang w:val="en-US"/>
        </w:rPr>
        <w:t>cloud application</w:t>
      </w:r>
      <w:r>
        <w:rPr>
          <w:color w:val="auto"/>
          <w:lang w:val="en-US"/>
        </w:rPr>
        <w:t xml:space="preserve">, the ability to perform management operations such as back-up and restore, and </w:t>
      </w:r>
      <w:r w:rsidR="001909D0">
        <w:rPr>
          <w:color w:val="auto"/>
          <w:lang w:val="en-US"/>
        </w:rPr>
        <w:t xml:space="preserve">the </w:t>
      </w:r>
      <w:r>
        <w:rPr>
          <w:color w:val="auto"/>
          <w:lang w:val="en-US"/>
        </w:rPr>
        <w:t>requirements related to the security and privacy issues</w:t>
      </w:r>
      <w:r w:rsidR="00362447">
        <w:rPr>
          <w:color w:val="auto"/>
          <w:lang w:val="en-US"/>
        </w:rPr>
        <w:t xml:space="preserve">.  </w:t>
      </w:r>
      <w:r>
        <w:rPr>
          <w:i/>
          <w:color w:val="auto"/>
          <w:lang w:val="en-US"/>
        </w:rPr>
        <w:t>PaaSage</w:t>
      </w:r>
      <w:r>
        <w:rPr>
          <w:color w:val="auto"/>
          <w:lang w:val="en-US"/>
        </w:rPr>
        <w:t xml:space="preserve"> additionally mentions the monitoring of the application and the ability to adapt the provisioning of the resources and the deployment of the application components in order to meet the constraints as those have defined during the development phase</w:t>
      </w:r>
      <w:r w:rsidR="00362447">
        <w:rPr>
          <w:color w:val="auto"/>
          <w:lang w:val="en-US"/>
        </w:rPr>
        <w:t xml:space="preserve">.  </w:t>
      </w:r>
      <w:r>
        <w:rPr>
          <w:color w:val="auto"/>
          <w:lang w:val="en-US"/>
        </w:rPr>
        <w:t>Petcu</w:t>
      </w:r>
      <w:r w:rsidR="001649EF">
        <w:rPr>
          <w:color w:val="auto"/>
          <w:lang w:val="en-US"/>
        </w:rPr>
        <w:t xml:space="preserve"> </w:t>
      </w:r>
      <w:r w:rsidR="001649EF">
        <w:rPr>
          <w:color w:val="auto"/>
          <w:lang w:val="en-US"/>
        </w:rPr>
        <w:fldChar w:fldCharType="begin"/>
      </w:r>
      <w:r w:rsidR="00BD0E43">
        <w:rPr>
          <w:color w:val="auto"/>
          <w:lang w:val="en-US"/>
        </w:rPr>
        <w:instrText xml:space="preserve"> ADDIN ZOTERO_ITEM CSL_CITATION {"citationID":"kush38dnu","properties":{"formattedCitation":"[142]","plainCitation":"[142]"},"citationItems":[{"id":818,"uris":["http://zotero.org/groups/39695/items/WDCIDC72"],"uri":["http://zotero.org/groups/39695/items/WDCIDC72"],"itemData":{"id":818,"type":"article-journal","title":"Consuming Resources and Services from Multiple Clouds","container-title":"Journal of Grid Computing","page":"1-25","source":"link.springer.com.eresources.shef.ac.uk","abstract":"The consumption of resources and services from multiple Clouds for reasons like high availability, cost reductions or special features is a natural evolution from in-silo Clouds. Several middleware are already available for multiple Clouds. However, due to the complexity of the technical solutions, their approaches are quite different and a classification is needed to guide the potential users. This paper looks to the reports on multiple Cloud topics and proposes a specific taxonomy. It identifies the ready-to-use software and services and classifies them according the taxonomy. It also underlines the driving needs and requirements from consumers’ and providers’ point of views. A particular Cloudware is provided as an example for the degree of requirements fulfillment.","DOI":"10.1007/s10723-013-9290-3","ISSN":"1570-7873, 1572-9184","note":"00001","journalAbbreviation":"J Grid Computing","language":"en","author":[{"family":"Petcu","given":"Dana"}],"issued":{"date-parts":[["2014",1,16]]},"accessed":{"date-parts":[["2014",5,19]]}}}],"schema":"https://github.com/citation-style-language/schema/raw/master/csl-citation.json"} </w:instrText>
      </w:r>
      <w:r w:rsidR="001649EF">
        <w:rPr>
          <w:color w:val="auto"/>
          <w:lang w:val="en-US"/>
        </w:rPr>
        <w:fldChar w:fldCharType="separate"/>
      </w:r>
      <w:r w:rsidR="00123D0E">
        <w:rPr>
          <w:noProof/>
          <w:color w:val="auto"/>
          <w:lang w:val="en-US"/>
        </w:rPr>
        <w:t>[148</w:t>
      </w:r>
      <w:r w:rsidR="00BD0E43">
        <w:rPr>
          <w:noProof/>
          <w:color w:val="auto"/>
          <w:lang w:val="en-US"/>
        </w:rPr>
        <w:t>]</w:t>
      </w:r>
      <w:r w:rsidR="001649EF">
        <w:rPr>
          <w:color w:val="auto"/>
          <w:lang w:val="en-US"/>
        </w:rPr>
        <w:fldChar w:fldCharType="end"/>
      </w:r>
      <w:r>
        <w:rPr>
          <w:color w:val="auto"/>
          <w:lang w:val="en-US"/>
        </w:rPr>
        <w:t xml:space="preserve"> also pinpoints the above mentioned issues</w:t>
      </w:r>
      <w:r w:rsidR="00362447">
        <w:rPr>
          <w:color w:val="auto"/>
          <w:lang w:val="en-US"/>
        </w:rPr>
        <w:t xml:space="preserve">.  </w:t>
      </w:r>
    </w:p>
    <w:p w14:paraId="07ABD188" w14:textId="28B73BDE" w:rsidR="00FC2A45" w:rsidRDefault="003530E0">
      <w:pPr>
        <w:rPr>
          <w:color w:val="auto"/>
          <w:lang w:val="en-US"/>
        </w:rPr>
      </w:pPr>
      <w:r>
        <w:rPr>
          <w:color w:val="auto"/>
          <w:lang w:val="en-US"/>
        </w:rPr>
        <w:fldChar w:fldCharType="begin"/>
      </w:r>
      <w:r>
        <w:rPr>
          <w:color w:val="auto"/>
          <w:lang w:val="en-US"/>
        </w:rPr>
        <w:instrText xml:space="preserve"> REF _Ref305837466 \h </w:instrText>
      </w:r>
      <w:r>
        <w:rPr>
          <w:color w:val="auto"/>
          <w:lang w:val="en-US"/>
        </w:rPr>
      </w:r>
      <w:r>
        <w:rPr>
          <w:color w:val="auto"/>
          <w:lang w:val="en-US"/>
        </w:rPr>
        <w:fldChar w:fldCharType="separate"/>
      </w:r>
      <w:r w:rsidR="00087E02">
        <w:t xml:space="preserve">Figure </w:t>
      </w:r>
      <w:r w:rsidR="00087E02">
        <w:rPr>
          <w:noProof/>
        </w:rPr>
        <w:t>11</w:t>
      </w:r>
      <w:r>
        <w:rPr>
          <w:color w:val="auto"/>
          <w:lang w:val="en-US"/>
        </w:rPr>
        <w:fldChar w:fldCharType="end"/>
      </w:r>
      <w:r w:rsidR="007257EE">
        <w:rPr>
          <w:color w:val="auto"/>
          <w:lang w:val="en-US"/>
        </w:rPr>
        <w:t xml:space="preserve"> </w:t>
      </w:r>
      <w:r w:rsidR="007257EE" w:rsidRPr="001A5F80">
        <w:rPr>
          <w:color w:val="auto"/>
        </w:rPr>
        <w:t>summarises</w:t>
      </w:r>
      <w:r w:rsidR="007257EE">
        <w:rPr>
          <w:color w:val="auto"/>
          <w:lang w:val="en-US"/>
        </w:rPr>
        <w:t xml:space="preserve"> the </w:t>
      </w:r>
      <w:r w:rsidR="005F4DC3">
        <w:rPr>
          <w:color w:val="auto"/>
          <w:lang w:val="en-US"/>
        </w:rPr>
        <w:t xml:space="preserve">main </w:t>
      </w:r>
      <w:r w:rsidR="007257EE">
        <w:rPr>
          <w:color w:val="auto"/>
          <w:lang w:val="en-US"/>
        </w:rPr>
        <w:t xml:space="preserve">aspects involved in each of the three phases of the </w:t>
      </w:r>
      <w:r w:rsidR="007257EE">
        <w:rPr>
          <w:i/>
          <w:color w:val="auto"/>
          <w:lang w:val="en-US"/>
        </w:rPr>
        <w:t>cloud application</w:t>
      </w:r>
      <w:r w:rsidR="007257EE">
        <w:rPr>
          <w:color w:val="auto"/>
          <w:lang w:val="en-US"/>
        </w:rPr>
        <w:t xml:space="preserve"> lifecycle as those are mentioned in the literature and also ar</w:t>
      </w:r>
      <w:r w:rsidR="00BA710A">
        <w:rPr>
          <w:color w:val="auto"/>
          <w:lang w:val="en-US"/>
        </w:rPr>
        <w:t>ose</w:t>
      </w:r>
      <w:r w:rsidR="007257EE">
        <w:rPr>
          <w:color w:val="auto"/>
          <w:lang w:val="en-US"/>
        </w:rPr>
        <w:t xml:space="preserve"> based on the authors’ experience on the field.</w:t>
      </w:r>
    </w:p>
    <w:p w14:paraId="65920BC5" w14:textId="03E460E3" w:rsidR="00FC2A45" w:rsidRDefault="001649EF">
      <w:pPr>
        <w:rPr>
          <w:color w:val="auto"/>
          <w:lang w:val="en-US"/>
        </w:rPr>
      </w:pPr>
      <w:r>
        <w:rPr>
          <w:color w:val="auto"/>
          <w:lang w:val="en-US"/>
        </w:rPr>
        <w:t>Indicatively</w:t>
      </w:r>
      <w:r w:rsidR="007257EE">
        <w:rPr>
          <w:color w:val="auto"/>
          <w:lang w:val="en-US"/>
        </w:rPr>
        <w:t>, in the development phase the following aspects are listed:</w:t>
      </w:r>
    </w:p>
    <w:p w14:paraId="2EDA7BB4" w14:textId="5EE8070C" w:rsidR="00FC2A45" w:rsidRDefault="007257EE" w:rsidP="001F1F71">
      <w:pPr>
        <w:pStyle w:val="ListParagraph"/>
        <w:numPr>
          <w:ilvl w:val="0"/>
          <w:numId w:val="72"/>
        </w:numPr>
        <w:rPr>
          <w:color w:val="auto"/>
          <w:lang w:val="en-US"/>
        </w:rPr>
      </w:pPr>
      <w:r>
        <w:rPr>
          <w:color w:val="auto"/>
          <w:lang w:val="en-US"/>
        </w:rPr>
        <w:t xml:space="preserve">The </w:t>
      </w:r>
      <w:r>
        <w:rPr>
          <w:i/>
          <w:color w:val="auto"/>
          <w:lang w:val="en-US"/>
        </w:rPr>
        <w:t>cloud application</w:t>
      </w:r>
      <w:r>
        <w:rPr>
          <w:color w:val="auto"/>
          <w:lang w:val="en-US"/>
        </w:rPr>
        <w:t xml:space="preserve"> development</w:t>
      </w:r>
      <w:r w:rsidR="00362447">
        <w:rPr>
          <w:color w:val="auto"/>
          <w:lang w:val="en-US"/>
        </w:rPr>
        <w:t xml:space="preserve">.  </w:t>
      </w:r>
      <w:r>
        <w:rPr>
          <w:color w:val="auto"/>
          <w:lang w:val="en-US"/>
        </w:rPr>
        <w:t xml:space="preserve">It is self-explanatory and implies the design and implementation of the application taking into account the capabilities and the offerings of the </w:t>
      </w:r>
      <w:r>
        <w:rPr>
          <w:i/>
          <w:color w:val="auto"/>
          <w:lang w:val="en-US"/>
        </w:rPr>
        <w:t xml:space="preserve">cloud platforms </w:t>
      </w:r>
      <w:r>
        <w:rPr>
          <w:color w:val="auto"/>
          <w:lang w:val="en-US"/>
        </w:rPr>
        <w:t>such as: the available runtime environments, the data stores, the databases</w:t>
      </w:r>
      <w:r w:rsidR="00C5031F">
        <w:rPr>
          <w:color w:val="auto"/>
          <w:lang w:val="en-US"/>
        </w:rPr>
        <w:t>,</w:t>
      </w:r>
      <w:r>
        <w:rPr>
          <w:color w:val="auto"/>
          <w:lang w:val="en-US"/>
        </w:rPr>
        <w:t xml:space="preserve"> and the </w:t>
      </w:r>
      <w:r>
        <w:rPr>
          <w:i/>
          <w:color w:val="auto"/>
          <w:lang w:val="en-US"/>
        </w:rPr>
        <w:t>platform basic services</w:t>
      </w:r>
      <w:r w:rsidR="00362447">
        <w:rPr>
          <w:color w:val="auto"/>
          <w:lang w:val="en-US"/>
        </w:rPr>
        <w:t xml:space="preserve">.  </w:t>
      </w:r>
    </w:p>
    <w:p w14:paraId="0EC87AE4" w14:textId="59C36F71" w:rsidR="00FC2A45" w:rsidRDefault="007257EE" w:rsidP="001F1F71">
      <w:pPr>
        <w:pStyle w:val="ListParagraph"/>
        <w:numPr>
          <w:ilvl w:val="0"/>
          <w:numId w:val="72"/>
        </w:numPr>
        <w:rPr>
          <w:color w:val="auto"/>
          <w:lang w:val="en-US"/>
        </w:rPr>
      </w:pPr>
      <w:r>
        <w:rPr>
          <w:lang w:val="en-US"/>
        </w:rPr>
        <w:t xml:space="preserve">The definition of </w:t>
      </w:r>
      <w:r w:rsidRPr="00B874DE">
        <w:rPr>
          <w:i/>
          <w:lang w:val="en-US"/>
        </w:rPr>
        <w:t>SLAs</w:t>
      </w:r>
      <w:r>
        <w:rPr>
          <w:lang w:val="en-US"/>
        </w:rPr>
        <w:t xml:space="preserve"> and constraints</w:t>
      </w:r>
      <w:r w:rsidR="00362447">
        <w:rPr>
          <w:lang w:val="en-US"/>
        </w:rPr>
        <w:t xml:space="preserve">.  </w:t>
      </w:r>
      <w:r>
        <w:rPr>
          <w:lang w:val="en-US"/>
        </w:rPr>
        <w:t xml:space="preserve">In order for the </w:t>
      </w:r>
      <w:r>
        <w:rPr>
          <w:i/>
          <w:lang w:val="en-US"/>
        </w:rPr>
        <w:t>cloud application</w:t>
      </w:r>
      <w:r>
        <w:rPr>
          <w:lang w:val="en-US"/>
        </w:rPr>
        <w:t xml:space="preserve"> to meet a certain quality level, rules and</w:t>
      </w:r>
      <w:r w:rsidR="006B581C">
        <w:rPr>
          <w:lang w:val="en-US"/>
        </w:rPr>
        <w:t xml:space="preserve"> </w:t>
      </w:r>
      <w:r w:rsidR="00931AFA" w:rsidRPr="00B874DE">
        <w:rPr>
          <w:i/>
          <w:lang w:val="en-US"/>
        </w:rPr>
        <w:t>SLA</w:t>
      </w:r>
      <w:r>
        <w:rPr>
          <w:lang w:val="en-US"/>
        </w:rPr>
        <w:t>s needs to be defined and embedded in the application</w:t>
      </w:r>
      <w:r w:rsidR="00362447">
        <w:rPr>
          <w:lang w:val="en-US"/>
        </w:rPr>
        <w:t xml:space="preserve">.  </w:t>
      </w:r>
      <w:r>
        <w:rPr>
          <w:lang w:val="en-US"/>
        </w:rPr>
        <w:t>Examples of such rules may regard the response time of the application and the resources up to which the application may scale to keep up with the quality standards</w:t>
      </w:r>
      <w:r w:rsidR="00362447">
        <w:rPr>
          <w:lang w:val="en-US"/>
        </w:rPr>
        <w:t xml:space="preserve">.  </w:t>
      </w:r>
    </w:p>
    <w:p w14:paraId="3C1F2FC8" w14:textId="46C2F4E7" w:rsidR="00FC2A45" w:rsidRDefault="007257EE" w:rsidP="001F1F71">
      <w:pPr>
        <w:pStyle w:val="ListParagraph"/>
        <w:numPr>
          <w:ilvl w:val="0"/>
          <w:numId w:val="72"/>
        </w:numPr>
        <w:rPr>
          <w:color w:val="auto"/>
          <w:lang w:val="en-US"/>
        </w:rPr>
      </w:pPr>
      <w:r>
        <w:rPr>
          <w:lang w:val="en-US"/>
        </w:rPr>
        <w:lastRenderedPageBreak/>
        <w:t>The development of the application in a platform provider agnostic manner</w:t>
      </w:r>
      <w:r w:rsidR="00362447">
        <w:rPr>
          <w:lang w:val="en-US"/>
        </w:rPr>
        <w:t xml:space="preserve">.  </w:t>
      </w:r>
      <w:r>
        <w:rPr>
          <w:lang w:val="en-US"/>
        </w:rPr>
        <w:t xml:space="preserve">This aspect ensures that the application implementation is not bound to a specific provider technology and </w:t>
      </w:r>
      <w:r w:rsidRPr="00B874DE">
        <w:rPr>
          <w:i/>
          <w:lang w:val="en-US"/>
        </w:rPr>
        <w:t>API</w:t>
      </w:r>
      <w:r>
        <w:rPr>
          <w:lang w:val="en-US"/>
        </w:rPr>
        <w:t xml:space="preserve"> and thus it is able to leverage multiple cloud providers</w:t>
      </w:r>
      <w:r w:rsidR="00362447">
        <w:rPr>
          <w:lang w:val="en-US"/>
        </w:rPr>
        <w:t xml:space="preserve">.  </w:t>
      </w:r>
    </w:p>
    <w:p w14:paraId="1378D2EB" w14:textId="77777777" w:rsidR="00FC2A45" w:rsidRDefault="007257EE">
      <w:pPr>
        <w:rPr>
          <w:lang w:val="en-US"/>
        </w:rPr>
      </w:pPr>
      <w:r>
        <w:rPr>
          <w:lang w:val="en-US"/>
        </w:rPr>
        <w:t>In the deployment phase the following aspects are defined:</w:t>
      </w:r>
    </w:p>
    <w:p w14:paraId="1D402AE2" w14:textId="0BF2122C" w:rsidR="00FC2A45" w:rsidRDefault="007257EE" w:rsidP="001F1F71">
      <w:pPr>
        <w:pStyle w:val="ListParagraph"/>
        <w:numPr>
          <w:ilvl w:val="0"/>
          <w:numId w:val="73"/>
        </w:numPr>
        <w:rPr>
          <w:lang w:val="en-US"/>
        </w:rPr>
      </w:pPr>
      <w:r>
        <w:rPr>
          <w:lang w:val="en-US"/>
        </w:rPr>
        <w:t>Instantiation of the platform components</w:t>
      </w:r>
      <w:r w:rsidR="00362447">
        <w:rPr>
          <w:lang w:val="en-US"/>
        </w:rPr>
        <w:t xml:space="preserve">.  </w:t>
      </w:r>
      <w:r>
        <w:rPr>
          <w:lang w:val="en-US"/>
        </w:rPr>
        <w:t>Based on the requirements of the application for resources, the platform components are instantiated</w:t>
      </w:r>
      <w:r w:rsidR="00362447">
        <w:rPr>
          <w:lang w:val="en-US"/>
        </w:rPr>
        <w:t xml:space="preserve">.  </w:t>
      </w:r>
      <w:r>
        <w:rPr>
          <w:lang w:val="en-US"/>
        </w:rPr>
        <w:t>Such components may be the runtime container and the database instances</w:t>
      </w:r>
      <w:r w:rsidR="00362447">
        <w:rPr>
          <w:lang w:val="en-US"/>
        </w:rPr>
        <w:t xml:space="preserve">.  </w:t>
      </w:r>
    </w:p>
    <w:p w14:paraId="41B9EBB4" w14:textId="534C90AB" w:rsidR="00FC2A45" w:rsidRDefault="007257EE" w:rsidP="001F1F71">
      <w:pPr>
        <w:pStyle w:val="ListParagraph"/>
        <w:numPr>
          <w:ilvl w:val="0"/>
          <w:numId w:val="74"/>
        </w:numPr>
        <w:rPr>
          <w:lang w:val="en-US"/>
        </w:rPr>
      </w:pPr>
      <w:r>
        <w:rPr>
          <w:lang w:val="en-US"/>
        </w:rPr>
        <w:t xml:space="preserve">Automated deployment of the application on the </w:t>
      </w:r>
      <w:r w:rsidRPr="0080114F">
        <w:rPr>
          <w:i/>
          <w:lang w:val="en-US"/>
        </w:rPr>
        <w:t>cloud platform</w:t>
      </w:r>
      <w:r w:rsidR="00362447" w:rsidRPr="0080114F">
        <w:rPr>
          <w:i/>
          <w:lang w:val="en-US"/>
        </w:rPr>
        <w:t>.</w:t>
      </w:r>
      <w:r w:rsidR="00362447">
        <w:rPr>
          <w:lang w:val="en-US"/>
        </w:rPr>
        <w:t xml:space="preserve">  </w:t>
      </w:r>
      <w:r>
        <w:rPr>
          <w:lang w:val="en-US"/>
        </w:rPr>
        <w:t xml:space="preserve">The various components of the </w:t>
      </w:r>
      <w:r>
        <w:rPr>
          <w:i/>
          <w:lang w:val="en-US"/>
        </w:rPr>
        <w:t>cloud application</w:t>
      </w:r>
      <w:r>
        <w:rPr>
          <w:lang w:val="en-US"/>
        </w:rPr>
        <w:t xml:space="preserve"> are automatically deployed on the platform resources</w:t>
      </w:r>
      <w:r w:rsidR="00835500">
        <w:rPr>
          <w:lang w:val="en-US"/>
        </w:rPr>
        <w:t>,</w:t>
      </w:r>
      <w:r>
        <w:rPr>
          <w:lang w:val="en-US"/>
        </w:rPr>
        <w:t xml:space="preserve"> which have previously been instantiated</w:t>
      </w:r>
      <w:r w:rsidR="00362447">
        <w:rPr>
          <w:lang w:val="en-US"/>
        </w:rPr>
        <w:t xml:space="preserve">.  </w:t>
      </w:r>
    </w:p>
    <w:p w14:paraId="14943CCC" w14:textId="020C8E70" w:rsidR="00FC2A45" w:rsidRDefault="007257EE" w:rsidP="001F1F71">
      <w:pPr>
        <w:pStyle w:val="ListParagraph"/>
        <w:numPr>
          <w:ilvl w:val="0"/>
          <w:numId w:val="74"/>
        </w:numPr>
        <w:rPr>
          <w:lang w:val="en-US"/>
        </w:rPr>
      </w:pPr>
      <w:r>
        <w:rPr>
          <w:lang w:val="en-US"/>
        </w:rPr>
        <w:t>Discovery and recommendation of platform service providers</w:t>
      </w:r>
      <w:r w:rsidR="00362447">
        <w:rPr>
          <w:lang w:val="en-US"/>
        </w:rPr>
        <w:t xml:space="preserve">.  </w:t>
      </w:r>
      <w:r>
        <w:rPr>
          <w:lang w:val="en-US"/>
        </w:rPr>
        <w:t xml:space="preserve">There is a plethora of available platform service offerings </w:t>
      </w:r>
      <w:r>
        <w:rPr>
          <w:lang w:val="en-US"/>
        </w:rPr>
        <w:fldChar w:fldCharType="begin"/>
      </w:r>
      <w:r w:rsidR="00BD0E43">
        <w:rPr>
          <w:lang w:val="en-US"/>
        </w:rPr>
        <w:instrText xml:space="preserve"> ADDIN ZOTERO_ITEM CSL_CITATION {"citationID":"2d2li7fip4","properties":{"formattedCitation":"[39]","plainCitation":"[39]"},"citationItems":[{"id":122,"uris":["http://zotero.org/groups/39695/items/68KPF925"],"uri":["http://zotero.org/groups/39695/items/68KPF925"],"itemData":{"id":122,"type":"paper-conference","title":"Addressing the Challenge of Application Portability in Cloud Platforms","container-title":"7th South-East European Doctoral Student Conference","publisher-place":"Thessaloniki","page":"565-576","event-place":"Thessaloniki","author":[{"family":"F. Gonidis","given":""},{"family":"I. Paraskakis","given":""},{"family":"D. Kourtesis","given":""}],"issued":{"date-parts":[["2012",9]]}}}],"schema":"https://github.com/citation-style-language/schema/raw/master/csl-citation.json"} </w:instrText>
      </w:r>
      <w:r>
        <w:rPr>
          <w:lang w:val="en-US"/>
        </w:rPr>
        <w:fldChar w:fldCharType="separate"/>
      </w:r>
      <w:r w:rsidR="00123D0E">
        <w:t>[48</w:t>
      </w:r>
      <w:r w:rsidR="00BD0E43">
        <w:t>]</w:t>
      </w:r>
      <w:r>
        <w:rPr>
          <w:lang w:val="en-US"/>
        </w:rPr>
        <w:fldChar w:fldCharType="end"/>
      </w:r>
      <w:r w:rsidR="00362447">
        <w:rPr>
          <w:lang w:val="en-US"/>
        </w:rPr>
        <w:t xml:space="preserve">.  </w:t>
      </w:r>
      <w:r>
        <w:rPr>
          <w:lang w:val="en-US"/>
        </w:rPr>
        <w:t>Recommendation systems undertake the task to find and recommend the optimal offering which best meets the requirements of the application</w:t>
      </w:r>
      <w:r w:rsidR="00362447">
        <w:rPr>
          <w:lang w:val="en-US"/>
        </w:rPr>
        <w:t xml:space="preserve">.  </w:t>
      </w:r>
    </w:p>
    <w:p w14:paraId="15ED20E0" w14:textId="19F92C98" w:rsidR="00FC2A45" w:rsidRDefault="007257EE">
      <w:pPr>
        <w:rPr>
          <w:lang w:val="en-US"/>
        </w:rPr>
      </w:pPr>
      <w:r>
        <w:rPr>
          <w:lang w:val="en-US"/>
        </w:rPr>
        <w:t xml:space="preserve">In the execution phase the </w:t>
      </w:r>
      <w:r w:rsidR="00CA7EB6">
        <w:rPr>
          <w:lang w:val="en-US"/>
        </w:rPr>
        <w:t>aspects, which arise,</w:t>
      </w:r>
      <w:r>
        <w:rPr>
          <w:lang w:val="en-US"/>
        </w:rPr>
        <w:t xml:space="preserve"> are:</w:t>
      </w:r>
    </w:p>
    <w:p w14:paraId="4512DEC8" w14:textId="748EB193" w:rsidR="00FC2A45" w:rsidRDefault="007257EE" w:rsidP="001F1F71">
      <w:pPr>
        <w:pStyle w:val="ListParagraph"/>
        <w:numPr>
          <w:ilvl w:val="0"/>
          <w:numId w:val="75"/>
        </w:numPr>
        <w:rPr>
          <w:lang w:val="en-US"/>
        </w:rPr>
      </w:pPr>
      <w:r>
        <w:rPr>
          <w:lang w:val="en-US"/>
        </w:rPr>
        <w:t xml:space="preserve">Monitoring of the </w:t>
      </w:r>
      <w:r>
        <w:rPr>
          <w:i/>
          <w:lang w:val="en-US"/>
        </w:rPr>
        <w:t>cloud application</w:t>
      </w:r>
      <w:r>
        <w:rPr>
          <w:lang w:val="en-US"/>
        </w:rPr>
        <w:t xml:space="preserve"> and reassurance of compliance to the</w:t>
      </w:r>
      <w:r w:rsidR="00A233EC">
        <w:rPr>
          <w:lang w:val="en-US"/>
        </w:rPr>
        <w:t xml:space="preserve"> </w:t>
      </w:r>
      <w:r w:rsidR="00931AFA" w:rsidRPr="00B874DE">
        <w:rPr>
          <w:i/>
          <w:lang w:val="en-US"/>
        </w:rPr>
        <w:t>SLA</w:t>
      </w:r>
      <w:r>
        <w:rPr>
          <w:lang w:val="en-US"/>
        </w:rPr>
        <w:t>s</w:t>
      </w:r>
      <w:r w:rsidR="00362447">
        <w:rPr>
          <w:lang w:val="en-US"/>
        </w:rPr>
        <w:t xml:space="preserve">.  </w:t>
      </w:r>
      <w:r>
        <w:rPr>
          <w:lang w:val="en-US"/>
        </w:rPr>
        <w:t xml:space="preserve">This implies monitoring the application performance and checking </w:t>
      </w:r>
      <w:r w:rsidR="00CA7EB6">
        <w:rPr>
          <w:lang w:val="en-US"/>
        </w:rPr>
        <w:t>whether</w:t>
      </w:r>
      <w:r>
        <w:rPr>
          <w:lang w:val="en-US"/>
        </w:rPr>
        <w:t xml:space="preserve"> certain constraints or</w:t>
      </w:r>
      <w:r w:rsidR="00A233EC">
        <w:rPr>
          <w:lang w:val="en-US"/>
        </w:rPr>
        <w:t xml:space="preserve"> </w:t>
      </w:r>
      <w:r w:rsidR="00931AFA" w:rsidRPr="00B874DE">
        <w:rPr>
          <w:i/>
          <w:lang w:val="en-US"/>
        </w:rPr>
        <w:t>SLA</w:t>
      </w:r>
      <w:r>
        <w:rPr>
          <w:lang w:val="en-US"/>
        </w:rPr>
        <w:t>s are violated</w:t>
      </w:r>
      <w:r w:rsidR="00362447">
        <w:rPr>
          <w:lang w:val="en-US"/>
        </w:rPr>
        <w:t xml:space="preserve">.  </w:t>
      </w:r>
    </w:p>
    <w:p w14:paraId="7FF97B57" w14:textId="2FC74D8E" w:rsidR="00FC2A45" w:rsidRDefault="007257EE" w:rsidP="001F1F71">
      <w:pPr>
        <w:pStyle w:val="ListParagraph"/>
        <w:numPr>
          <w:ilvl w:val="0"/>
          <w:numId w:val="75"/>
        </w:numPr>
        <w:rPr>
          <w:lang w:val="en-US"/>
        </w:rPr>
      </w:pPr>
      <w:r>
        <w:rPr>
          <w:lang w:val="en-US"/>
        </w:rPr>
        <w:t>Based on the monitoring</w:t>
      </w:r>
      <w:r w:rsidR="00A233EC">
        <w:rPr>
          <w:lang w:val="en-US"/>
        </w:rPr>
        <w:t>,</w:t>
      </w:r>
      <w:r>
        <w:rPr>
          <w:lang w:val="en-US"/>
        </w:rPr>
        <w:t xml:space="preserve"> which takes place, the application should be able to adapt itself in order to ensure compliance to the defined constraints</w:t>
      </w:r>
      <w:r w:rsidR="00362447">
        <w:rPr>
          <w:lang w:val="en-US"/>
        </w:rPr>
        <w:t xml:space="preserve">.  </w:t>
      </w:r>
      <w:r>
        <w:rPr>
          <w:lang w:val="en-US"/>
        </w:rPr>
        <w:t>Example of adaptation action is the ability of the application to scale up and down according to the incoming workload</w:t>
      </w:r>
      <w:r w:rsidR="00362447">
        <w:rPr>
          <w:lang w:val="en-US"/>
        </w:rPr>
        <w:t xml:space="preserve">.  </w:t>
      </w:r>
    </w:p>
    <w:p w14:paraId="20FDACE5" w14:textId="213F5608" w:rsidR="00FC2A45" w:rsidRDefault="007257EE" w:rsidP="001F1F71">
      <w:pPr>
        <w:pStyle w:val="ListParagraph"/>
        <w:numPr>
          <w:ilvl w:val="0"/>
          <w:numId w:val="75"/>
        </w:numPr>
        <w:rPr>
          <w:lang w:val="en-US"/>
        </w:rPr>
      </w:pPr>
      <w:r>
        <w:rPr>
          <w:lang w:val="en-US"/>
        </w:rPr>
        <w:t>Metering and billing of the application</w:t>
      </w:r>
      <w:r w:rsidR="00362447">
        <w:rPr>
          <w:lang w:val="en-US"/>
        </w:rPr>
        <w:t xml:space="preserve">.  </w:t>
      </w:r>
      <w:r>
        <w:rPr>
          <w:lang w:val="en-US"/>
        </w:rPr>
        <w:t xml:space="preserve">The resources that </w:t>
      </w:r>
      <w:r w:rsidR="00632845">
        <w:rPr>
          <w:lang w:val="en-US"/>
        </w:rPr>
        <w:t>a</w:t>
      </w:r>
      <w:r>
        <w:rPr>
          <w:lang w:val="en-US"/>
        </w:rPr>
        <w:t xml:space="preserve"> </w:t>
      </w:r>
      <w:r>
        <w:rPr>
          <w:i/>
          <w:lang w:val="en-US"/>
        </w:rPr>
        <w:t>cloud application</w:t>
      </w:r>
      <w:r>
        <w:rPr>
          <w:lang w:val="en-US"/>
        </w:rPr>
        <w:t xml:space="preserve"> consumes are metered and the total incurring cost is calculated.</w:t>
      </w:r>
    </w:p>
    <w:p w14:paraId="55E0C5E1" w14:textId="117AC244" w:rsidR="00426234" w:rsidRDefault="007257EE" w:rsidP="001F1F71">
      <w:pPr>
        <w:pStyle w:val="ListParagraph"/>
        <w:numPr>
          <w:ilvl w:val="0"/>
          <w:numId w:val="75"/>
        </w:numPr>
        <w:rPr>
          <w:lang w:val="en-US"/>
        </w:rPr>
      </w:pPr>
      <w:r w:rsidRPr="00426234">
        <w:rPr>
          <w:lang w:val="en-US"/>
        </w:rPr>
        <w:t>Security and Privacy</w:t>
      </w:r>
      <w:r w:rsidR="00362447" w:rsidRPr="00426234">
        <w:rPr>
          <w:lang w:val="en-US"/>
        </w:rPr>
        <w:t xml:space="preserve">.  </w:t>
      </w:r>
      <w:r w:rsidRPr="00426234">
        <w:rPr>
          <w:lang w:val="en-US"/>
        </w:rPr>
        <w:t xml:space="preserve">Since the advent of the cloud computing, security </w:t>
      </w:r>
      <w:r w:rsidR="00EA0FFA">
        <w:rPr>
          <w:lang w:val="en-US"/>
        </w:rPr>
        <w:t>and privacy are</w:t>
      </w:r>
      <w:r w:rsidRPr="00426234">
        <w:rPr>
          <w:lang w:val="en-US"/>
        </w:rPr>
        <w:t xml:space="preserve"> important impediment</w:t>
      </w:r>
      <w:r w:rsidR="00EA0FFA">
        <w:rPr>
          <w:lang w:val="en-US"/>
        </w:rPr>
        <w:t>s</w:t>
      </w:r>
      <w:r w:rsidRPr="00426234">
        <w:rPr>
          <w:lang w:val="en-US"/>
        </w:rPr>
        <w:t xml:space="preserve"> to its widely adoption </w:t>
      </w:r>
      <w:r w:rsidRPr="00426234">
        <w:rPr>
          <w:lang w:val="en-US"/>
        </w:rPr>
        <w:fldChar w:fldCharType="begin"/>
      </w:r>
      <w:r w:rsidR="00BD0E43" w:rsidRPr="00426234">
        <w:rPr>
          <w:lang w:val="en-US"/>
        </w:rPr>
        <w:instrText xml:space="preserve"> ADDIN ZOTERO_ITEM CSL_CITATION {"citationID":"2g087usrch","properties":{"formattedCitation":"[146]","plainCitation":"[146]"},"citationItems":[{"id":3336,"uris":["http://zotero.org/groups/39695/items/I36ZJPAT"],"uri":["http://zotero.org/groups/39695/items/I36ZJPAT"],"itemData":{"id":3336,"type":"article-journal","title":"Review: A Survey on Security Issues in Service Delivery Models of Cloud Computing","container-title":"J. Netw. Comput. Appl.","page":"1–11","volume":"34","issue":"1","source":"ACM Digital Library","abstract":"Cloud computing is a way to increase the capacity or add capabilities dynamically without investing in new infrastructure, training new personnel, or licensing new software. It extends Information Technology's (IT) existing capabilities. In the last few years, cloud computing has grown from being a promising business concept to one of the fast growing segments of the IT industry. But as more and more information on individuals and companies are placed in the cloud, concerns are beginning to grow about just how safe an environment it is. Despite of all the hype surrounding the cloud, enterprise customers are still reluctant to deploy their business in the cloud. Security is one of the major issues which reduces the growth of cloud computing and complications with data privacy and data protection continue to plague the market. The advent of an advanced model should not negotiate with the required functionalities and capabilities present in the current model. A new model targeting at improving features of an existing model must not risk or threaten other important features of the current model. The architecture of cloud poses such a threat to the security of the existing technologies when deployed in a cloud environment. Cloud service users need to be vigilant in understanding the risks of data breaches in this new environment. In this paper, a survey of the different security risks that pose a threat to the cloud is presented. This paper is a survey more specific to the different security issues that has emanated due to the nature of the service delivery models of a cloud computing system.","DOI":"10.1016/j.jnca.2010.07.006","ISSN":"1084-8045","shortTitle":"Review","author":[{"family":"Subashini","given":"S."},{"family":"Kavitha","given":"V."}],"issued":{"date-parts":[["2011",1]]},"accessed":{"date-parts":[["2015",3,5]]}}}],"schema":"https://github.com/citation-style-language/schema/raw/master/csl-citation.json"} </w:instrText>
      </w:r>
      <w:r w:rsidRPr="00426234">
        <w:rPr>
          <w:lang w:val="en-US"/>
        </w:rPr>
        <w:fldChar w:fldCharType="separate"/>
      </w:r>
      <w:r w:rsidR="00123D0E">
        <w:t>[152</w:t>
      </w:r>
      <w:r w:rsidR="00BD0E43">
        <w:t>]</w:t>
      </w:r>
      <w:r w:rsidRPr="00426234">
        <w:rPr>
          <w:lang w:val="en-US"/>
        </w:rPr>
        <w:fldChar w:fldCharType="end"/>
      </w:r>
      <w:r w:rsidR="00362447" w:rsidRPr="00426234">
        <w:rPr>
          <w:lang w:val="en-US"/>
        </w:rPr>
        <w:t xml:space="preserve">.  </w:t>
      </w:r>
      <w:r w:rsidRPr="00426234">
        <w:rPr>
          <w:lang w:val="en-US"/>
        </w:rPr>
        <w:t xml:space="preserve">Cloud users </w:t>
      </w:r>
      <w:r w:rsidR="00EA0FFA">
        <w:rPr>
          <w:lang w:val="en-US"/>
        </w:rPr>
        <w:t>are concerned with the level of security and privacy that is applied to their application</w:t>
      </w:r>
      <w:r w:rsidR="002F2A18">
        <w:rPr>
          <w:lang w:val="en-US"/>
        </w:rPr>
        <w:t>s</w:t>
      </w:r>
      <w:r w:rsidR="00EA0FFA">
        <w:rPr>
          <w:lang w:val="en-US"/>
        </w:rPr>
        <w:t xml:space="preserve"> and their data.</w:t>
      </w:r>
    </w:p>
    <w:p w14:paraId="704DB519" w14:textId="2B142BF2" w:rsidR="00FC2A45" w:rsidRPr="00426234" w:rsidRDefault="007257EE" w:rsidP="00426234">
      <w:pPr>
        <w:rPr>
          <w:lang w:val="en-US"/>
        </w:rPr>
      </w:pPr>
      <w:r w:rsidRPr="00426234">
        <w:rPr>
          <w:lang w:val="en-US"/>
        </w:rPr>
        <w:lastRenderedPageBreak/>
        <w:t xml:space="preserve">The scope of this research work lies primarily in the development phase and particularly in the platform agnostic development of the </w:t>
      </w:r>
      <w:r w:rsidRPr="00426234">
        <w:rPr>
          <w:i/>
          <w:lang w:val="en-US"/>
        </w:rPr>
        <w:t>cloud applications</w:t>
      </w:r>
      <w:r w:rsidR="00362447" w:rsidRPr="00426234">
        <w:rPr>
          <w:lang w:val="en-US"/>
        </w:rPr>
        <w:t xml:space="preserve">.  </w:t>
      </w:r>
      <w:r w:rsidRPr="00426234">
        <w:rPr>
          <w:lang w:val="en-US"/>
        </w:rPr>
        <w:t>This means that the applications are not bound to a specific platform provider during the design and implementation</w:t>
      </w:r>
      <w:r w:rsidR="00362447" w:rsidRPr="00426234">
        <w:rPr>
          <w:lang w:val="en-US"/>
        </w:rPr>
        <w:t xml:space="preserve">.  </w:t>
      </w:r>
      <w:r w:rsidRPr="00426234">
        <w:rPr>
          <w:lang w:val="en-US"/>
        </w:rPr>
        <w:t>The primary motivation stems from the need to alleviate the burden from the developers to study and cope with the peculiarities of each platform provider</w:t>
      </w:r>
      <w:r w:rsidR="00362447" w:rsidRPr="00426234">
        <w:rPr>
          <w:lang w:val="en-US"/>
        </w:rPr>
        <w:t xml:space="preserve">.  </w:t>
      </w:r>
      <w:r w:rsidRPr="00426234">
        <w:rPr>
          <w:lang w:val="en-US"/>
        </w:rPr>
        <w:t>The main focus of the developers should be the development of the business logic of the application and thus the specific platform technologies and APIs should be transparent to them</w:t>
      </w:r>
      <w:r w:rsidR="00362447" w:rsidRPr="00426234">
        <w:rPr>
          <w:lang w:val="en-US"/>
        </w:rPr>
        <w:t xml:space="preserve">.  </w:t>
      </w:r>
    </w:p>
    <w:p w14:paraId="70296263" w14:textId="21885454" w:rsidR="00FC2A45" w:rsidRDefault="007257EE">
      <w:pPr>
        <w:rPr>
          <w:lang w:val="en-US"/>
        </w:rPr>
      </w:pPr>
      <w:r>
        <w:rPr>
          <w:lang w:val="en-US"/>
        </w:rPr>
        <w:t xml:space="preserve">In addition, Petcu </w:t>
      </w:r>
      <w:r>
        <w:rPr>
          <w:lang w:val="en-US"/>
        </w:rPr>
        <w:fldChar w:fldCharType="begin"/>
      </w:r>
      <w:r w:rsidR="00BD0E43">
        <w:rPr>
          <w:lang w:val="en-US"/>
        </w:rPr>
        <w:instrText xml:space="preserve"> ADDIN ZOTERO_ITEM CSL_CITATION {"citationID":"1tj86o2rt2","properties":{"formattedCitation":"[142]","plainCitation":"[142]"},"citationItems":[{"id":818,"uris":["http://zotero.org/groups/39695/items/WDCIDC72"],"uri":["http://zotero.org/groups/39695/items/WDCIDC72"],"itemData":{"id":818,"type":"article-journal","title":"Consuming Resources and Services from Multiple Clouds","container-title":"Journal of Grid Computing","page":"1-25","source":"link.springer.com.eresources.shef.ac.uk","abstract":"The consumption of resources and services from multiple Clouds for reasons like high availability, cost reductions or special features is a natural evolution from in-silo Clouds. Several middleware are already available for multiple Clouds. However, due to the complexity of the technical solutions, their approaches are quite different and a classification is needed to guide the potential users. This paper looks to the reports on multiple Cloud topics and proposes a specific taxonomy. It identifies the ready-to-use software and services and classifies them according the taxonomy. It also underlines the driving needs and requirements from consumers’ and providers’ point of views. A particular Cloudware is provided as an example for the degree of requirements fulfillment.","DOI":"10.1007/s10723-013-9290-3","ISSN":"1570-7873, 1572-9184","note":"00001","journalAbbreviation":"J Grid Computing","language":"en","author":[{"family":"Petcu","given":"Dana"}],"issued":{"date-parts":[["2014",1,16]]},"accessed":{"date-parts":[["2014",5,19]]}}}],"schema":"https://github.com/citation-style-language/schema/raw/master/csl-citation.json"} </w:instrText>
      </w:r>
      <w:r>
        <w:rPr>
          <w:lang w:val="en-US"/>
        </w:rPr>
        <w:fldChar w:fldCharType="separate"/>
      </w:r>
      <w:r w:rsidR="00123D0E">
        <w:t>[148</w:t>
      </w:r>
      <w:r w:rsidR="00BD0E43">
        <w:t>]</w:t>
      </w:r>
      <w:r>
        <w:rPr>
          <w:lang w:val="en-US"/>
        </w:rPr>
        <w:fldChar w:fldCharType="end"/>
      </w:r>
      <w:r>
        <w:rPr>
          <w:lang w:val="en-US"/>
        </w:rPr>
        <w:t xml:space="preserve"> </w:t>
      </w:r>
      <w:r w:rsidRPr="001A5F80">
        <w:t>summarises</w:t>
      </w:r>
      <w:r>
        <w:rPr>
          <w:lang w:val="en-US"/>
        </w:rPr>
        <w:t xml:space="preserve"> the benefits of creating platform agnostic applications which can leverage resources from multiple platform environments</w:t>
      </w:r>
      <w:r w:rsidR="00362447">
        <w:rPr>
          <w:lang w:val="en-US"/>
        </w:rPr>
        <w:t xml:space="preserve">.  </w:t>
      </w:r>
    </w:p>
    <w:p w14:paraId="7EB055CA" w14:textId="0B9E0422" w:rsidR="00FC2A45" w:rsidRPr="003D5900" w:rsidRDefault="003D5900" w:rsidP="001F1F71">
      <w:pPr>
        <w:pStyle w:val="ListParagraph"/>
        <w:numPr>
          <w:ilvl w:val="0"/>
          <w:numId w:val="76"/>
        </w:numPr>
        <w:rPr>
          <w:lang w:val="en-US"/>
        </w:rPr>
      </w:pPr>
      <w:r>
        <w:rPr>
          <w:lang w:val="en-US"/>
        </w:rPr>
        <w:t>Q</w:t>
      </w:r>
      <w:r w:rsidR="007257EE" w:rsidRPr="00291ECA">
        <w:rPr>
          <w:lang w:val="en-US"/>
        </w:rPr>
        <w:t>uality assurance may be easier to be achieved and maintained</w:t>
      </w:r>
      <w:r w:rsidR="00362447" w:rsidRPr="00291ECA">
        <w:rPr>
          <w:lang w:val="en-US"/>
        </w:rPr>
        <w:t xml:space="preserve">.  </w:t>
      </w:r>
      <w:r w:rsidR="007257EE" w:rsidRPr="003D5900">
        <w:rPr>
          <w:lang w:val="en-US"/>
        </w:rPr>
        <w:t>In case that a platform service provider fails to live up to the agreed</w:t>
      </w:r>
      <w:r w:rsidR="00F72210" w:rsidRPr="003D5900">
        <w:rPr>
          <w:lang w:val="en-US"/>
        </w:rPr>
        <w:t xml:space="preserve"> </w:t>
      </w:r>
      <w:r w:rsidR="00931AFA" w:rsidRPr="00B874DE">
        <w:rPr>
          <w:i/>
          <w:lang w:val="en-US"/>
        </w:rPr>
        <w:t>SLA</w:t>
      </w:r>
      <w:r w:rsidR="007257EE" w:rsidRPr="00291ECA">
        <w:rPr>
          <w:lang w:val="en-US"/>
        </w:rPr>
        <w:t>s, the application may be deployed on a different platform provider</w:t>
      </w:r>
      <w:r w:rsidR="00362447" w:rsidRPr="003D5900">
        <w:rPr>
          <w:lang w:val="en-US"/>
        </w:rPr>
        <w:t xml:space="preserve">.  </w:t>
      </w:r>
    </w:p>
    <w:p w14:paraId="4B81E0C6" w14:textId="77777777" w:rsidR="006D114A" w:rsidRDefault="007257EE" w:rsidP="001F1F71">
      <w:pPr>
        <w:pStyle w:val="ListParagraph"/>
        <w:numPr>
          <w:ilvl w:val="0"/>
          <w:numId w:val="76"/>
        </w:numPr>
        <w:rPr>
          <w:lang w:val="en-US"/>
        </w:rPr>
      </w:pPr>
      <w:r w:rsidRPr="006D114A">
        <w:rPr>
          <w:lang w:val="en-US"/>
        </w:rPr>
        <w:t>The fluctuation of the prices may be another determinant for the concrete service provider</w:t>
      </w:r>
      <w:r w:rsidR="00362447" w:rsidRPr="006D114A">
        <w:rPr>
          <w:lang w:val="en-US"/>
        </w:rPr>
        <w:t xml:space="preserve">.  </w:t>
      </w:r>
      <w:r w:rsidRPr="006D114A">
        <w:rPr>
          <w:lang w:val="en-US"/>
        </w:rPr>
        <w:t>Sudden increase in the price of a service may lead the application developers to choose an alternative service provider</w:t>
      </w:r>
      <w:r w:rsidR="00362447" w:rsidRPr="006D114A">
        <w:rPr>
          <w:lang w:val="en-US"/>
        </w:rPr>
        <w:t xml:space="preserve">.  </w:t>
      </w:r>
    </w:p>
    <w:p w14:paraId="149109CB" w14:textId="4811491E" w:rsidR="006D114A" w:rsidRDefault="006D114A" w:rsidP="001F1F71">
      <w:pPr>
        <w:pStyle w:val="ListParagraph"/>
        <w:numPr>
          <w:ilvl w:val="0"/>
          <w:numId w:val="76"/>
        </w:numPr>
        <w:rPr>
          <w:lang w:val="en-US"/>
        </w:rPr>
      </w:pPr>
      <w:r>
        <w:rPr>
          <w:lang w:val="en-US"/>
        </w:rPr>
        <w:t>Legal</w:t>
      </w:r>
      <w:r w:rsidR="007257EE" w:rsidRPr="00291ECA">
        <w:rPr>
          <w:lang w:val="en-US"/>
        </w:rPr>
        <w:t xml:space="preserve"> constraints may impose that different service providers are selected in various geographical regions</w:t>
      </w:r>
      <w:r w:rsidR="00362447" w:rsidRPr="006D114A">
        <w:rPr>
          <w:lang w:val="en-US"/>
        </w:rPr>
        <w:t xml:space="preserve">.  </w:t>
      </w:r>
    </w:p>
    <w:p w14:paraId="4DD820E4" w14:textId="5D13F3E2" w:rsidR="00FC2A45" w:rsidRPr="006D114A" w:rsidRDefault="006D114A" w:rsidP="001F1F71">
      <w:pPr>
        <w:pStyle w:val="ListParagraph"/>
        <w:numPr>
          <w:ilvl w:val="0"/>
          <w:numId w:val="76"/>
        </w:numPr>
        <w:rPr>
          <w:lang w:val="en-US"/>
        </w:rPr>
      </w:pPr>
      <w:r>
        <w:rPr>
          <w:lang w:val="en-US"/>
        </w:rPr>
        <w:t>I</w:t>
      </w:r>
      <w:r w:rsidR="007257EE" w:rsidRPr="00291ECA">
        <w:rPr>
          <w:lang w:val="en-US"/>
        </w:rPr>
        <w:t>n case of a sudden increase in the workload the application should be capable of consuming resources from an alternative platform provider</w:t>
      </w:r>
      <w:r w:rsidR="00362447" w:rsidRPr="006D114A">
        <w:rPr>
          <w:lang w:val="en-US"/>
        </w:rPr>
        <w:t xml:space="preserve">.  </w:t>
      </w:r>
    </w:p>
    <w:p w14:paraId="7772A411" w14:textId="1E4881AC" w:rsidR="00FC2A45" w:rsidRDefault="007257EE">
      <w:pPr>
        <w:rPr>
          <w:color w:val="FF0000"/>
          <w:lang w:val="en-US"/>
        </w:rPr>
      </w:pPr>
      <w:r>
        <w:rPr>
          <w:lang w:val="en-US"/>
        </w:rPr>
        <w:t>In the next</w:t>
      </w:r>
      <w:r w:rsidR="007B54C1">
        <w:rPr>
          <w:lang w:val="en-US"/>
        </w:rPr>
        <w:t xml:space="preserve"> Section</w:t>
      </w:r>
      <w:r>
        <w:rPr>
          <w:lang w:val="en-US"/>
        </w:rPr>
        <w:t xml:space="preserve">s, representative work aiming at enabling the development of </w:t>
      </w:r>
      <w:r>
        <w:rPr>
          <w:i/>
          <w:lang w:val="en-US"/>
        </w:rPr>
        <w:t xml:space="preserve">cloud platform </w:t>
      </w:r>
      <w:r>
        <w:rPr>
          <w:lang w:val="en-US"/>
        </w:rPr>
        <w:t>agnostic applications is presented</w:t>
      </w:r>
      <w:r w:rsidR="00362447">
        <w:rPr>
          <w:lang w:val="en-US"/>
        </w:rPr>
        <w:t xml:space="preserve">.  </w:t>
      </w:r>
    </w:p>
    <w:p w14:paraId="040D06D5" w14:textId="07D424AC" w:rsidR="00FC2A45" w:rsidRDefault="007257EE">
      <w:pPr>
        <w:pStyle w:val="Heading3"/>
        <w:rPr>
          <w:lang w:val="en-US"/>
        </w:rPr>
      </w:pPr>
      <w:bookmarkStart w:id="127" w:name="_Toc319791689"/>
      <w:r>
        <w:rPr>
          <w:lang w:val="en-US"/>
        </w:rPr>
        <w:t xml:space="preserve">Clustering of work </w:t>
      </w:r>
      <w:r w:rsidR="000256DB">
        <w:rPr>
          <w:lang w:val="en-US"/>
        </w:rPr>
        <w:t>promoting cloud platform agnostic applications</w:t>
      </w:r>
      <w:bookmarkEnd w:id="127"/>
    </w:p>
    <w:p w14:paraId="02CBC72A" w14:textId="708F9719" w:rsidR="00FC2A45" w:rsidRDefault="007257EE">
      <w:pPr>
        <w:rPr>
          <w:lang w:val="en-US"/>
        </w:rPr>
      </w:pPr>
      <w:r>
        <w:rPr>
          <w:lang w:val="en-US"/>
        </w:rPr>
        <w:t>In the literature there is a variety of research efforts contributing to the development of platform agnostic applications by following various solution directions</w:t>
      </w:r>
      <w:r w:rsidR="00362447">
        <w:rPr>
          <w:lang w:val="en-US"/>
        </w:rPr>
        <w:t xml:space="preserve">.  </w:t>
      </w:r>
      <w:r>
        <w:rPr>
          <w:lang w:val="en-US"/>
        </w:rPr>
        <w:t xml:space="preserve">Petcu and Vasilakos </w:t>
      </w:r>
      <w:r>
        <w:rPr>
          <w:lang w:val="en-US"/>
        </w:rPr>
        <w:fldChar w:fldCharType="begin"/>
      </w:r>
      <w:r w:rsidR="00BD0E43">
        <w:rPr>
          <w:lang w:val="en-US"/>
        </w:rPr>
        <w:instrText xml:space="preserve"> ADDIN ZOTERO_ITEM CSL_CITATION {"citationID":"dt6sovhu2","properties":{"formattedCitation":"[147]","plainCitation":"[147]"},"citationItems":[{"id":3382,"uris":["http://zotero.org/groups/39695/items/ZPE8RXKI"],"uri":["http://zotero.org/groups/39695/items/ZPE8RXKI"],"itemData":{"id":3382,"type":"article-journal","title":"Portability in clouds: approaches and research opportunities","container-title":"Scalable Computing: Practice and Experience","volume":"15","issue":"3","source":"www.scpe.org","abstract":"The migration towards Cloud environments is still hindered by several barriers. One of them is the low portability of the applications that are consuming Cloud services. This paper intends to provide an image of the state of the art in this particular topic and  to identify the potential paths to follow in order to solve the problem. The main concerns are  the portability reasons, scenarios, taxonomies, measurements, requirements, and current technical solutions  (through open standards, open application programming interfaces, semantics and model-driven engineering). A research agenda is following the current analysis of the state of the art.","URL":"http://www.scpe.org/publish/index.php/scpe/article/view/1019","DOI":"10.12694/scpe.v15i3.1019","ISSN":"1895-1767","shortTitle":"Portability in clouds","author":[{"family":"Petcu","given":"Dana"},{"family":"Vasilakos","given":"Athanasios V."}],"issued":{"date-parts":[["2014",12,10]]},"accessed":{"date-parts":[["2015",3,9]]}}}],"schema":"https://github.com/citation-style-language/schema/raw/master/csl-citation.json"} </w:instrText>
      </w:r>
      <w:r>
        <w:rPr>
          <w:lang w:val="en-US"/>
        </w:rPr>
        <w:fldChar w:fldCharType="separate"/>
      </w:r>
      <w:r w:rsidR="00123D0E">
        <w:t>[153</w:t>
      </w:r>
      <w:r w:rsidR="00BD0E43">
        <w:t>]</w:t>
      </w:r>
      <w:r>
        <w:rPr>
          <w:lang w:val="en-US"/>
        </w:rPr>
        <w:fldChar w:fldCharType="end"/>
      </w:r>
      <w:r>
        <w:rPr>
          <w:lang w:val="en-US"/>
        </w:rPr>
        <w:t>, among others, cl</w:t>
      </w:r>
      <w:r w:rsidR="00812C1B">
        <w:rPr>
          <w:lang w:val="en-US"/>
        </w:rPr>
        <w:t>assify</w:t>
      </w:r>
      <w:r>
        <w:rPr>
          <w:lang w:val="en-US"/>
        </w:rPr>
        <w:t xml:space="preserve"> the research efforts in library-based and model-driven oriented solutions</w:t>
      </w:r>
      <w:r w:rsidR="00362447">
        <w:rPr>
          <w:lang w:val="en-US"/>
        </w:rPr>
        <w:t xml:space="preserve">.  </w:t>
      </w:r>
      <w:r>
        <w:rPr>
          <w:lang w:val="en-US"/>
        </w:rPr>
        <w:t xml:space="preserve">The former ones provide the developers with an intermediate </w:t>
      </w:r>
      <w:r w:rsidRPr="00B874DE">
        <w:rPr>
          <w:i/>
          <w:lang w:val="en-US"/>
        </w:rPr>
        <w:t>API</w:t>
      </w:r>
      <w:r>
        <w:rPr>
          <w:lang w:val="en-US"/>
        </w:rPr>
        <w:t xml:space="preserve"> which is provider agnostic and abstracts various concrete platform providers</w:t>
      </w:r>
      <w:r w:rsidR="00362447">
        <w:rPr>
          <w:lang w:val="en-US"/>
        </w:rPr>
        <w:t xml:space="preserve">.  </w:t>
      </w:r>
      <w:r>
        <w:rPr>
          <w:lang w:val="en-US"/>
        </w:rPr>
        <w:t xml:space="preserve">The latter solutions deploy model-driven engineering (MDE) techniques in </w:t>
      </w:r>
      <w:r>
        <w:rPr>
          <w:lang w:val="en-US"/>
        </w:rPr>
        <w:lastRenderedPageBreak/>
        <w:t>order to enable the creation of platform independent models</w:t>
      </w:r>
      <w:r w:rsidR="003211C8">
        <w:rPr>
          <w:lang w:val="en-US"/>
        </w:rPr>
        <w:t>,</w:t>
      </w:r>
      <w:r>
        <w:rPr>
          <w:lang w:val="en-US"/>
        </w:rPr>
        <w:t xml:space="preserve"> which are then undergoing model transformations to target specific platform environments.</w:t>
      </w:r>
    </w:p>
    <w:p w14:paraId="6E5A70EB" w14:textId="4C036A24" w:rsidR="00812C1B" w:rsidRDefault="00812C1B">
      <w:pPr>
        <w:rPr>
          <w:lang w:val="en-US"/>
        </w:rPr>
      </w:pPr>
      <w:r>
        <w:rPr>
          <w:lang w:val="en-US"/>
        </w:rPr>
        <w:t>Similar to Petcu and Vasilakos</w:t>
      </w:r>
      <w:r w:rsidR="00AC44CD">
        <w:rPr>
          <w:lang w:val="en-US"/>
        </w:rPr>
        <w:t xml:space="preserve"> [153]</w:t>
      </w:r>
      <w:r>
        <w:rPr>
          <w:lang w:val="en-US"/>
        </w:rPr>
        <w:t xml:space="preserve">, Ferry et al.  </w:t>
      </w:r>
      <w:r>
        <w:rPr>
          <w:lang w:val="en-US"/>
        </w:rPr>
        <w:fldChar w:fldCharType="begin"/>
      </w:r>
      <w:r>
        <w:rPr>
          <w:lang w:val="en-US"/>
        </w:rPr>
        <w:instrText xml:space="preserve"> ADDIN ZOTERO_ITEM CSL_CITATION {"citationID":"2mp0n52ejd","properties":{"formattedCitation":"[149]","plainCitation":"[149]"},"citationItems":[{"id":430,"uris":["http://zotero.org/groups/39695/items/GT8PQ2XC"],"uri":["http://zotero.org/groups/39695/items/GT8PQ2XC"],"itemData":{"id":430,"type":"paper-conference","title":"Towards Model-Driven Provisioning, Deployment, Monitoring, and Adaptation of Multi-cloud Systems","container-title":"2013 IEEE Sixth International Conference on Cloud Computing (CLOUD)","page":"887-894","source":"IEEE Xplore","event":"2013 IEEE Sixth International Conference on Cloud Computing (CLOUD)","abstract":"In the landscape of cloud computing, the competition between providers has led to an ever growing number of cloud solutions offered to consumers. The ability to run and manage multi-cloud systems (i.e., applications on multiple clouds) allows exploiting the peculiarities of each cloud solution and hence optimising the performance, availability, and cost of the applications. However, these cloud solutions are typically heterogeneous and the provided features are often incompatible. This diversity hinders the proper exploitation of the full potential of cloud computing, since it prevents interoperability and promotes vendor lock-in, as well as it increases the complexity of development and administration of multi-cloud systems. This problem needs to be addressed promptly. In this paper, we provide a classification of the state-of-the-art of cloud solutions, and argue for the need for model-driven engineering techniques and methods facilitating the specification of provisioning, deployment, monitoring, and adaptation concerns of multi-cloud systems at design-time and their enactment at run-time.","DOI":"10.1109/CLOUD.2013.133","note":"00008","author":[{"family":"Ferry","given":"N."},{"family":"Rossini","given":"A."},{"family":"Chauvel","given":"F."},{"family":"Morin","given":"B."},{"family":"Solberg","given":"A."}],"issued":{"date-parts":[["2013",6]]}}}],"schema":"https://github.com/citation-style-language/schema/raw/master/csl-citation.json"} </w:instrText>
      </w:r>
      <w:r>
        <w:rPr>
          <w:lang w:val="en-US"/>
        </w:rPr>
        <w:fldChar w:fldCharType="separate"/>
      </w:r>
      <w:r>
        <w:t>[155]</w:t>
      </w:r>
      <w:r>
        <w:rPr>
          <w:lang w:val="en-US"/>
        </w:rPr>
        <w:fldChar w:fldCharType="end"/>
      </w:r>
      <w:r>
        <w:rPr>
          <w:lang w:val="en-US"/>
        </w:rPr>
        <w:t>, among others</w:t>
      </w:r>
      <w:r w:rsidR="00632845">
        <w:rPr>
          <w:lang w:val="en-US"/>
        </w:rPr>
        <w:t>,</w:t>
      </w:r>
      <w:r>
        <w:rPr>
          <w:lang w:val="en-US"/>
        </w:rPr>
        <w:t xml:space="preserve"> highlight approaches based on MDE techniques and library-based solutions.  </w:t>
      </w:r>
    </w:p>
    <w:p w14:paraId="3E0C9B78" w14:textId="3A0BD1B4" w:rsidR="00FC2A45" w:rsidRDefault="007257EE">
      <w:pPr>
        <w:rPr>
          <w:i/>
          <w:lang w:val="en-US"/>
        </w:rPr>
      </w:pPr>
      <w:r>
        <w:rPr>
          <w:lang w:val="en-US"/>
        </w:rPr>
        <w:t>Guillen et al</w:t>
      </w:r>
      <w:r w:rsidR="00362447">
        <w:rPr>
          <w:lang w:val="en-US"/>
        </w:rPr>
        <w:t xml:space="preserve">.  </w:t>
      </w:r>
      <w:r>
        <w:rPr>
          <w:lang w:val="en-US"/>
        </w:rPr>
        <w:fldChar w:fldCharType="begin"/>
      </w:r>
      <w:r w:rsidR="00BD0E43">
        <w:rPr>
          <w:lang w:val="en-US"/>
        </w:rPr>
        <w:instrText xml:space="preserve"> ADDIN ZOTERO_ITEM CSL_CITATION {"citationID":"15a7gq283s","properties":{"formattedCitation":"[148]","plainCitation":"[148]"},"citationItems":[{"id":2837,"uris":["http://zotero.org/groups/39695/items/6VUVAN9G"],"uri":["http://zotero.org/groups/39695/items/6VUVAN9G"],"itemData":{"id":2837,"type":"article-journal","title":"A Service-oriented Framework for Developing Cross Cloud Migratable Software","container-title":"J. Syst. Softw.","page":"2294–2308","volume":"86","issue":"9","source":"ACM Digital Library","abstract":"Whilst cloud computing has burst into the current scene as a technology that allows companies to access high computing rates at limited costs, cloud vendors have rushed to provide tools that allow developers to build software for their cloud platforms. The software developed with these tools is often tightly coupled to their services and restrictions. Consequently vendor lock in becomes a common problem which multiple cloud users have to tackle in order to exploit the full potential of cloud computing. A scenario where component-based applications are developed for being deployed across several clouds, and each component can independently be deployed in one cloud or another, remains fictitious due to the complexity and the cost of their development. This paper presents a cloud development framework for developing cloud agnostic applications that may be deployed indifferently across multiple cloud platforms. Information about cloud deployment and cloud integration is separated from the source code and managed by the framework. Interoperability between interdependent components deployed in different clouds is achieved by automatically generating services and service clients. This allows software developers to segment their applications into different modules that can easily be deployed and redistributed across heterogeneous cloud platforms.","DOI":"10.1016/j.jss.2012.12.033","ISSN":"0164-1212","author":[{"family":"Guillén","given":"Joaquín"},{"family":"Miranda","given":"Javier"},{"family":"Murillo","given":"Juan Manuel"},{"family":"Canal","given":"Carlos"}],"issued":{"date-parts":[["2013",9]]},"accessed":{"date-parts":[["2014",5,20]]}}}],"schema":"https://github.com/citation-style-language/schema/raw/master/csl-citation.json"} </w:instrText>
      </w:r>
      <w:r>
        <w:rPr>
          <w:lang w:val="en-US"/>
        </w:rPr>
        <w:fldChar w:fldCharType="separate"/>
      </w:r>
      <w:r w:rsidR="00123D0E">
        <w:t>[154</w:t>
      </w:r>
      <w:r w:rsidR="00BD0E43">
        <w:t>]</w:t>
      </w:r>
      <w:r>
        <w:rPr>
          <w:lang w:val="en-US"/>
        </w:rPr>
        <w:fldChar w:fldCharType="end"/>
      </w:r>
      <w:r>
        <w:rPr>
          <w:lang w:val="en-US"/>
        </w:rPr>
        <w:t xml:space="preserve"> also put forward the idea of exploring MDE techniques in the development of </w:t>
      </w:r>
      <w:r>
        <w:rPr>
          <w:i/>
          <w:lang w:val="en-US"/>
        </w:rPr>
        <w:t xml:space="preserve">cloud platform </w:t>
      </w:r>
      <w:r>
        <w:rPr>
          <w:lang w:val="en-US"/>
        </w:rPr>
        <w:t>agnostic applications</w:t>
      </w:r>
      <w:r w:rsidR="00362447">
        <w:rPr>
          <w:lang w:val="en-US"/>
        </w:rPr>
        <w:t xml:space="preserve">.  </w:t>
      </w:r>
      <w:r>
        <w:rPr>
          <w:lang w:val="en-US"/>
        </w:rPr>
        <w:t>In addition, they refer to middleware solutions</w:t>
      </w:r>
      <w:r w:rsidR="00087822">
        <w:rPr>
          <w:lang w:val="en-US"/>
        </w:rPr>
        <w:t xml:space="preserve">, </w:t>
      </w:r>
      <w:r>
        <w:rPr>
          <w:lang w:val="en-US"/>
        </w:rPr>
        <w:t>which create an abstraction layer between the deployed application and the target platform environment</w:t>
      </w:r>
      <w:r w:rsidR="00362447">
        <w:rPr>
          <w:lang w:val="en-US"/>
        </w:rPr>
        <w:t xml:space="preserve">.  </w:t>
      </w:r>
      <w:r>
        <w:rPr>
          <w:lang w:val="en-US"/>
        </w:rPr>
        <w:t>Based on the previously mentioned solution directions the work presented in the next</w:t>
      </w:r>
      <w:r w:rsidR="007B54C1">
        <w:rPr>
          <w:lang w:val="en-US"/>
        </w:rPr>
        <w:t xml:space="preserve"> Section</w:t>
      </w:r>
      <w:r>
        <w:rPr>
          <w:lang w:val="en-US"/>
        </w:rPr>
        <w:t xml:space="preserve">s are clustered in three categories, namely: </w:t>
      </w:r>
      <w:r>
        <w:rPr>
          <w:i/>
          <w:lang w:val="en-US"/>
        </w:rPr>
        <w:t>i) Library-based solutions, ii) middleware</w:t>
      </w:r>
      <w:r w:rsidR="00F751B5">
        <w:rPr>
          <w:i/>
          <w:lang w:val="en-US"/>
        </w:rPr>
        <w:t xml:space="preserve"> solutions</w:t>
      </w:r>
      <w:r>
        <w:rPr>
          <w:i/>
          <w:lang w:val="en-US"/>
        </w:rPr>
        <w:t xml:space="preserve">, </w:t>
      </w:r>
      <w:r w:rsidRPr="00B874DE">
        <w:rPr>
          <w:lang w:val="en-US"/>
        </w:rPr>
        <w:t>and</w:t>
      </w:r>
      <w:r>
        <w:rPr>
          <w:i/>
          <w:lang w:val="en-US"/>
        </w:rPr>
        <w:t xml:space="preserve"> iii) MDE-based solutions</w:t>
      </w:r>
      <w:r w:rsidR="00362447">
        <w:rPr>
          <w:i/>
          <w:lang w:val="en-US"/>
        </w:rPr>
        <w:t xml:space="preserve">.  </w:t>
      </w:r>
    </w:p>
    <w:p w14:paraId="04B532BF" w14:textId="77777777" w:rsidR="00FC2A45" w:rsidRDefault="007257EE">
      <w:pPr>
        <w:pStyle w:val="Heading3"/>
        <w:rPr>
          <w:lang w:val="en-US"/>
        </w:rPr>
      </w:pPr>
      <w:bookmarkStart w:id="128" w:name="_Ref293332612"/>
      <w:bookmarkStart w:id="129" w:name="_Toc319791690"/>
      <w:r>
        <w:rPr>
          <w:lang w:val="en-US"/>
        </w:rPr>
        <w:t>Library-based solutions</w:t>
      </w:r>
      <w:bookmarkEnd w:id="128"/>
      <w:bookmarkEnd w:id="129"/>
    </w:p>
    <w:p w14:paraId="36688F4C" w14:textId="1A6E2BE6" w:rsidR="00FC2A45" w:rsidRDefault="007257EE">
      <w:pPr>
        <w:rPr>
          <w:lang w:val="en-US"/>
        </w:rPr>
      </w:pPr>
      <w:r>
        <w:rPr>
          <w:lang w:val="en-US"/>
        </w:rPr>
        <w:t>Library-based solutions are code wrappers</w:t>
      </w:r>
      <w:r w:rsidR="00632845">
        <w:rPr>
          <w:lang w:val="en-US"/>
        </w:rPr>
        <w:t>,</w:t>
      </w:r>
      <w:r>
        <w:rPr>
          <w:lang w:val="en-US"/>
        </w:rPr>
        <w:t xml:space="preserve"> which as the name implies wrap the specific provider implementations and provide a single common </w:t>
      </w:r>
      <w:r w:rsidRPr="00B874DE">
        <w:rPr>
          <w:i/>
          <w:lang w:val="en-US"/>
        </w:rPr>
        <w:t>API</w:t>
      </w:r>
      <w:r>
        <w:rPr>
          <w:lang w:val="en-US"/>
        </w:rPr>
        <w:t xml:space="preserve"> to the developers</w:t>
      </w:r>
      <w:r w:rsidR="00362447">
        <w:rPr>
          <w:lang w:val="en-US"/>
        </w:rPr>
        <w:t xml:space="preserve">.  </w:t>
      </w:r>
    </w:p>
    <w:p w14:paraId="644E1C24" w14:textId="17434200" w:rsidR="00FC2A45" w:rsidRDefault="007257EE">
      <w:r>
        <w:t xml:space="preserve">Code or library wrappers, as it is also mentioned in </w:t>
      </w:r>
      <w:r>
        <w:fldChar w:fldCharType="begin"/>
      </w:r>
      <w:r w:rsidR="00BD0E43">
        <w:instrText xml:space="preserve"> ADDIN ZOTERO_ITEM CSL_CITATION {"citationID":"jDb2hb2Q","properties":{"formattedCitation":"[150]","plainCitation":"[150]"},"citationItems":[{"id":314,"uris":["http://zotero.org/groups/39695/items/CUDK6F7G"],"uri":["http://zotero.org/groups/39695/items/CUDK6F7G"],"itemData":{"id":314,"type":"article-journal","title":"Composing adaptive software","container-title":"Computer","page":"56-64","volume":"37","issue":"7","source":"IEEE Xplore","abstract":"Interest in adaptive computing systems has increased dramatically in the past few years, and a variety of techniques now allow software to adapt dynamically to its environment. Compositional adaptation enables software to modify its structure and behavior dynamically in response to change in its execution environment. A review of current technology compares how, when, and where recomposition occurs.","DOI":"10.1109/MC.2004.48","ISSN":"0018-9162","author":[{"family":"McKinley","given":"P.K."},{"family":"Sadjadi","given":"S.M."},{"family":"Kasten","given":"E.P."},{"family":"Cheng","given":"B. H C"}],"issued":{"date-parts":[["2004",7]]}}}],"schema":"https://github.com/citation-style-language/schema/raw/master/csl-citation.json"} </w:instrText>
      </w:r>
      <w:r>
        <w:fldChar w:fldCharType="separate"/>
      </w:r>
      <w:r w:rsidR="00123D0E">
        <w:t>[156</w:t>
      </w:r>
      <w:r w:rsidR="00BD0E43">
        <w:t>]</w:t>
      </w:r>
      <w:r>
        <w:fldChar w:fldCharType="end"/>
      </w:r>
      <w:r>
        <w:t>, are objects or piece of code which encapsulates other objects or piece of code respectively controlling this way the methods execution</w:t>
      </w:r>
      <w:r w:rsidR="00362447">
        <w:t xml:space="preserve">.  </w:t>
      </w:r>
      <w:r>
        <w:t>In other words library wrappers hide the detailed implementation of the specific technology and expose to the user a single interface</w:t>
      </w:r>
      <w:r w:rsidR="008F5510">
        <w:t>,</w:t>
      </w:r>
      <w:r>
        <w:t xml:space="preserve"> which is independent of the underlying implementation details</w:t>
      </w:r>
      <w:r w:rsidR="00362447">
        <w:t xml:space="preserve">.  </w:t>
      </w:r>
      <w:r>
        <w:t>The ability of  “hiding” the implementation details is what promotes the platform independence since the user is able to take advantage of multiple different implementations without the need to adjust the source code each time to the respective implementation</w:t>
      </w:r>
      <w:r w:rsidR="00362447">
        <w:t xml:space="preserve">.  </w:t>
      </w:r>
      <w:r>
        <w:t xml:space="preserve">The concept of wrapper libraries has been extensively used by software engineers and also has been endorsed as best practices in relevant literature for the creation of software which is independent of the deployed environment </w:t>
      </w:r>
      <w:r>
        <w:fldChar w:fldCharType="begin"/>
      </w:r>
      <w:r w:rsidR="00BD0E43">
        <w:instrText xml:space="preserve"> ADDIN ZOTERO_ITEM CSL_CITATION {"citationID":"aRJ16HSJ","properties":{"formattedCitation":"[150]","plainCitation":"[150]"},"citationItems":[{"id":314,"uris":["http://zotero.org/groups/39695/items/CUDK6F7G"],"uri":["http://zotero.org/groups/39695/items/CUDK6F7G"],"itemData":{"id":314,"type":"article-journal","title":"Composing adaptive software","container-title":"Computer","page":"56-64","volume":"37","issue":"7","source":"IEEE Xplore","abstract":"Interest in adaptive computing systems has increased dramatically in the past few years, and a variety of techniques now allow software to adapt dynamically to its environment. Compositional adaptation enables software to modify its structure and behavior dynamically in response to change in its execution environment. A review of current technology compares how, when, and where recomposition occurs.","DOI":"10.1109/MC.2004.48","ISSN":"0018-9162","author":[{"family":"McKinley","given":"P.K."},{"family":"Sadjadi","given":"S.M."},{"family":"Kasten","given":"E.P."},{"family":"Cheng","given":"B. H C"}],"issued":{"date-parts":[["2004",7]]}}}],"schema":"https://github.com/citation-style-language/schema/raw/master/csl-citation.json"} </w:instrText>
      </w:r>
      <w:r>
        <w:fldChar w:fldCharType="separate"/>
      </w:r>
      <w:r w:rsidR="00123D0E">
        <w:t>[156</w:t>
      </w:r>
      <w:r w:rsidR="00BD0E43">
        <w:t>]</w:t>
      </w:r>
      <w:r>
        <w:fldChar w:fldCharType="end"/>
      </w:r>
      <w:r>
        <w:t xml:space="preserve"> </w:t>
      </w:r>
      <w:r>
        <w:fldChar w:fldCharType="begin"/>
      </w:r>
      <w:r w:rsidR="00BD0E43">
        <w:instrText xml:space="preserve"> ADDIN ZOTERO_ITEM CSL_CITATION {"citationID":"zP90uW4a","properties":{"formattedCitation":"[151]","plainCitation":"[151]"},"citationItems":[{"id":34,"uris":["http://zotero.org/groups/39695/items/342TGH7M"],"uri":["http://zotero.org/groups/39695/items/342TGH7M"],"itemData":{"id":34,"type":"paper-conference","title":"Bringing Portability to the Software Process","author":[{"family":"J. D. Mooney","given":""}]}}],"schema":"https://github.com/citation-style-language/schema/raw/master/csl-citation.json"} </w:instrText>
      </w:r>
      <w:r>
        <w:fldChar w:fldCharType="separate"/>
      </w:r>
      <w:r w:rsidR="00123D0E">
        <w:t>[157</w:t>
      </w:r>
      <w:r w:rsidR="00BD0E43">
        <w:t>]</w:t>
      </w:r>
      <w:r>
        <w:fldChar w:fldCharType="end"/>
      </w:r>
      <w:r>
        <w:t xml:space="preserve"> </w:t>
      </w:r>
      <w:r>
        <w:fldChar w:fldCharType="begin"/>
      </w:r>
      <w:r w:rsidR="00BD0E43">
        <w:instrText xml:space="preserve"> ADDIN ZOTERO_ITEM CSL_CITATION {"citationID":"uRyN4QOB","properties":{"formattedCitation":"[152]","plainCitation":"[152]"},"citationItems":[{"id":274,"uris":["http://zotero.org/groups/39695/items/BIMV2THA"],"uri":["http://zotero.org/groups/39695/items/BIMV2THA"],"itemData":{"id":274,"type":"paper-conference","title":"A survey of black-box modernization approaches for information systems","container-title":"International Conference on Software Maintenance, 2000. Proceedings","publisher-place":"California, USA","page":"173-183","source":"IEEE Xplore","event":"International Conference on Software Maintenance, 2000. Proceedings","event-place":"California, USA","abstract":"Information systems are critical assets for modern enterprises and incorporate key knowledge acquired over the life of an organization. These systems must be updated continuously to reflect evolving business practices. Unfortunately, repeated modification has a cumulative effect on system complexity, and the rapid evolution of technology quickly renders existing technologies obsolete. Eventually, the existing information systems become too fragile to modify and too important to discard. For this reason, organizations must consider modernizing these legacy systems to remain viable. The commercial market provides a variety of solutions to this increasingly common problem of legacy system modernization. Understanding the strengths and weaknesses of each modernization technique is paramount to select the correct solution and the overall success of a modernization effort. This paper provides a survey of modernization techniques, including screen scraping, database gateways, XML integration, CGI integration, object-oriented wrapping and “componentization” of legacy systems. This general overview enables engineers performing legacy system modernization to pre-select a subset of applicable modernization techniques for further evaluation","DOI":"10.1109/ICSM.2000.883039","author":[{"family":"Comella-Dorda","given":"S."},{"family":"Wallnau","given":"K."},{"family":"Seacord","given":"R.C."},{"family":"Robert","given":"J."}],"issued":{"date-parts":[["2000",10]]}}}],"schema":"https://github.com/citation-style-language/schema/raw/master/csl-citation.json"} </w:instrText>
      </w:r>
      <w:r>
        <w:fldChar w:fldCharType="separate"/>
      </w:r>
      <w:r w:rsidR="00123D0E">
        <w:t>[158</w:t>
      </w:r>
      <w:r w:rsidR="00BD0E43">
        <w:t>]</w:t>
      </w:r>
      <w:r>
        <w:fldChar w:fldCharType="end"/>
      </w:r>
      <w:r>
        <w:t xml:space="preserve"> </w:t>
      </w:r>
      <w:r>
        <w:fldChar w:fldCharType="begin"/>
      </w:r>
      <w:r w:rsidR="00BD0E43">
        <w:instrText xml:space="preserve"> ADDIN ZOTERO_ITEM CSL_CITATION {"citationID":"LEU55pIK","properties":{"formattedCitation":"[153]","plainCitation":"[153]"},"citationItems":[{"id":165,"uris":["http://zotero.org/groups/39695/items/7UIX38QC"],"uri":["http://zotero.org/groups/39695/items/7UIX38QC"],"itemData":{"id":165,"type":"article-journal","title":"Ensuring portability of software","container-title":"Programming and Computer Software","page":"41-47","volume":"37","issue":"1","source":"link.springer.com","abstract":"The paper is devoted to the problem of portability of applications between different software-hardware platforms. A survey of approaches to solving this problem is given, and analysis of their advantages and disadvantages is presented. Application domains of the existing approaches are discussed.","DOI":"10.1134/S0361768811010051","ISSN":"0361-7688, 1608-3261","journalAbbreviation":"Program Comput Soft","language":"en","author":[{"family":"Silakov","given":"D. V."},{"family":"Khoroshilov","given":"A. V."}],"issued":{"date-parts":[["2011",1,1]]},"accessed":{"date-parts":[["2013",6,3]]}}}],"schema":"https://github.com/citation-style-language/schema/raw/master/csl-citation.json"} </w:instrText>
      </w:r>
      <w:r>
        <w:fldChar w:fldCharType="separate"/>
      </w:r>
      <w:r w:rsidR="00123D0E">
        <w:t>[159</w:t>
      </w:r>
      <w:r w:rsidR="00BD0E43">
        <w:t>]</w:t>
      </w:r>
      <w:r>
        <w:fldChar w:fldCharType="end"/>
      </w:r>
      <w:r w:rsidR="00362447">
        <w:t xml:space="preserve">.  </w:t>
      </w:r>
    </w:p>
    <w:p w14:paraId="239A8080" w14:textId="2F4AFB65" w:rsidR="00FC2A45" w:rsidRDefault="007257EE">
      <w:r>
        <w:t xml:space="preserve">Example of code wrappers are database gateways, which have been widely used to enable data wrapping </w:t>
      </w:r>
      <w:r>
        <w:fldChar w:fldCharType="begin"/>
      </w:r>
      <w:r w:rsidR="00BD0E43">
        <w:instrText xml:space="preserve"> ADDIN ZOTERO_ITEM CSL_CITATION {"citationID":"4MFhJeKL","properties":{"formattedCitation":"[152]","plainCitation":"[152]"},"citationItems":[{"id":274,"uris":["http://zotero.org/groups/39695/items/BIMV2THA"],"uri":["http://zotero.org/groups/39695/items/BIMV2THA"],"itemData":{"id":274,"type":"paper-conference","title":"A survey of black-box modernization approaches for information systems","container-title":"International Conference on Software Maintenance, 2000. Proceedings","publisher-place":"California, USA","page":"173-183","source":"IEEE Xplore","event":"International Conference on Software Maintenance, 2000. Proceedings","event-place":"California, USA","abstract":"Information systems are critical assets for modern enterprises and incorporate key knowledge acquired over the life of an organization. These systems must be updated continuously to reflect evolving business practices. Unfortunately, repeated modification has a cumulative effect on system complexity, and the rapid evolution of technology quickly renders existing technologies obsolete. Eventually, the existing information systems become too fragile to modify and too important to discard. For this reason, organizations must consider modernizing these legacy systems to remain viable. The commercial market provides a variety of solutions to this increasingly common problem of legacy system modernization. Understanding the strengths and weaknesses of each modernization technique is paramount to select the correct solution and the overall success of a modernization effort. This paper provides a survey of modernization techniques, including screen scraping, database gateways, XML integration, CGI integration, object-oriented wrapping and “componentization” of legacy systems. This general overview enables engineers performing legacy system modernization to pre-select a subset of applicable modernization techniques for further evaluation","DOI":"10.1109/ICSM.2000.883039","author":[{"family":"Comella-Dorda","given":"S."},{"family":"Wallnau","given":"K."},{"family":"Seacord","given":"R.C."},{"family":"Robert","given":"J."}],"issued":{"date-parts":[["2000",10]]}}}],"schema":"https://github.com/citation-style-language/schema/raw/master/csl-citation.json"} </w:instrText>
      </w:r>
      <w:r>
        <w:fldChar w:fldCharType="separate"/>
      </w:r>
      <w:r w:rsidR="00123D0E">
        <w:t>[156</w:t>
      </w:r>
      <w:r w:rsidR="00BD0E43">
        <w:t>]</w:t>
      </w:r>
      <w:r>
        <w:fldChar w:fldCharType="end"/>
      </w:r>
      <w:r w:rsidR="00362447">
        <w:t xml:space="preserve">.  </w:t>
      </w:r>
      <w:r>
        <w:t>Data wrapping refers to the uniform access to multiple databases using a single interface</w:t>
      </w:r>
      <w:r w:rsidR="00362447">
        <w:t xml:space="preserve">.  </w:t>
      </w:r>
      <w:r>
        <w:t xml:space="preserve">There are multiple database offerings, such as </w:t>
      </w:r>
      <w:r w:rsidRPr="00B874DE">
        <w:rPr>
          <w:i/>
        </w:rPr>
        <w:lastRenderedPageBreak/>
        <w:t>MySQL</w:t>
      </w:r>
      <w:r>
        <w:t xml:space="preserve">, </w:t>
      </w:r>
      <w:r w:rsidRPr="00B874DE">
        <w:rPr>
          <w:i/>
        </w:rPr>
        <w:t>PostgreSQL</w:t>
      </w:r>
      <w:r>
        <w:t xml:space="preserve"> etc</w:t>
      </w:r>
      <w:r w:rsidR="00E41D19">
        <w:t>.</w:t>
      </w:r>
      <w:r>
        <w:t>, each one providing different native access to the database</w:t>
      </w:r>
      <w:r w:rsidR="00362447">
        <w:t xml:space="preserve">.  </w:t>
      </w:r>
      <w:r>
        <w:t>Therefore a data wrapper offers a single interface for the developer to use while it “hides” the detailed implementation for accessing each of the databases</w:t>
      </w:r>
      <w:r w:rsidR="00362447">
        <w:t xml:space="preserve">.  </w:t>
      </w:r>
      <w:r>
        <w:t xml:space="preserve">Widely adopted data wrappers are the </w:t>
      </w:r>
      <w:r w:rsidR="00BF2BA8" w:rsidRPr="00B874DE">
        <w:rPr>
          <w:i/>
        </w:rPr>
        <w:t>Java</w:t>
      </w:r>
      <w:r w:rsidRPr="00B874DE">
        <w:rPr>
          <w:i/>
        </w:rPr>
        <w:t xml:space="preserve"> Database Connectivity (JDBC)</w:t>
      </w:r>
      <w:r>
        <w:t xml:space="preserve"> drivers </w:t>
      </w:r>
      <w:r>
        <w:fldChar w:fldCharType="begin"/>
      </w:r>
      <w:r w:rsidR="00BD0E43">
        <w:instrText xml:space="preserve"> ADDIN ZOTERO_ITEM CSL_CITATION {"citationID":"1t6bf58fmc","properties":{"formattedCitation":"[43]","plainCitation":"[43]"},"citationItems":[{"id":701,"uris":["http://zotero.org/groups/39695/items/SJFMHUNJ"],"uri":["http://zotero.org/groups/39695/items/SJFMHUNJ"],"itemData":{"id":701,"type":"book","title":"Jdbc Database Access with Java: A Tutorial Annotated Reference","publisher":"Addison-Wesley Longman Publishing Co., Inc.","publisher-place":"Boston, MA, USA","source":"ACM Digital Library","event-place":"Boston, MA, USA","ISBN":"0201924544","shortTitle":"Jdbc Database Access with Java","author":[{"family":"Cattell","given":"Rick"}],"editor":[{"family":"Hamilton","given":"Graham"}],"issued":{"date-parts":[["1997"]]}}}],"schema":"https://github.com/citation-style-language/schema/raw/master/csl-citation.json"} </w:instrText>
      </w:r>
      <w:r>
        <w:fldChar w:fldCharType="separate"/>
      </w:r>
      <w:r w:rsidR="00123D0E">
        <w:t>[52</w:t>
      </w:r>
      <w:r w:rsidR="00BD0E43">
        <w:t>]</w:t>
      </w:r>
      <w:r>
        <w:fldChar w:fldCharType="end"/>
      </w:r>
      <w:r w:rsidR="00362447">
        <w:t xml:space="preserve">.  </w:t>
      </w:r>
      <w:r w:rsidRPr="00B874DE">
        <w:rPr>
          <w:i/>
        </w:rPr>
        <w:t>JDBC</w:t>
      </w:r>
      <w:r w:rsidRPr="00B874DE">
        <w:rPr>
          <w:b/>
          <w:i/>
          <w:color w:val="FF0000"/>
        </w:rPr>
        <w:t xml:space="preserve"> </w:t>
      </w:r>
      <w:r>
        <w:t xml:space="preserve">is an </w:t>
      </w:r>
      <w:r w:rsidRPr="00B874DE">
        <w:rPr>
          <w:i/>
        </w:rPr>
        <w:t>API</w:t>
      </w:r>
      <w:r>
        <w:t xml:space="preserve"> for</w:t>
      </w:r>
      <w:r w:rsidRPr="00B874DE">
        <w:rPr>
          <w:i/>
        </w:rPr>
        <w:t xml:space="preserve"> </w:t>
      </w:r>
      <w:r w:rsidR="00BF2BA8" w:rsidRPr="00B874DE">
        <w:rPr>
          <w:i/>
        </w:rPr>
        <w:t>Java</w:t>
      </w:r>
      <w:r>
        <w:t xml:space="preserve"> language, which specifies the interface that the developers can use to access a database</w:t>
      </w:r>
      <w:r w:rsidR="00362447">
        <w:t xml:space="preserve">.  </w:t>
      </w:r>
      <w:r>
        <w:t xml:space="preserve">A </w:t>
      </w:r>
      <w:r w:rsidRPr="00B874DE">
        <w:rPr>
          <w:i/>
        </w:rPr>
        <w:t>JDBC</w:t>
      </w:r>
      <w:r>
        <w:t xml:space="preserve"> driver exposes the </w:t>
      </w:r>
      <w:r w:rsidRPr="00B874DE">
        <w:rPr>
          <w:i/>
        </w:rPr>
        <w:t>JDBC API</w:t>
      </w:r>
      <w:r>
        <w:t xml:space="preserve"> and implements the access to the database</w:t>
      </w:r>
      <w:r w:rsidR="00362447">
        <w:t xml:space="preserve">.  </w:t>
      </w:r>
      <w:r>
        <w:t xml:space="preserve">Thus, developers who adopt the </w:t>
      </w:r>
      <w:r w:rsidRPr="00B874DE">
        <w:rPr>
          <w:i/>
        </w:rPr>
        <w:t>JDBC API</w:t>
      </w:r>
      <w:r>
        <w:t xml:space="preserve"> and use </w:t>
      </w:r>
      <w:r w:rsidRPr="00B874DE">
        <w:rPr>
          <w:i/>
        </w:rPr>
        <w:t>JDBC</w:t>
      </w:r>
      <w:r>
        <w:t xml:space="preserve"> drivers can switch databases without the need to modify the source code of the program</w:t>
      </w:r>
      <w:r w:rsidR="00362447">
        <w:t xml:space="preserve">.  </w:t>
      </w:r>
      <w:r>
        <w:t xml:space="preserve">Another example of data wrapper is the </w:t>
      </w:r>
      <w:r w:rsidRPr="00B874DE">
        <w:rPr>
          <w:i/>
        </w:rPr>
        <w:t>Open Database Connectivity (ODBC)</w:t>
      </w:r>
      <w:r>
        <w:t xml:space="preserve"> drivers </w:t>
      </w:r>
      <w:r>
        <w:fldChar w:fldCharType="begin"/>
      </w:r>
      <w:r w:rsidR="00BD0E43">
        <w:instrText xml:space="preserve"> ADDIN ZOTERO_ITEM CSL_CITATION {"citationID":"165dmocu4g","properties":{"formattedCitation":"[154]","plainCitation":"[154]"},"citationItems":[{"id":167,"uris":["http://zotero.org/groups/39695/items/7VZ99NZV"],"uri":["http://zotero.org/groups/39695/items/7VZ99NZV"],"itemData":{"id":167,"type":"book","title":"Inside ODBC","publisher":"Microsoft Press","publisher-place":"Redmond, WA, USA","source":"ACM Digital Library","event-place":"Redmond, WA, USA","ISBN":"1-55615-815-7","author":[{"family":"Geiger","given":"Kyle"}],"issued":{"date-parts":[["1995"]]}}}],"schema":"https://github.com/citation-style-language/schema/raw/master/csl-citation.json"} </w:instrText>
      </w:r>
      <w:r>
        <w:fldChar w:fldCharType="separate"/>
      </w:r>
      <w:r w:rsidR="00123D0E">
        <w:t>[160</w:t>
      </w:r>
      <w:r w:rsidR="00BD0E43">
        <w:t>]</w:t>
      </w:r>
      <w:r>
        <w:fldChar w:fldCharType="end"/>
      </w:r>
      <w:r w:rsidR="00362447">
        <w:t xml:space="preserve">.  </w:t>
      </w:r>
      <w:r>
        <w:t>Similar to</w:t>
      </w:r>
      <w:r w:rsidRPr="00B874DE">
        <w:rPr>
          <w:i/>
        </w:rPr>
        <w:t xml:space="preserve"> JDBC, ODBC </w:t>
      </w:r>
      <w:r>
        <w:t xml:space="preserve">is an </w:t>
      </w:r>
      <w:r w:rsidRPr="00B874DE">
        <w:rPr>
          <w:i/>
        </w:rPr>
        <w:t>API</w:t>
      </w:r>
      <w:r>
        <w:t xml:space="preserve"> that defines the way users can access various databases</w:t>
      </w:r>
      <w:r w:rsidR="00362447">
        <w:t xml:space="preserve">.  </w:t>
      </w:r>
      <w:r>
        <w:t xml:space="preserve">Contrary to </w:t>
      </w:r>
      <w:r w:rsidRPr="00B874DE">
        <w:rPr>
          <w:i/>
        </w:rPr>
        <w:t>JDBC, ODBC API</w:t>
      </w:r>
      <w:r>
        <w:t xml:space="preserve"> was developed by </w:t>
      </w:r>
      <w:r>
        <w:rPr>
          <w:i/>
        </w:rPr>
        <w:t>Microsoft</w:t>
      </w:r>
      <w:r>
        <w:t xml:space="preserve"> and primarily targets applications created with the </w:t>
      </w:r>
      <w:r w:rsidRPr="00B874DE">
        <w:rPr>
          <w:i/>
        </w:rPr>
        <w:t>.NET</w:t>
      </w:r>
      <w:r>
        <w:t xml:space="preserve"> framework </w:t>
      </w:r>
      <w:r>
        <w:fldChar w:fldCharType="begin"/>
      </w:r>
      <w:r w:rsidR="00BD0E43">
        <w:instrText xml:space="preserve"> ADDIN ZOTERO_ITEM CSL_CITATION {"citationID":"q95udnd7v","properties":{"formattedCitation":"[155]","plainCitation":"[155]"},"citationItems":[{"id":3379,"uris":["http://zotero.org/groups/39695/items/XFQVIHJP"],"uri":["http://zotero.org/groups/39695/items/XFQVIHJP"],"itemData":{"id":3379,"type":"book","title":"Applied Microsoft .NET Framework Programming","publisher":"Microsoft Press","publisher-place":"Redmond, Washington","event-place":"Redmond, Washington","author":[{"family":"J Richter","given":""}],"issued":{"date-parts":[["2002"]]}}}],"schema":"https://github.com/citation-style-language/schema/raw/master/csl-citation.json"} </w:instrText>
      </w:r>
      <w:r>
        <w:fldChar w:fldCharType="separate"/>
      </w:r>
      <w:r w:rsidR="00123D0E">
        <w:t>[161</w:t>
      </w:r>
      <w:r w:rsidR="00BD0E43">
        <w:t>]</w:t>
      </w:r>
      <w:r>
        <w:fldChar w:fldCharType="end"/>
      </w:r>
      <w:r>
        <w:t>.</w:t>
      </w:r>
    </w:p>
    <w:p w14:paraId="794065CB" w14:textId="0A47ABD5" w:rsidR="00FC2A45" w:rsidRDefault="007257EE">
      <w:r>
        <w:t xml:space="preserve">Library wrappers can be implemented using the widely adopted design patterns </w:t>
      </w:r>
      <w:r>
        <w:fldChar w:fldCharType="begin"/>
      </w:r>
      <w:r w:rsidR="00BD0E43">
        <w:instrText xml:space="preserve"> ADDIN ZOTERO_ITEM CSL_CITATION {"citationID":"fQHdILvw","properties":{"formattedCitation":"[156]","plainCitation":"[156]"},"citationItems":[{"id":92,"uris":["http://zotero.org/groups/39695/items/5AMEMXGA"],"uri":["http://zotero.org/groups/39695/items/5AMEMXGA"],"itemData":{"id":92,"type":"book","title":"Design Patterns: Elements of Reusable Object-Oriented Software","publisher":"Addison-Wesley Professional Computing Series","note":"Cited by 0212","author":[{"family":"Erich Gamma","given":""},{"family":"Richard Helm","given":""},{"family":"Ralph Johnson","given":""},{"family":"John Vlissides","given":""}],"issued":{"date-parts":[["1995"]]}}}],"schema":"https://github.com/citation-style-language/schema/raw/master/csl-citation.json"} </w:instrText>
      </w:r>
      <w:r>
        <w:fldChar w:fldCharType="separate"/>
      </w:r>
      <w:r w:rsidR="00123D0E">
        <w:t>[162</w:t>
      </w:r>
      <w:r w:rsidR="00BD0E43">
        <w:t>]</w:t>
      </w:r>
      <w:r>
        <w:fldChar w:fldCharType="end"/>
      </w:r>
      <w:r w:rsidR="00362447">
        <w:t xml:space="preserve">.  </w:t>
      </w:r>
      <w:r>
        <w:t>Design patterns describe certain classes and their interrelationships in order to address a general design problem</w:t>
      </w:r>
      <w:r w:rsidR="00362447">
        <w:t xml:space="preserve">.  </w:t>
      </w:r>
      <w:r>
        <w:t>The use of such patterns promotes composability, maintainability</w:t>
      </w:r>
      <w:r w:rsidR="00135AE5">
        <w:t>,</w:t>
      </w:r>
      <w:r>
        <w:t xml:space="preserve"> and portability</w:t>
      </w:r>
      <w:r w:rsidR="00362447">
        <w:t xml:space="preserve">.  </w:t>
      </w:r>
      <w:r>
        <w:t>Particularly for library wrappers the following design patterns can be used:</w:t>
      </w:r>
    </w:p>
    <w:p w14:paraId="054424AA" w14:textId="78A29E95" w:rsidR="00FC2A45" w:rsidRDefault="007257EE" w:rsidP="001F1F71">
      <w:pPr>
        <w:pStyle w:val="ListParagraph"/>
        <w:numPr>
          <w:ilvl w:val="0"/>
          <w:numId w:val="77"/>
        </w:numPr>
      </w:pPr>
      <w:r w:rsidRPr="00D22D39">
        <w:rPr>
          <w:b/>
        </w:rPr>
        <w:t>Adapter:</w:t>
      </w:r>
      <w:r>
        <w:t xml:space="preserve"> The adapter design pattern can be used to adjust an interface of a class in order to be compatible with the one that the client expects to use</w:t>
      </w:r>
      <w:r w:rsidR="00362447">
        <w:t xml:space="preserve">.  </w:t>
      </w:r>
      <w:r>
        <w:t xml:space="preserve">For example the client needs to perform a certain request </w:t>
      </w:r>
      <w:r w:rsidR="0003718C">
        <w:t>using</w:t>
      </w:r>
      <w:r>
        <w:t xml:space="preserve"> a specific interface</w:t>
      </w:r>
      <w:r w:rsidR="00362447">
        <w:t xml:space="preserve">.  </w:t>
      </w:r>
      <w:r>
        <w:t>Instead of implementing the request manually, an existing library</w:t>
      </w:r>
      <w:r w:rsidR="0003718C">
        <w:t xml:space="preserve"> can be reused</w:t>
      </w:r>
      <w:r w:rsidR="00362447">
        <w:t xml:space="preserve">.  </w:t>
      </w:r>
      <w:r>
        <w:t>However</w:t>
      </w:r>
      <w:r w:rsidR="00A864A4">
        <w:t>,</w:t>
      </w:r>
      <w:r>
        <w:t xml:space="preserve"> the interface that the library exposes is incompatible with the client`s one</w:t>
      </w:r>
      <w:r w:rsidR="00362447">
        <w:t xml:space="preserve">.  </w:t>
      </w:r>
      <w:r>
        <w:t>Adapter undertake the tasks to call the library`s interface o</w:t>
      </w:r>
      <w:r w:rsidR="001A5F80">
        <w:t>n behalf of the client</w:t>
      </w:r>
      <w:r w:rsidR="00847033">
        <w:t>.</w:t>
      </w:r>
    </w:p>
    <w:p w14:paraId="71E13382" w14:textId="6124DD65" w:rsidR="00FC2A45" w:rsidRDefault="007257EE" w:rsidP="001F1F71">
      <w:pPr>
        <w:pStyle w:val="ListParagraph"/>
        <w:numPr>
          <w:ilvl w:val="0"/>
          <w:numId w:val="77"/>
        </w:numPr>
      </w:pPr>
      <w:r w:rsidRPr="00D22D39">
        <w:rPr>
          <w:b/>
        </w:rPr>
        <w:t xml:space="preserve">Strategy: </w:t>
      </w:r>
      <w:r>
        <w:t>Strategy is a design pattern where the concrete implementation of an algorithm can be determined during run-time</w:t>
      </w:r>
      <w:r w:rsidR="00362447">
        <w:t xml:space="preserve">.  </w:t>
      </w:r>
      <w:r>
        <w:t>This pattern is used when there are several concrete implementations for a specific operation and the user does not know at design time</w:t>
      </w:r>
      <w:r w:rsidR="00D020DA">
        <w:t>,</w:t>
      </w:r>
      <w:r>
        <w:t xml:space="preserve"> which one will be invoked during run-time</w:t>
      </w:r>
      <w:r w:rsidR="00362447">
        <w:t>.</w:t>
      </w:r>
    </w:p>
    <w:p w14:paraId="68E4CBE0" w14:textId="1DC9EE2B" w:rsidR="00FC2A45" w:rsidRDefault="007257EE">
      <w:r>
        <w:t xml:space="preserve">Next we discuss existing work in the field of </w:t>
      </w:r>
      <w:r w:rsidR="00DA482B" w:rsidRPr="000250D3">
        <w:t>cross-platform development of</w:t>
      </w:r>
      <w:r w:rsidR="00DA482B">
        <w:rPr>
          <w:i/>
        </w:rPr>
        <w:t xml:space="preserve"> cloud applications</w:t>
      </w:r>
      <w:r>
        <w:t>, which adopts the approach of the library wrapper</w:t>
      </w:r>
      <w:r w:rsidR="00362447">
        <w:t xml:space="preserve">.  </w:t>
      </w:r>
    </w:p>
    <w:p w14:paraId="2C6E3A66" w14:textId="77777777" w:rsidR="00FC2A45" w:rsidRDefault="007257EE">
      <w:pPr>
        <w:pStyle w:val="Heading4"/>
      </w:pPr>
      <w:r>
        <w:lastRenderedPageBreak/>
        <w:tab/>
      </w:r>
      <w:bookmarkStart w:id="130" w:name="_Ref293749153"/>
      <w:r>
        <w:t>jClouds</w:t>
      </w:r>
      <w:bookmarkEnd w:id="130"/>
    </w:p>
    <w:p w14:paraId="1BC335B8" w14:textId="60AD5E15" w:rsidR="00FC2A45" w:rsidRDefault="007257EE">
      <w:r>
        <w:rPr>
          <w:i/>
        </w:rPr>
        <w:t>jClouds</w:t>
      </w:r>
      <w:r>
        <w:t xml:space="preserve"> </w:t>
      </w:r>
      <w:r>
        <w:fldChar w:fldCharType="begin"/>
      </w:r>
      <w:r w:rsidR="00BD0E43">
        <w:instrText xml:space="preserve"> ADDIN ZOTERO_ITEM CSL_CITATION {"citationID":"2b7s4f6d7t","properties":{"formattedCitation":"[157]","plainCitation":"[157]"},"citationItems":[{"id":591,"uris":["http://zotero.org/groups/39695/items/NTBKQM6U"],"uri":["http://zotero.org/groups/39695/items/NTBKQM6U"],"itemData":{"id":591,"type":"webpage","title":"jclouds","URL":"http://www.jclouds.org","issued":{"date-parts":[["2013",5]]}}}],"schema":"https://github.com/citation-style-language/schema/raw/master/csl-citation.json"} </w:instrText>
      </w:r>
      <w:r>
        <w:fldChar w:fldCharType="separate"/>
      </w:r>
      <w:r w:rsidR="00123D0E">
        <w:t>[163</w:t>
      </w:r>
      <w:r w:rsidR="00BD0E43">
        <w:t>]</w:t>
      </w:r>
      <w:r>
        <w:fldChar w:fldCharType="end"/>
      </w:r>
      <w:r>
        <w:t xml:space="preserve"> is an open source library that can be used by application developers in order to abstract cloud vendors` specific </w:t>
      </w:r>
      <w:r w:rsidRPr="00B874DE">
        <w:rPr>
          <w:i/>
        </w:rPr>
        <w:t>API</w:t>
      </w:r>
      <w:r w:rsidR="00362447">
        <w:t xml:space="preserve">.  </w:t>
      </w:r>
      <w:r>
        <w:t>It offers two types of services: a file storage service and a compute service.</w:t>
      </w:r>
    </w:p>
    <w:p w14:paraId="2AF0A571" w14:textId="38D5E35E" w:rsidR="00FC2A45" w:rsidRDefault="007257EE">
      <w:r>
        <w:t>File storage service allows an application to store and read files from a remote store provided by a cloud provider</w:t>
      </w:r>
      <w:r w:rsidR="00362447">
        <w:t xml:space="preserve">.  </w:t>
      </w:r>
      <w:r>
        <w:rPr>
          <w:i/>
        </w:rPr>
        <w:t>jClouds</w:t>
      </w:r>
      <w:r>
        <w:t xml:space="preserve">` storage service, called </w:t>
      </w:r>
      <w:r w:rsidRPr="001A5F80">
        <w:rPr>
          <w:i/>
        </w:rPr>
        <w:t>blobstore</w:t>
      </w:r>
      <w:r>
        <w:t>, consists of the following structure:</w:t>
      </w:r>
    </w:p>
    <w:p w14:paraId="6D07B278" w14:textId="00807082" w:rsidR="00FC2A45" w:rsidRDefault="007257EE" w:rsidP="001F1F71">
      <w:pPr>
        <w:pStyle w:val="ListParagraph"/>
        <w:numPr>
          <w:ilvl w:val="0"/>
          <w:numId w:val="78"/>
        </w:numPr>
      </w:pPr>
      <w:r>
        <w:t>Container: Container is the namespace for the files to be stored</w:t>
      </w:r>
      <w:r w:rsidR="00362447">
        <w:t xml:space="preserve">.  </w:t>
      </w:r>
      <w:r>
        <w:t>It can be perceived as the top level directory.</w:t>
      </w:r>
    </w:p>
    <w:p w14:paraId="5B569E4D" w14:textId="5A68D928" w:rsidR="00FC2A45" w:rsidRDefault="007257EE" w:rsidP="001F1F71">
      <w:pPr>
        <w:pStyle w:val="ListParagraph"/>
        <w:numPr>
          <w:ilvl w:val="0"/>
          <w:numId w:val="78"/>
        </w:numPr>
      </w:pPr>
      <w:r>
        <w:t>Blob: Blob is the unstructured data that is stored in the container</w:t>
      </w:r>
      <w:r w:rsidR="00362447">
        <w:t xml:space="preserve">.  </w:t>
      </w:r>
      <w:r>
        <w:t>More specifically blob refers to files.</w:t>
      </w:r>
    </w:p>
    <w:p w14:paraId="2503E1CA" w14:textId="0A87BBC3" w:rsidR="00FC2A45" w:rsidRDefault="007257EE" w:rsidP="001F1F71">
      <w:pPr>
        <w:pStyle w:val="ListParagraph"/>
        <w:numPr>
          <w:ilvl w:val="0"/>
          <w:numId w:val="78"/>
        </w:numPr>
      </w:pPr>
      <w:r>
        <w:t xml:space="preserve">Folder: Similar to the folders that can be created in the filesystem of a PC, </w:t>
      </w:r>
      <w:r>
        <w:rPr>
          <w:i/>
        </w:rPr>
        <w:t>jClouds</w:t>
      </w:r>
      <w:r>
        <w:t>` storage service allows the user to organi</w:t>
      </w:r>
      <w:r w:rsidR="006907AB">
        <w:t>s</w:t>
      </w:r>
      <w:r>
        <w:t>e the blobs into folders</w:t>
      </w:r>
      <w:r w:rsidR="00362447">
        <w:t xml:space="preserve">.  </w:t>
      </w:r>
    </w:p>
    <w:p w14:paraId="20F9D8DA" w14:textId="77777777" w:rsidR="00FC2A45" w:rsidRDefault="007257EE">
      <w:r>
        <w:t xml:space="preserve">Major cloud storage services that </w:t>
      </w:r>
      <w:r>
        <w:rPr>
          <w:i/>
        </w:rPr>
        <w:t>jClouds</w:t>
      </w:r>
      <w:r>
        <w:t xml:space="preserve"> can abstract are: </w:t>
      </w:r>
      <w:r>
        <w:rPr>
          <w:i/>
        </w:rPr>
        <w:t>Azureblob</w:t>
      </w:r>
      <w:r>
        <w:t xml:space="preserve"> by </w:t>
      </w:r>
      <w:r>
        <w:rPr>
          <w:i/>
        </w:rPr>
        <w:t xml:space="preserve">Microsoft Azure </w:t>
      </w:r>
      <w:r>
        <w:t xml:space="preserve">and </w:t>
      </w:r>
      <w:r>
        <w:rPr>
          <w:i/>
        </w:rPr>
        <w:t>Amazon</w:t>
      </w:r>
      <w:r>
        <w:t xml:space="preserve"> </w:t>
      </w:r>
      <w:r>
        <w:rPr>
          <w:i/>
        </w:rPr>
        <w:t>S3</w:t>
      </w:r>
      <w:r>
        <w:t xml:space="preserve"> by </w:t>
      </w:r>
      <w:r>
        <w:rPr>
          <w:i/>
        </w:rPr>
        <w:t>Amazon</w:t>
      </w:r>
      <w:r>
        <w:t>.</w:t>
      </w:r>
    </w:p>
    <w:p w14:paraId="2C00EE33" w14:textId="2FA3939E" w:rsidR="00FC2A45" w:rsidRDefault="007257EE">
      <w:r>
        <w:t xml:space="preserve">Regarding the Compute Service, </w:t>
      </w:r>
      <w:r>
        <w:rPr>
          <w:i/>
        </w:rPr>
        <w:t>jClouds</w:t>
      </w:r>
      <w:r>
        <w:t xml:space="preserve"> provides abstraction for managing server instances</w:t>
      </w:r>
      <w:r w:rsidR="00362447">
        <w:t xml:space="preserve">.  </w:t>
      </w:r>
      <w:r>
        <w:t xml:space="preserve">Using </w:t>
      </w:r>
      <w:r>
        <w:rPr>
          <w:i/>
        </w:rPr>
        <w:t>jClouds</w:t>
      </w:r>
      <w:r>
        <w:t xml:space="preserve"> Compute API, developers can get information about running instances or create new ones</w:t>
      </w:r>
      <w:r w:rsidR="00362447">
        <w:t xml:space="preserve">.  </w:t>
      </w:r>
      <w:r>
        <w:t xml:space="preserve">Major compute service providers that are supported by </w:t>
      </w:r>
      <w:r>
        <w:rPr>
          <w:i/>
        </w:rPr>
        <w:t>jClouds</w:t>
      </w:r>
      <w:r>
        <w:t xml:space="preserve"> are: </w:t>
      </w:r>
      <w:r>
        <w:rPr>
          <w:i/>
        </w:rPr>
        <w:t xml:space="preserve">Amazon EC2, Eucalyptus </w:t>
      </w:r>
      <w:r>
        <w:t xml:space="preserve">and </w:t>
      </w:r>
      <w:r>
        <w:rPr>
          <w:i/>
        </w:rPr>
        <w:t>Rackspace</w:t>
      </w:r>
      <w:r w:rsidR="008F11CF">
        <w:rPr>
          <w:i/>
        </w:rPr>
        <w:t>.</w:t>
      </w:r>
    </w:p>
    <w:p w14:paraId="3ABEED8C" w14:textId="741A0A98" w:rsidR="00FC2A45" w:rsidRDefault="007257EE">
      <w:r>
        <w:t xml:space="preserve">From a technical point of view </w:t>
      </w:r>
      <w:r>
        <w:rPr>
          <w:i/>
        </w:rPr>
        <w:t>jClouds</w:t>
      </w:r>
      <w:r>
        <w:t xml:space="preserve"> is a client implementation of the </w:t>
      </w:r>
      <w:r w:rsidRPr="00B874DE">
        <w:rPr>
          <w:i/>
        </w:rPr>
        <w:t>REST API</w:t>
      </w:r>
      <w:r>
        <w:t xml:space="preserve">  that cloud providers expose to allow developers to use the cloud storage service</w:t>
      </w:r>
      <w:r w:rsidR="00362447">
        <w:t xml:space="preserve">.  </w:t>
      </w:r>
      <w:r>
        <w:t xml:space="preserve">To further illustrate the internal mechanism of </w:t>
      </w:r>
      <w:r>
        <w:rPr>
          <w:i/>
        </w:rPr>
        <w:t>jClouds</w:t>
      </w:r>
      <w:r>
        <w:t xml:space="preserve"> let us consider a case example</w:t>
      </w:r>
      <w:r w:rsidR="00362447">
        <w:t xml:space="preserve">.  </w:t>
      </w:r>
      <w:r>
        <w:t xml:space="preserve">A developer needs to use the cloud storage provided by </w:t>
      </w:r>
      <w:r>
        <w:rPr>
          <w:i/>
        </w:rPr>
        <w:t>Amazon</w:t>
      </w:r>
      <w:r>
        <w:t xml:space="preserve"> </w:t>
      </w:r>
      <w:r>
        <w:rPr>
          <w:i/>
        </w:rPr>
        <w:t>S3</w:t>
      </w:r>
      <w:r>
        <w:t xml:space="preserve">, </w:t>
      </w:r>
      <w:r>
        <w:rPr>
          <w:i/>
        </w:rPr>
        <w:t xml:space="preserve">Google </w:t>
      </w:r>
      <w:r>
        <w:t>cloud storage</w:t>
      </w:r>
      <w:r w:rsidR="003F6967">
        <w:t>,</w:t>
      </w:r>
      <w:r>
        <w:t xml:space="preserve"> and </w:t>
      </w:r>
      <w:r>
        <w:rPr>
          <w:i/>
        </w:rPr>
        <w:t xml:space="preserve">Microsoft Azure </w:t>
      </w:r>
      <w:r>
        <w:t>in order to store a file</w:t>
      </w:r>
      <w:r w:rsidR="00362447">
        <w:t xml:space="preserve">.  </w:t>
      </w:r>
      <w:r>
        <w:t>There are three approaches to achieve this</w:t>
      </w:r>
      <w:r w:rsidR="00362447">
        <w:t xml:space="preserve">.  </w:t>
      </w:r>
      <w:r>
        <w:t xml:space="preserve">The first one is to manually implement and perform an </w:t>
      </w:r>
      <w:r w:rsidRPr="00B874DE">
        <w:rPr>
          <w:i/>
        </w:rPr>
        <w:t>HTTP</w:t>
      </w:r>
      <w:r>
        <w:t xml:space="preserve"> request using the properties required by each provider</w:t>
      </w:r>
      <w:r w:rsidR="00362447">
        <w:t xml:space="preserve">.  </w:t>
      </w:r>
      <w:r>
        <w:t xml:space="preserve">For example </w:t>
      </w:r>
      <w:r>
        <w:rPr>
          <w:i/>
        </w:rPr>
        <w:t>Amazon</w:t>
      </w:r>
      <w:r>
        <w:t xml:space="preserve">`s </w:t>
      </w:r>
      <w:r w:rsidRPr="00B874DE">
        <w:rPr>
          <w:i/>
        </w:rPr>
        <w:t>HTTP</w:t>
      </w:r>
      <w:r>
        <w:t xml:space="preserve"> request syntax is the following:</w:t>
      </w:r>
    </w:p>
    <w:p w14:paraId="49ABF797" w14:textId="77777777" w:rsidR="00FC2A45" w:rsidRDefault="00725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Cs w:val="24"/>
          <w:lang w:eastAsia="el-GR"/>
        </w:rPr>
      </w:pPr>
      <w:r>
        <w:rPr>
          <w:rFonts w:ascii="Courier New" w:eastAsia="Times New Roman" w:hAnsi="Courier New" w:cs="Courier New"/>
          <w:szCs w:val="24"/>
          <w:lang w:eastAsia="el-GR"/>
        </w:rPr>
        <w:t>PUT /myfile.txt HTTP/1.1</w:t>
      </w:r>
    </w:p>
    <w:p w14:paraId="65462CA0" w14:textId="77777777" w:rsidR="00FC2A45" w:rsidRDefault="00725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Cs w:val="24"/>
          <w:lang w:eastAsia="el-GR"/>
        </w:rPr>
      </w:pPr>
      <w:r>
        <w:rPr>
          <w:rFonts w:ascii="Courier New" w:eastAsia="Times New Roman" w:hAnsi="Courier New" w:cs="Courier New"/>
          <w:szCs w:val="24"/>
          <w:lang w:eastAsia="el-GR"/>
        </w:rPr>
        <w:t>Host: myBucket.s3.</w:t>
      </w:r>
      <w:r>
        <w:rPr>
          <w:rFonts w:ascii="Courier New" w:eastAsia="Times New Roman" w:hAnsi="Courier New" w:cs="Courier New"/>
          <w:i/>
          <w:szCs w:val="24"/>
          <w:lang w:eastAsia="el-GR"/>
        </w:rPr>
        <w:t>Amazon</w:t>
      </w:r>
      <w:r>
        <w:rPr>
          <w:rFonts w:ascii="Courier New" w:eastAsia="Times New Roman" w:hAnsi="Courier New" w:cs="Courier New"/>
          <w:szCs w:val="24"/>
          <w:lang w:eastAsia="el-GR"/>
        </w:rPr>
        <w:t>aws.com</w:t>
      </w:r>
    </w:p>
    <w:p w14:paraId="502AEEFC" w14:textId="77777777" w:rsidR="00FC2A45" w:rsidRDefault="00725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Cs w:val="24"/>
          <w:lang w:eastAsia="el-GR"/>
        </w:rPr>
      </w:pPr>
      <w:r>
        <w:rPr>
          <w:rFonts w:ascii="Courier New" w:eastAsia="Times New Roman" w:hAnsi="Courier New" w:cs="Courier New"/>
          <w:szCs w:val="24"/>
          <w:lang w:eastAsia="el-GR"/>
        </w:rPr>
        <w:lastRenderedPageBreak/>
        <w:t>Date: &lt;Date&gt;</w:t>
      </w:r>
    </w:p>
    <w:p w14:paraId="1A1F12DD" w14:textId="77777777" w:rsidR="00FC2A45" w:rsidRDefault="00725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Cs w:val="24"/>
          <w:lang w:eastAsia="el-GR"/>
        </w:rPr>
      </w:pPr>
      <w:r>
        <w:rPr>
          <w:rFonts w:ascii="Courier New" w:eastAsia="Times New Roman" w:hAnsi="Courier New" w:cs="Courier New"/>
          <w:szCs w:val="24"/>
          <w:lang w:eastAsia="el-GR"/>
        </w:rPr>
        <w:t>Authorization: &lt;AWS Authentication String&gt;</w:t>
      </w:r>
    </w:p>
    <w:p w14:paraId="35236F8B" w14:textId="77777777" w:rsidR="00FC2A45" w:rsidRDefault="00725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Cs w:val="24"/>
          <w:lang w:eastAsia="el-GR"/>
        </w:rPr>
      </w:pPr>
      <w:r>
        <w:rPr>
          <w:rFonts w:ascii="Courier New" w:eastAsia="Times New Roman" w:hAnsi="Courier New" w:cs="Courier New"/>
          <w:szCs w:val="24"/>
          <w:lang w:eastAsia="el-GR"/>
        </w:rPr>
        <w:t>Content-Type: text/plain</w:t>
      </w:r>
    </w:p>
    <w:p w14:paraId="2B7AF75F" w14:textId="77777777" w:rsidR="00FC2A45" w:rsidRDefault="00725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Cs w:val="24"/>
          <w:lang w:eastAsia="el-GR"/>
        </w:rPr>
      </w:pPr>
      <w:r>
        <w:rPr>
          <w:rFonts w:ascii="Courier New" w:eastAsia="Times New Roman" w:hAnsi="Courier New" w:cs="Courier New"/>
          <w:szCs w:val="24"/>
          <w:lang w:eastAsia="el-GR"/>
        </w:rPr>
        <w:t>Content-Length: 11434</w:t>
      </w:r>
    </w:p>
    <w:p w14:paraId="2770C31E" w14:textId="77777777" w:rsidR="00FC2A45" w:rsidRDefault="00725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Cs w:val="24"/>
          <w:lang w:eastAsia="el-GR"/>
        </w:rPr>
      </w:pPr>
      <w:r>
        <w:rPr>
          <w:rFonts w:ascii="Courier New" w:eastAsia="Times New Roman" w:hAnsi="Courier New" w:cs="Courier New"/>
          <w:szCs w:val="24"/>
          <w:lang w:eastAsia="el-GR"/>
        </w:rPr>
        <w:t>Expect: 100-continue</w:t>
      </w:r>
    </w:p>
    <w:p w14:paraId="2BFA13F1" w14:textId="77777777" w:rsidR="00FC2A45" w:rsidRDefault="00FC2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0"/>
          <w:szCs w:val="20"/>
          <w:lang w:eastAsia="el-GR"/>
        </w:rPr>
      </w:pPr>
    </w:p>
    <w:p w14:paraId="33DBC750" w14:textId="77777777" w:rsidR="00FC2A45" w:rsidRDefault="00725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lang w:eastAsia="el-GR"/>
        </w:rPr>
      </w:pPr>
      <w:r>
        <w:rPr>
          <w:rFonts w:eastAsia="Times New Roman" w:cs="Courier New"/>
          <w:lang w:eastAsia="el-GR"/>
        </w:rPr>
        <w:t xml:space="preserve">The equivalent </w:t>
      </w:r>
      <w:r w:rsidRPr="00B874DE">
        <w:rPr>
          <w:rFonts w:eastAsia="Times New Roman" w:cs="Courier New"/>
          <w:i/>
          <w:lang w:eastAsia="el-GR"/>
        </w:rPr>
        <w:t>HTTP</w:t>
      </w:r>
      <w:r>
        <w:rPr>
          <w:rFonts w:eastAsia="Times New Roman" w:cs="Courier New"/>
          <w:lang w:eastAsia="el-GR"/>
        </w:rPr>
        <w:t xml:space="preserve"> request to </w:t>
      </w:r>
      <w:r>
        <w:rPr>
          <w:rFonts w:eastAsia="Times New Roman" w:cs="Courier New"/>
          <w:i/>
          <w:lang w:eastAsia="el-GR"/>
        </w:rPr>
        <w:t>Google Cloud Storage</w:t>
      </w:r>
      <w:r>
        <w:rPr>
          <w:rFonts w:eastAsia="Times New Roman" w:cs="Courier New"/>
          <w:lang w:eastAsia="el-GR"/>
        </w:rPr>
        <w:t xml:space="preserve"> should look like the following:</w:t>
      </w:r>
    </w:p>
    <w:p w14:paraId="117A1BD6" w14:textId="77777777" w:rsidR="00FC2A45" w:rsidRDefault="00FC2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0"/>
          <w:szCs w:val="20"/>
          <w:lang w:eastAsia="el-GR"/>
        </w:rPr>
      </w:pPr>
    </w:p>
    <w:p w14:paraId="148A9711" w14:textId="77777777" w:rsidR="00FC2A45" w:rsidRDefault="00725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Cs w:val="24"/>
          <w:lang w:eastAsia="el-GR"/>
        </w:rPr>
      </w:pPr>
      <w:r>
        <w:rPr>
          <w:rFonts w:ascii="Courier New" w:eastAsia="Times New Roman" w:hAnsi="Courier New" w:cs="Courier New"/>
          <w:szCs w:val="24"/>
          <w:lang w:eastAsia="el-GR"/>
        </w:rPr>
        <w:t>PUT /myfile.txt HTTP/1.1</w:t>
      </w:r>
    </w:p>
    <w:p w14:paraId="23D2351A" w14:textId="77777777" w:rsidR="00FC2A45" w:rsidRDefault="00725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Cs w:val="24"/>
          <w:lang w:eastAsia="el-GR"/>
        </w:rPr>
      </w:pPr>
      <w:r>
        <w:rPr>
          <w:rFonts w:ascii="Courier New" w:eastAsia="Times New Roman" w:hAnsi="Courier New" w:cs="Courier New"/>
          <w:szCs w:val="24"/>
          <w:lang w:eastAsia="el-GR"/>
        </w:rPr>
        <w:t>Host: bucket.storage.googleapis.com</w:t>
      </w:r>
    </w:p>
    <w:p w14:paraId="524BFCB0" w14:textId="77777777" w:rsidR="00FC2A45" w:rsidRDefault="00725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Cs w:val="24"/>
          <w:lang w:eastAsia="el-GR"/>
        </w:rPr>
      </w:pPr>
      <w:r>
        <w:rPr>
          <w:rFonts w:ascii="Courier New" w:eastAsia="Times New Roman" w:hAnsi="Courier New" w:cs="Courier New"/>
          <w:szCs w:val="24"/>
          <w:lang w:eastAsia="el-GR"/>
        </w:rPr>
        <w:t>Date: &lt;Date&gt;</w:t>
      </w:r>
    </w:p>
    <w:p w14:paraId="4829C866" w14:textId="77777777" w:rsidR="00FC2A45" w:rsidRDefault="00725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Cs w:val="24"/>
          <w:lang w:eastAsia="el-GR"/>
        </w:rPr>
      </w:pPr>
      <w:r>
        <w:rPr>
          <w:rFonts w:ascii="Courier New" w:eastAsia="Times New Roman" w:hAnsi="Courier New" w:cs="Courier New"/>
          <w:szCs w:val="24"/>
          <w:lang w:eastAsia="el-GR"/>
        </w:rPr>
        <w:t xml:space="preserve">Content-Length: </w:t>
      </w:r>
      <w:r>
        <w:rPr>
          <w:rFonts w:ascii="Courier New" w:eastAsia="Times New Roman" w:hAnsi="Courier New" w:cs="Courier New"/>
          <w:iCs/>
          <w:szCs w:val="24"/>
          <w:lang w:eastAsia="el-GR"/>
        </w:rPr>
        <w:t>&lt;request body length&gt;</w:t>
      </w:r>
    </w:p>
    <w:p w14:paraId="05F9D071" w14:textId="77777777" w:rsidR="00FC2A45" w:rsidRDefault="00725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Cs w:val="24"/>
          <w:lang w:eastAsia="el-GR"/>
        </w:rPr>
      </w:pPr>
      <w:r>
        <w:rPr>
          <w:rFonts w:ascii="Courier New" w:eastAsia="Times New Roman" w:hAnsi="Courier New" w:cs="Courier New"/>
          <w:szCs w:val="24"/>
          <w:lang w:eastAsia="el-GR"/>
        </w:rPr>
        <w:t xml:space="preserve">Content-Type: </w:t>
      </w:r>
      <w:r>
        <w:rPr>
          <w:rFonts w:ascii="Courier New" w:eastAsia="Times New Roman" w:hAnsi="Courier New" w:cs="Courier New"/>
          <w:i/>
          <w:iCs/>
          <w:szCs w:val="24"/>
          <w:lang w:eastAsia="el-GR"/>
        </w:rPr>
        <w:t>&lt;</w:t>
      </w:r>
      <w:r>
        <w:rPr>
          <w:rFonts w:ascii="Courier New" w:eastAsia="Times New Roman" w:hAnsi="Courier New" w:cs="Courier New"/>
          <w:iCs/>
          <w:szCs w:val="24"/>
          <w:lang w:eastAsia="el-GR"/>
        </w:rPr>
        <w:t>MIME type&gt;</w:t>
      </w:r>
    </w:p>
    <w:p w14:paraId="5BBE3B4B" w14:textId="77777777" w:rsidR="00FC2A45" w:rsidRDefault="00725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Cs w:val="24"/>
          <w:lang w:eastAsia="el-GR"/>
        </w:rPr>
      </w:pPr>
      <w:r>
        <w:rPr>
          <w:rFonts w:ascii="Courier New" w:eastAsia="Times New Roman" w:hAnsi="Courier New" w:cs="Courier New"/>
          <w:szCs w:val="24"/>
          <w:lang w:eastAsia="el-GR"/>
        </w:rPr>
        <w:t xml:space="preserve">Authorization: </w:t>
      </w:r>
      <w:r>
        <w:rPr>
          <w:rFonts w:ascii="Courier New" w:eastAsia="Times New Roman" w:hAnsi="Courier New" w:cs="Courier New"/>
          <w:i/>
          <w:iCs/>
          <w:szCs w:val="24"/>
          <w:lang w:eastAsia="el-GR"/>
        </w:rPr>
        <w:t>&lt;</w:t>
      </w:r>
      <w:r>
        <w:rPr>
          <w:rFonts w:ascii="Courier New" w:eastAsia="Times New Roman" w:hAnsi="Courier New" w:cs="Courier New"/>
          <w:iCs/>
          <w:szCs w:val="24"/>
          <w:lang w:eastAsia="el-GR"/>
        </w:rPr>
        <w:t>authentication string&gt;</w:t>
      </w:r>
    </w:p>
    <w:p w14:paraId="2BF58796" w14:textId="77777777" w:rsidR="00FC2A45" w:rsidRDefault="00FC2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0"/>
          <w:szCs w:val="20"/>
          <w:lang w:eastAsia="el-GR"/>
        </w:rPr>
      </w:pPr>
    </w:p>
    <w:p w14:paraId="055F4915" w14:textId="2615630E" w:rsidR="00FC2A45" w:rsidRDefault="007257EE">
      <w:r>
        <w:rPr>
          <w:rFonts w:eastAsia="Times New Roman" w:cs="Courier New"/>
          <w:lang w:eastAsia="el-GR"/>
        </w:rPr>
        <w:t>This approach however, requires high development effort and can be error prone</w:t>
      </w:r>
      <w:r w:rsidR="00362447">
        <w:rPr>
          <w:rFonts w:eastAsia="Times New Roman" w:cs="Courier New"/>
          <w:lang w:eastAsia="el-GR"/>
        </w:rPr>
        <w:t xml:space="preserve">.  </w:t>
      </w:r>
      <w:r>
        <w:t>The second approach to store the file to the cloud storage is to download and use a client library from each respective cloud provider, provided that there is one available</w:t>
      </w:r>
      <w:r w:rsidR="00362447">
        <w:t xml:space="preserve">.  </w:t>
      </w:r>
      <w:r>
        <w:t xml:space="preserve">A client library implements the previously mentioned </w:t>
      </w:r>
      <w:r w:rsidRPr="00B874DE">
        <w:rPr>
          <w:i/>
        </w:rPr>
        <w:t>HTTP</w:t>
      </w:r>
      <w:r>
        <w:t xml:space="preserve"> requests and wraps the implementation around a method call</w:t>
      </w:r>
      <w:r w:rsidR="00362447">
        <w:t xml:space="preserve">.  </w:t>
      </w:r>
      <w:r>
        <w:t xml:space="preserve">So the same request in </w:t>
      </w:r>
      <w:r>
        <w:rPr>
          <w:i/>
        </w:rPr>
        <w:t>Amazon</w:t>
      </w:r>
      <w:r>
        <w:t xml:space="preserve"> </w:t>
      </w:r>
      <w:r>
        <w:rPr>
          <w:i/>
        </w:rPr>
        <w:t>S3</w:t>
      </w:r>
      <w:r>
        <w:t xml:space="preserve">, using the client </w:t>
      </w:r>
      <w:r w:rsidR="00BF2BA8">
        <w:t>Java</w:t>
      </w:r>
      <w:r>
        <w:t xml:space="preserve"> library, looks like the following:</w:t>
      </w:r>
    </w:p>
    <w:p w14:paraId="338357F6" w14:textId="01DE3286" w:rsidR="00FC2A45" w:rsidRDefault="007257EE" w:rsidP="001A5F80">
      <w:pPr>
        <w:jc w:val="left"/>
        <w:rPr>
          <w:rFonts w:ascii="Courier New" w:hAnsi="Courier New" w:cs="Courier New"/>
          <w:szCs w:val="24"/>
          <w:lang w:eastAsia="el-GR"/>
        </w:rPr>
      </w:pPr>
      <w:r>
        <w:rPr>
          <w:rFonts w:ascii="Courier New" w:hAnsi="Courier New" w:cs="Courier New"/>
          <w:szCs w:val="24"/>
          <w:lang w:eastAsia="el-GR"/>
        </w:rPr>
        <w:t>s3.putObject(</w:t>
      </w:r>
      <w:r>
        <w:rPr>
          <w:rFonts w:ascii="Courier New" w:hAnsi="Courier New" w:cs="Courier New"/>
          <w:b/>
          <w:bCs/>
          <w:color w:val="7F0055"/>
          <w:szCs w:val="24"/>
          <w:lang w:eastAsia="el-GR"/>
        </w:rPr>
        <w:t>new</w:t>
      </w:r>
      <w:r w:rsidR="00E41D19">
        <w:rPr>
          <w:rFonts w:ascii="Courier New" w:hAnsi="Courier New" w:cs="Courier New"/>
          <w:szCs w:val="24"/>
          <w:lang w:eastAsia="el-GR"/>
        </w:rPr>
        <w:t xml:space="preserve"> </w:t>
      </w:r>
      <w:r>
        <w:rPr>
          <w:rFonts w:ascii="Courier New" w:hAnsi="Courier New" w:cs="Courier New"/>
          <w:szCs w:val="24"/>
          <w:lang w:eastAsia="el-GR"/>
        </w:rPr>
        <w:t>PutObjectRequest(&lt;bucketName&gt;, &lt;FileName&gt;, &lt;FileContent&gt; ));</w:t>
      </w:r>
    </w:p>
    <w:p w14:paraId="50D24E16" w14:textId="1D85D10D" w:rsidR="00FC2A45" w:rsidRDefault="007257EE">
      <w:r>
        <w:t xml:space="preserve">A similar method call is available in the equivalent </w:t>
      </w:r>
      <w:r>
        <w:rPr>
          <w:i/>
        </w:rPr>
        <w:t>Google Cloud Storage</w:t>
      </w:r>
      <w:r>
        <w:t xml:space="preserve"> client library</w:t>
      </w:r>
      <w:r w:rsidR="00362447">
        <w:t xml:space="preserve">.  </w:t>
      </w:r>
      <w:r>
        <w:t>Obviously the second way is much easier and faster to develop that the first one</w:t>
      </w:r>
      <w:r w:rsidR="00362447">
        <w:t xml:space="preserve">.  </w:t>
      </w:r>
      <w:r>
        <w:t>However</w:t>
      </w:r>
      <w:r w:rsidR="003F6967">
        <w:t>,</w:t>
      </w:r>
      <w:r>
        <w:t xml:space="preserve"> for each different cloud storage service the equivalent library needs to be installed</w:t>
      </w:r>
      <w:r w:rsidR="00362447">
        <w:t xml:space="preserve">.  </w:t>
      </w:r>
      <w:r>
        <w:t>This fact increases the library dependencies, the total size of the application</w:t>
      </w:r>
      <w:r w:rsidR="003F6967">
        <w:t>,</w:t>
      </w:r>
      <w:r>
        <w:t xml:space="preserve"> and potentially adds a performance overhead</w:t>
      </w:r>
      <w:r w:rsidR="00362447">
        <w:t xml:space="preserve">.  </w:t>
      </w:r>
      <w:r>
        <w:t xml:space="preserve">The third way to store the file is to use </w:t>
      </w:r>
      <w:r>
        <w:rPr>
          <w:i/>
        </w:rPr>
        <w:t>jClouds</w:t>
      </w:r>
      <w:r>
        <w:t xml:space="preserve"> library</w:t>
      </w:r>
      <w:r w:rsidR="00362447">
        <w:t xml:space="preserve">.  </w:t>
      </w:r>
      <w:r>
        <w:t xml:space="preserve">This library implements the </w:t>
      </w:r>
      <w:r w:rsidRPr="00B874DE">
        <w:rPr>
          <w:i/>
        </w:rPr>
        <w:t>HTTP</w:t>
      </w:r>
      <w:r>
        <w:t xml:space="preserve"> requests for each of the supported cloud provider such as </w:t>
      </w:r>
      <w:r>
        <w:rPr>
          <w:i/>
        </w:rPr>
        <w:t>Amazon</w:t>
      </w:r>
      <w:r>
        <w:t xml:space="preserve"> </w:t>
      </w:r>
      <w:r>
        <w:rPr>
          <w:i/>
        </w:rPr>
        <w:t>S3</w:t>
      </w:r>
      <w:r>
        <w:t xml:space="preserve"> and </w:t>
      </w:r>
      <w:r>
        <w:rPr>
          <w:i/>
        </w:rPr>
        <w:t>Windows Azure</w:t>
      </w:r>
      <w:r w:rsidR="00362447">
        <w:t xml:space="preserve">.  </w:t>
      </w:r>
      <w:r>
        <w:t xml:space="preserve">So the same operation using </w:t>
      </w:r>
      <w:r>
        <w:rPr>
          <w:i/>
        </w:rPr>
        <w:t>jClouds</w:t>
      </w:r>
      <w:r>
        <w:t xml:space="preserve"> could be performed using the following method call:</w:t>
      </w:r>
    </w:p>
    <w:p w14:paraId="2F0A740A" w14:textId="22BA6957" w:rsidR="00FC2A45" w:rsidRDefault="007257EE">
      <w:pPr>
        <w:rPr>
          <w:rFonts w:ascii="Courier New" w:hAnsi="Courier New" w:cs="Courier New"/>
          <w:bCs/>
          <w:szCs w:val="24"/>
          <w:lang w:eastAsia="el-GR"/>
        </w:rPr>
      </w:pPr>
      <w:r>
        <w:rPr>
          <w:rFonts w:ascii="Courier New" w:hAnsi="Courier New" w:cs="Courier New"/>
          <w:szCs w:val="24"/>
          <w:lang w:eastAsia="el-GR"/>
        </w:rPr>
        <w:lastRenderedPageBreak/>
        <w:t>&lt;CloudProvider&gt;.putFile(&lt;FileName&gt;,</w:t>
      </w:r>
      <w:r>
        <w:rPr>
          <w:rFonts w:ascii="Courier New" w:hAnsi="Courier New" w:cs="Courier New"/>
          <w:bCs/>
          <w:szCs w:val="24"/>
          <w:lang w:eastAsia="el-GR"/>
        </w:rPr>
        <w:t>&lt;FileContent&gt;);</w:t>
      </w:r>
    </w:p>
    <w:p w14:paraId="3F127980" w14:textId="7CAF1A83" w:rsidR="00FC2A45" w:rsidRDefault="007257EE">
      <w:r>
        <w:t>The advantage over the second mentioned way is that developers can use the same method call to store the file in each of the supported cloud providers</w:t>
      </w:r>
      <w:r w:rsidR="00362447">
        <w:t xml:space="preserve">.  </w:t>
      </w:r>
      <w:r>
        <w:t>Additionally</w:t>
      </w:r>
      <w:r w:rsidR="0095539A">
        <w:t>,</w:t>
      </w:r>
      <w:r>
        <w:t xml:space="preserve"> there is no need to install each cloud provider`s client library since JClouds accesses each cloud storage using direct </w:t>
      </w:r>
      <w:r w:rsidRPr="00B874DE">
        <w:rPr>
          <w:i/>
        </w:rPr>
        <w:t>HTTP</w:t>
      </w:r>
      <w:r>
        <w:t xml:space="preserve"> requests</w:t>
      </w:r>
      <w:r w:rsidR="00362447">
        <w:t xml:space="preserve">.  </w:t>
      </w:r>
      <w:r>
        <w:t xml:space="preserve">The deployment of </w:t>
      </w:r>
      <w:r>
        <w:rPr>
          <w:i/>
        </w:rPr>
        <w:t>jClouds</w:t>
      </w:r>
      <w:r>
        <w:t xml:space="preserve"> is straightforward and requires to include the respective libraries in the developer`s project</w:t>
      </w:r>
      <w:r w:rsidR="00362447">
        <w:t xml:space="preserve">.  </w:t>
      </w:r>
      <w:r>
        <w:t xml:space="preserve">There is relatively extended documentation that allows the developers to easily familiarize themselves with the </w:t>
      </w:r>
      <w:r w:rsidRPr="00B874DE">
        <w:rPr>
          <w:i/>
        </w:rPr>
        <w:t>API</w:t>
      </w:r>
      <w:r>
        <w:t>.</w:t>
      </w:r>
    </w:p>
    <w:p w14:paraId="03750DCA" w14:textId="2BEAF1EA" w:rsidR="00DB4333" w:rsidRDefault="001A5F80">
      <w:r>
        <w:t xml:space="preserve">In </w:t>
      </w:r>
      <w:r>
        <w:fldChar w:fldCharType="begin"/>
      </w:r>
      <w:r>
        <w:instrText xml:space="preserve"> REF _Ref309548303 \h </w:instrText>
      </w:r>
      <w:r>
        <w:fldChar w:fldCharType="separate"/>
      </w:r>
      <w:r w:rsidR="00087E02">
        <w:t xml:space="preserve">Figure </w:t>
      </w:r>
      <w:r w:rsidR="00087E02">
        <w:rPr>
          <w:noProof/>
        </w:rPr>
        <w:t>12</w:t>
      </w:r>
      <w:r>
        <w:fldChar w:fldCharType="end"/>
      </w:r>
      <w:r w:rsidR="007257EE">
        <w:t xml:space="preserve">, a simplified view of the </w:t>
      </w:r>
      <w:r w:rsidR="007257EE">
        <w:rPr>
          <w:i/>
        </w:rPr>
        <w:t>jClouds</w:t>
      </w:r>
      <w:r w:rsidR="007257EE">
        <w:t xml:space="preserve"> internal design is shown</w:t>
      </w:r>
      <w:r w:rsidR="00362447">
        <w:t xml:space="preserve">.  </w:t>
      </w:r>
      <w:r w:rsidR="007257EE">
        <w:t>The framework consists of the main components, which are platform independent and describe an abstract cloud service</w:t>
      </w:r>
      <w:r w:rsidR="00362447">
        <w:t xml:space="preserve">.  </w:t>
      </w:r>
      <w:r w:rsidR="007257EE">
        <w:t>Additionally, it contains the components that are platform specific and implement the abstract service</w:t>
      </w:r>
      <w:r w:rsidR="00362447">
        <w:t xml:space="preserve">.  </w:t>
      </w:r>
      <w:r w:rsidR="007257EE">
        <w:t>In this case the cloud storage, also known as blobstore service is described</w:t>
      </w:r>
      <w:r w:rsidR="00362447">
        <w:t xml:space="preserve">.  </w:t>
      </w:r>
    </w:p>
    <w:p w14:paraId="2E7EDD94" w14:textId="20892E9C" w:rsidR="00DB4333" w:rsidRDefault="00DB4333">
      <w:r>
        <w:rPr>
          <w:noProof/>
          <w:lang w:val="en-US"/>
        </w:rPr>
        <w:drawing>
          <wp:inline distT="0" distB="0" distL="0" distR="0" wp14:anchorId="49CDD22A" wp14:editId="1FE5F92D">
            <wp:extent cx="5274310" cy="2580547"/>
            <wp:effectExtent l="0" t="0" r="8890" b="10795"/>
            <wp:docPr id="104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pic:cNvPicPr/>
                  </pic:nvPicPr>
                  <pic:blipFill rotWithShape="1">
                    <a:blip r:embed="rId33" cstate="print">
                      <a:extLst>
                        <a:ext uri="{28A0092B-C50C-407E-A947-70E740481C1C}">
                          <a14:useLocalDpi xmlns:a14="http://schemas.microsoft.com/office/drawing/2010/main" val="0"/>
                        </a:ext>
                      </a:extLst>
                    </a:blip>
                    <a:srcRect/>
                    <a:stretch>
                      <a:fillRect/>
                    </a:stretch>
                  </pic:blipFill>
                  <pic:spPr>
                    <a:xfrm>
                      <a:off x="0" y="0"/>
                      <a:ext cx="5274310" cy="2580547"/>
                    </a:xfrm>
                    <a:prstGeom prst="rect">
                      <a:avLst/>
                    </a:prstGeom>
                  </pic:spPr>
                </pic:pic>
              </a:graphicData>
            </a:graphic>
          </wp:inline>
        </w:drawing>
      </w:r>
    </w:p>
    <w:p w14:paraId="0B1102B2" w14:textId="6F4F55AD" w:rsidR="00DB4333" w:rsidRDefault="00DB4333" w:rsidP="00DB4333">
      <w:pPr>
        <w:pStyle w:val="Caption"/>
      </w:pPr>
      <w:bookmarkStart w:id="131" w:name="_Ref309548303"/>
      <w:bookmarkStart w:id="132" w:name="_Toc378600609"/>
      <w:bookmarkStart w:id="133" w:name="_Toc316742913"/>
      <w:bookmarkStart w:id="134" w:name="_Toc316829987"/>
      <w:bookmarkStart w:id="135" w:name="_Toc319791586"/>
      <w:r>
        <w:t xml:space="preserve">Figure </w:t>
      </w:r>
      <w:r w:rsidR="005E138F">
        <w:fldChar w:fldCharType="begin"/>
      </w:r>
      <w:r w:rsidR="005E138F">
        <w:instrText xml:space="preserve"> SEQ Figure \* ARABIC </w:instrText>
      </w:r>
      <w:r w:rsidR="005E138F">
        <w:fldChar w:fldCharType="separate"/>
      </w:r>
      <w:r w:rsidR="00087E02">
        <w:rPr>
          <w:noProof/>
        </w:rPr>
        <w:t>12</w:t>
      </w:r>
      <w:r w:rsidR="005E138F">
        <w:fldChar w:fldCharType="end"/>
      </w:r>
      <w:bookmarkEnd w:id="131"/>
      <w:r>
        <w:t xml:space="preserve">: Simplified view of </w:t>
      </w:r>
      <w:r w:rsidRPr="00993C88">
        <w:t xml:space="preserve">jClouds </w:t>
      </w:r>
      <w:r>
        <w:t>blobstore service internal design</w:t>
      </w:r>
      <w:bookmarkEnd w:id="132"/>
      <w:bookmarkEnd w:id="133"/>
      <w:bookmarkEnd w:id="134"/>
      <w:bookmarkEnd w:id="135"/>
    </w:p>
    <w:p w14:paraId="42CC037C" w14:textId="212F3D43" w:rsidR="00FC2A45" w:rsidRDefault="007257EE">
      <w:r>
        <w:t>The main elements</w:t>
      </w:r>
      <w:r w:rsidR="001A5F80">
        <w:t xml:space="preserve"> that are depicted in </w:t>
      </w:r>
      <w:r w:rsidR="001A5F80">
        <w:fldChar w:fldCharType="begin"/>
      </w:r>
      <w:r w:rsidR="001A5F80">
        <w:instrText xml:space="preserve"> REF _Ref309548303 \h </w:instrText>
      </w:r>
      <w:r w:rsidR="001A5F80">
        <w:fldChar w:fldCharType="separate"/>
      </w:r>
      <w:r w:rsidR="00087E02">
        <w:t xml:space="preserve">Figure </w:t>
      </w:r>
      <w:r w:rsidR="00087E02">
        <w:rPr>
          <w:noProof/>
        </w:rPr>
        <w:t>12</w:t>
      </w:r>
      <w:r w:rsidR="001A5F80">
        <w:fldChar w:fldCharType="end"/>
      </w:r>
      <w:r>
        <w:t xml:space="preserve"> are the following:</w:t>
      </w:r>
    </w:p>
    <w:p w14:paraId="27AE79AD" w14:textId="0F8600CA" w:rsidR="00FC2A45" w:rsidRDefault="007257EE" w:rsidP="001F1F71">
      <w:pPr>
        <w:pStyle w:val="ListParagraph"/>
        <w:numPr>
          <w:ilvl w:val="0"/>
          <w:numId w:val="79"/>
        </w:numPr>
        <w:rPr>
          <w:b/>
        </w:rPr>
      </w:pPr>
      <w:r>
        <w:rPr>
          <w:b/>
        </w:rPr>
        <w:t xml:space="preserve">ContextBuilder: </w:t>
      </w:r>
      <w:r>
        <w:rPr>
          <w:i/>
        </w:rPr>
        <w:t>ContextBuilder</w:t>
      </w:r>
      <w:r>
        <w:t xml:space="preserve"> is the main class that gives access to each of the supported services, namely the compute and the blobstore service</w:t>
      </w:r>
      <w:r w:rsidR="00362447">
        <w:t xml:space="preserve">.  </w:t>
      </w:r>
      <w:r>
        <w:t xml:space="preserve">It is associated with the </w:t>
      </w:r>
      <w:r>
        <w:rPr>
          <w:i/>
        </w:rPr>
        <w:t>ProviderMetadata</w:t>
      </w:r>
      <w:r>
        <w:t xml:space="preserve"> and the </w:t>
      </w:r>
      <w:r>
        <w:rPr>
          <w:i/>
        </w:rPr>
        <w:t>Blobstore</w:t>
      </w:r>
      <w:r w:rsidR="00362447">
        <w:t xml:space="preserve">.  </w:t>
      </w:r>
    </w:p>
    <w:p w14:paraId="6B7E9C37" w14:textId="64990D32" w:rsidR="00FC2A45" w:rsidRDefault="007257EE" w:rsidP="001F1F71">
      <w:pPr>
        <w:pStyle w:val="ListParagraph"/>
        <w:numPr>
          <w:ilvl w:val="0"/>
          <w:numId w:val="79"/>
        </w:numPr>
        <w:rPr>
          <w:b/>
        </w:rPr>
      </w:pPr>
      <w:r>
        <w:rPr>
          <w:b/>
        </w:rPr>
        <w:lastRenderedPageBreak/>
        <w:t xml:space="preserve">ProviderMetadata: </w:t>
      </w:r>
      <w:r>
        <w:rPr>
          <w:i/>
        </w:rPr>
        <w:t>ProviderMetadata</w:t>
      </w:r>
      <w:r>
        <w:t xml:space="preserve"> is an interface defining a template with all the properties required by </w:t>
      </w:r>
      <w:r>
        <w:rPr>
          <w:i/>
        </w:rPr>
        <w:t>jClouds</w:t>
      </w:r>
      <w:r>
        <w:t xml:space="preserve"> in order to generate the </w:t>
      </w:r>
      <w:r w:rsidRPr="00B874DE">
        <w:rPr>
          <w:i/>
        </w:rPr>
        <w:t>REST</w:t>
      </w:r>
      <w:r>
        <w:t xml:space="preserve"> request for the providers</w:t>
      </w:r>
      <w:r w:rsidR="00362447">
        <w:t xml:space="preserve">.  </w:t>
      </w:r>
      <w:r>
        <w:t>Examples of properties included in the interface are:  provider`s name, endpoint, credentials` names</w:t>
      </w:r>
      <w:r w:rsidR="0095539A">
        <w:t>,</w:t>
      </w:r>
      <w:r>
        <w:t xml:space="preserve"> and custom properties defined for each provider.</w:t>
      </w:r>
    </w:p>
    <w:p w14:paraId="733BD6EC" w14:textId="5E9C2FDF" w:rsidR="00FC2A45" w:rsidRDefault="007257EE" w:rsidP="001F1F71">
      <w:pPr>
        <w:pStyle w:val="ListParagraph"/>
        <w:numPr>
          <w:ilvl w:val="0"/>
          <w:numId w:val="79"/>
        </w:numPr>
        <w:rPr>
          <w:b/>
        </w:rPr>
      </w:pPr>
      <w:r>
        <w:rPr>
          <w:b/>
        </w:rPr>
        <w:t xml:space="preserve">BlobStore: </w:t>
      </w:r>
      <w:r>
        <w:rPr>
          <w:i/>
        </w:rPr>
        <w:t>BlobStore</w:t>
      </w:r>
      <w:r>
        <w:t xml:space="preserve"> is an interface defining the common operations that are offered by all supported providers</w:t>
      </w:r>
      <w:r w:rsidR="00362447">
        <w:t xml:space="preserve">.  </w:t>
      </w:r>
      <w:r>
        <w:t xml:space="preserve">Examples of operations are: </w:t>
      </w:r>
      <w:r>
        <w:rPr>
          <w:i/>
        </w:rPr>
        <w:t>putblob, getblob</w:t>
      </w:r>
      <w:r>
        <w:t xml:space="preserve"> and</w:t>
      </w:r>
      <w:r w:rsidR="0095539A">
        <w:t>,</w:t>
      </w:r>
      <w:r>
        <w:t xml:space="preserve"> </w:t>
      </w:r>
      <w:r>
        <w:rPr>
          <w:i/>
        </w:rPr>
        <w:t>removeblob</w:t>
      </w:r>
    </w:p>
    <w:p w14:paraId="59B12022" w14:textId="2C4DFE1F" w:rsidR="00FC2A45" w:rsidRDefault="007257EE" w:rsidP="001F1F71">
      <w:pPr>
        <w:pStyle w:val="ListParagraph"/>
        <w:numPr>
          <w:ilvl w:val="0"/>
          <w:numId w:val="79"/>
        </w:numPr>
        <w:rPr>
          <w:b/>
        </w:rPr>
      </w:pPr>
      <w:r>
        <w:rPr>
          <w:b/>
        </w:rPr>
        <w:t xml:space="preserve">BaseBlobStore: </w:t>
      </w:r>
      <w:r>
        <w:rPr>
          <w:i/>
        </w:rPr>
        <w:t>BaseBlobStore</w:t>
      </w:r>
      <w:r>
        <w:t xml:space="preserve"> in an abstract class, which implements some of the operations defined in the </w:t>
      </w:r>
      <w:r>
        <w:rPr>
          <w:i/>
        </w:rPr>
        <w:t>BlobStore</w:t>
      </w:r>
      <w:r>
        <w:t xml:space="preserve"> interface</w:t>
      </w:r>
      <w:r w:rsidR="00362447">
        <w:t xml:space="preserve">.  </w:t>
      </w:r>
      <w:r>
        <w:t>Particularly it implements the ones that are commonly implemented by the providers.</w:t>
      </w:r>
    </w:p>
    <w:p w14:paraId="7B2A90B0" w14:textId="28E56FC1" w:rsidR="00FC2A45" w:rsidRDefault="007257EE" w:rsidP="001F1F71">
      <w:pPr>
        <w:pStyle w:val="ListParagraph"/>
        <w:numPr>
          <w:ilvl w:val="0"/>
          <w:numId w:val="79"/>
        </w:numPr>
        <w:rPr>
          <w:b/>
        </w:rPr>
      </w:pPr>
      <w:r>
        <w:rPr>
          <w:b/>
        </w:rPr>
        <w:t xml:space="preserve">AzureBlobStore: </w:t>
      </w:r>
      <w:r>
        <w:rPr>
          <w:i/>
        </w:rPr>
        <w:t>AzureBlobStore</w:t>
      </w:r>
      <w:r>
        <w:t xml:space="preserve"> is a concrete class, which inherits the </w:t>
      </w:r>
      <w:r>
        <w:rPr>
          <w:i/>
        </w:rPr>
        <w:t>BaseBlobStore</w:t>
      </w:r>
      <w:r>
        <w:t xml:space="preserve"> class</w:t>
      </w:r>
      <w:r w:rsidR="00362447">
        <w:t xml:space="preserve">.  </w:t>
      </w:r>
      <w:r>
        <w:t xml:space="preserve">It implements the operations that are defined in the </w:t>
      </w:r>
      <w:r>
        <w:rPr>
          <w:i/>
        </w:rPr>
        <w:t xml:space="preserve">BlobStore </w:t>
      </w:r>
      <w:r>
        <w:t xml:space="preserve">interface and are not implemented by the </w:t>
      </w:r>
      <w:r>
        <w:rPr>
          <w:i/>
        </w:rPr>
        <w:t>BaseBlobStore</w:t>
      </w:r>
      <w:r>
        <w:t xml:space="preserve"> class</w:t>
      </w:r>
      <w:r w:rsidR="00362447">
        <w:t xml:space="preserve">.  </w:t>
      </w:r>
      <w:r>
        <w:t>Additionally</w:t>
      </w:r>
      <w:r w:rsidR="0095539A">
        <w:t>,</w:t>
      </w:r>
      <w:r>
        <w:t xml:space="preserve"> it implements certain operations, which are provider specific</w:t>
      </w:r>
      <w:r w:rsidR="00362447">
        <w:t xml:space="preserve">.  </w:t>
      </w:r>
    </w:p>
    <w:p w14:paraId="623E3CAE" w14:textId="4C69AE66" w:rsidR="00FC2A45" w:rsidRPr="00DB4333" w:rsidRDefault="007257EE" w:rsidP="001F1F71">
      <w:pPr>
        <w:pStyle w:val="ListParagraph"/>
        <w:numPr>
          <w:ilvl w:val="0"/>
          <w:numId w:val="79"/>
        </w:numPr>
        <w:rPr>
          <w:b/>
        </w:rPr>
      </w:pPr>
      <w:r>
        <w:rPr>
          <w:b/>
        </w:rPr>
        <w:t xml:space="preserve">AzureBlobMetadata: </w:t>
      </w:r>
      <w:r>
        <w:rPr>
          <w:i/>
        </w:rPr>
        <w:t>AzureBlobMetadata</w:t>
      </w:r>
      <w:r>
        <w:t xml:space="preserve"> is a concrete class that implements the </w:t>
      </w:r>
      <w:r>
        <w:rPr>
          <w:i/>
        </w:rPr>
        <w:t>ProviderMetadata</w:t>
      </w:r>
      <w:r>
        <w:t xml:space="preserve"> class</w:t>
      </w:r>
      <w:r w:rsidR="00362447">
        <w:t xml:space="preserve">.  </w:t>
      </w:r>
      <w:r>
        <w:t>It basically fills in the information about the specific provider</w:t>
      </w:r>
      <w:r w:rsidR="001F1444">
        <w:t xml:space="preserve"> </w:t>
      </w:r>
      <w:r>
        <w:t xml:space="preserve">that is needed by </w:t>
      </w:r>
      <w:r>
        <w:rPr>
          <w:i/>
        </w:rPr>
        <w:t>jClouds</w:t>
      </w:r>
      <w:r>
        <w:t xml:space="preserve"> in order to generate the </w:t>
      </w:r>
      <w:r w:rsidRPr="00B874DE">
        <w:rPr>
          <w:i/>
        </w:rPr>
        <w:t xml:space="preserve">REST </w:t>
      </w:r>
      <w:r>
        <w:t>requests</w:t>
      </w:r>
      <w:r w:rsidR="00362447">
        <w:t xml:space="preserve">.  </w:t>
      </w:r>
    </w:p>
    <w:p w14:paraId="1D83601B" w14:textId="51BFF588" w:rsidR="00FC2A45" w:rsidRDefault="007257EE">
      <w:r>
        <w:t xml:space="preserve">While </w:t>
      </w:r>
      <w:r>
        <w:rPr>
          <w:i/>
        </w:rPr>
        <w:t>jClouds</w:t>
      </w:r>
      <w:r>
        <w:t xml:space="preserve"> proves to abstract efficiently the various cloud storage providers, the design solution imposes certain limitations</w:t>
      </w:r>
      <w:r w:rsidR="00362447">
        <w:t xml:space="preserve">.  </w:t>
      </w:r>
      <w:r>
        <w:t xml:space="preserve">The implementation of the </w:t>
      </w:r>
      <w:r w:rsidRPr="00B874DE">
        <w:rPr>
          <w:i/>
        </w:rPr>
        <w:t>HTTP</w:t>
      </w:r>
      <w:r>
        <w:t xml:space="preserve"> calls to the storage providers are hardcoded</w:t>
      </w:r>
      <w:r w:rsidR="00362447">
        <w:t xml:space="preserve">.  </w:t>
      </w:r>
      <w:r>
        <w:t xml:space="preserve">Therefore if providers change the syntax of their </w:t>
      </w:r>
      <w:r w:rsidRPr="00B874DE">
        <w:rPr>
          <w:i/>
        </w:rPr>
        <w:t>APIs</w:t>
      </w:r>
      <w:r>
        <w:t>, then the solution immediately becomes outdated and potentially not functional</w:t>
      </w:r>
      <w:r w:rsidR="00362447">
        <w:t xml:space="preserve">.  </w:t>
      </w:r>
      <w:r>
        <w:t xml:space="preserve">There is no flexibility to allow any dynamic reconfiguration of the </w:t>
      </w:r>
      <w:r w:rsidRPr="00B874DE">
        <w:rPr>
          <w:i/>
        </w:rPr>
        <w:t>API</w:t>
      </w:r>
      <w:r w:rsidR="00362447">
        <w:t xml:space="preserve">.  </w:t>
      </w:r>
      <w:r>
        <w:t>Moreover</w:t>
      </w:r>
      <w:r w:rsidR="00A864A4">
        <w:t>,</w:t>
      </w:r>
      <w:r>
        <w:t xml:space="preserve"> the design does not provide a generic architecture in order to allow future expansion and integration of more platform specific services</w:t>
      </w:r>
      <w:r w:rsidR="00362447">
        <w:t xml:space="preserve">.  </w:t>
      </w:r>
      <w:r>
        <w:t xml:space="preserve">In terms of programming language supportability </w:t>
      </w:r>
      <w:r>
        <w:rPr>
          <w:i/>
        </w:rPr>
        <w:t>jClouds</w:t>
      </w:r>
      <w:r>
        <w:t xml:space="preserve"> is limited to </w:t>
      </w:r>
      <w:r w:rsidR="00BF2BA8" w:rsidRPr="00B874DE">
        <w:rPr>
          <w:i/>
        </w:rPr>
        <w:t>Java</w:t>
      </w:r>
      <w:r>
        <w:t xml:space="preserve"> and </w:t>
      </w:r>
      <w:r w:rsidRPr="00B874DE">
        <w:rPr>
          <w:i/>
        </w:rPr>
        <w:t>Closure</w:t>
      </w:r>
      <w:r>
        <w:t xml:space="preserve"> implementation</w:t>
      </w:r>
      <w:r w:rsidR="00362447">
        <w:t xml:space="preserve">.  </w:t>
      </w:r>
      <w:r>
        <w:t>Moreover</w:t>
      </w:r>
      <w:r w:rsidR="00A864A4">
        <w:t>,</w:t>
      </w:r>
      <w:r>
        <w:t xml:space="preserve"> it does not support </w:t>
      </w:r>
      <w:r>
        <w:rPr>
          <w:i/>
        </w:rPr>
        <w:t xml:space="preserve">Google </w:t>
      </w:r>
      <w:r>
        <w:t>Storage, which is one of the major file storage cloud providers</w:t>
      </w:r>
      <w:r w:rsidR="00362447">
        <w:t xml:space="preserve">.  </w:t>
      </w:r>
      <w:r>
        <w:t xml:space="preserve">In the context of a </w:t>
      </w:r>
      <w:r>
        <w:rPr>
          <w:i/>
        </w:rPr>
        <w:t>cloud application</w:t>
      </w:r>
      <w:r>
        <w:t xml:space="preserve">, </w:t>
      </w:r>
      <w:r>
        <w:rPr>
          <w:i/>
        </w:rPr>
        <w:t>jClouds</w:t>
      </w:r>
      <w:r>
        <w:t xml:space="preserve"> is limited in the file storage field, compared to other similar solutions that also provide abstraction for database and message queue services</w:t>
      </w:r>
      <w:r w:rsidR="00362447">
        <w:t xml:space="preserve">.  </w:t>
      </w:r>
    </w:p>
    <w:p w14:paraId="77043EA1" w14:textId="77777777" w:rsidR="00FC2A45" w:rsidRDefault="007257EE">
      <w:pPr>
        <w:pStyle w:val="Heading4"/>
      </w:pPr>
      <w:r>
        <w:lastRenderedPageBreak/>
        <w:tab/>
        <w:t>LibCloud</w:t>
      </w:r>
    </w:p>
    <w:p w14:paraId="78E38DF6" w14:textId="471AA961" w:rsidR="00FC2A45" w:rsidRDefault="007257EE">
      <w:r>
        <w:t>Similar</w:t>
      </w:r>
      <w:r w:rsidR="00EA0FFA">
        <w:t xml:space="preserve"> to</w:t>
      </w:r>
      <w:r>
        <w:t xml:space="preserve"> </w:t>
      </w:r>
      <w:r w:rsidR="00117858">
        <w:rPr>
          <w:i/>
        </w:rPr>
        <w:t>jClouds</w:t>
      </w:r>
      <w:r>
        <w:t xml:space="preserve">, </w:t>
      </w:r>
      <w:r>
        <w:rPr>
          <w:i/>
        </w:rPr>
        <w:t>LibCloud</w:t>
      </w:r>
      <w:r>
        <w:t xml:space="preserve"> </w:t>
      </w:r>
      <w:r>
        <w:fldChar w:fldCharType="begin"/>
      </w:r>
      <w:r w:rsidR="00BD0E43">
        <w:instrText xml:space="preserve"> ADDIN ZOTERO_ITEM CSL_CITATION {"citationID":"178oifog9j","properties":{"formattedCitation":"[158]","plainCitation":"[158]"},"citationItems":[{"id":3218,"uris":["http://zotero.org/groups/39695/items/IE8W8S28"],"uri":["http://zotero.org/groups/39695/items/IE8W8S28"],"itemData":{"id":3218,"type":"article-journal","title":"A Survey on Cloud Interoperability: Taxonomies, Standards, and Practice","container-title":"SIGMETRICS Perform. Eval. Rev.","page":"13–22","volume":"40","issue":"4","source":"ACM Digital Library","abstract":"Cloud computing is a new computing paradigm that allows users with different computing demands to access a shared pool of configurable computing resources (e.g., servers, network, storage, database, applications and services). Many commercial cloud providers have emerged in the past 6-7 years, and each typically provides its own cloud infrastructure, APIs and application description formats to access the cloud resources, as well as support for service level agreements (SLAs). Such vendor lock-in has seriously limited the flexibility that cloud end users would like to process, when it comes to deploy applications over different infrastructures in different geographic locations, or to migrate a service from one provider's cloud to another. To enable seamless sharing of resources from a pool of cloud providers, efforts have emerged recently to facilitate cloud interoperability, i.e., the ability for multiple cloud providers to work together, from both the industry and academia. In this article, we conduct a comprehensive survey on the state-of-the-art efforts, with a focus on interoperability among different IaaS (infrastructure as a service) cloud platforms. We investigate the existing studies on taxonomies and standardization of cloud interoperability, as well as practical cloud technologies from both the cloud provider's and user's perspectives to enable interoperation. We pose issues and challenges to advance the topic area, and hope to pave a way for the forthcoming research.","DOI":"10.1145/2479942.2479945","ISSN":"0163-5999","note":"00018","shortTitle":"A Survey on Cloud Interoperability","author":[{"family":"Zhang","given":"Zhizhong"},{"family":"Wu","given":"Chuan"},{"family":"Cheung","given":"David W.L."}],"issued":{"date-parts":[["2013",4]]},"accessed":{"date-parts":[["2015",1,12]],"season":"10:03:55"}}}],"schema":"https://github.com/citation-style-language/schema/raw/master/csl-citation.json"} </w:instrText>
      </w:r>
      <w:r>
        <w:fldChar w:fldCharType="separate"/>
      </w:r>
      <w:r w:rsidR="00123D0E">
        <w:t>[164</w:t>
      </w:r>
      <w:r w:rsidR="00BD0E43">
        <w:t>]</w:t>
      </w:r>
      <w:r>
        <w:fldChar w:fldCharType="end"/>
      </w:r>
      <w:r>
        <w:t xml:space="preserve"> offers abstraction for certain cloud resources</w:t>
      </w:r>
      <w:r w:rsidR="00362447">
        <w:t xml:space="preserve">.  </w:t>
      </w:r>
      <w:r>
        <w:t xml:space="preserve">Particularly, using </w:t>
      </w:r>
      <w:r>
        <w:rPr>
          <w:i/>
        </w:rPr>
        <w:t>LibCloud</w:t>
      </w:r>
      <w:r>
        <w:t xml:space="preserve"> application developers ca</w:t>
      </w:r>
      <w:r w:rsidR="00B80E4C">
        <w:t>n</w:t>
      </w:r>
      <w:r>
        <w:t xml:space="preserve"> access the following cloud resources:</w:t>
      </w:r>
    </w:p>
    <w:p w14:paraId="4CCA10BA" w14:textId="77777777" w:rsidR="00FC2A45" w:rsidRDefault="007257EE" w:rsidP="001F1F71">
      <w:pPr>
        <w:pStyle w:val="ListParagraph"/>
        <w:numPr>
          <w:ilvl w:val="0"/>
          <w:numId w:val="80"/>
        </w:numPr>
      </w:pPr>
      <w:r>
        <w:t xml:space="preserve">Cloud Servers such as </w:t>
      </w:r>
      <w:r>
        <w:rPr>
          <w:i/>
        </w:rPr>
        <w:t>Amazon</w:t>
      </w:r>
      <w:r>
        <w:t xml:space="preserve"> </w:t>
      </w:r>
      <w:r w:rsidRPr="00B874DE">
        <w:rPr>
          <w:i/>
        </w:rPr>
        <w:t>EC2</w:t>
      </w:r>
      <w:r>
        <w:t xml:space="preserve"> and </w:t>
      </w:r>
      <w:r>
        <w:rPr>
          <w:i/>
        </w:rPr>
        <w:t>Rackspace</w:t>
      </w:r>
      <w:r>
        <w:t xml:space="preserve"> CloudServers</w:t>
      </w:r>
    </w:p>
    <w:p w14:paraId="7EF07ADF" w14:textId="77777777" w:rsidR="00FC2A45" w:rsidRDefault="007257EE" w:rsidP="001F1F71">
      <w:pPr>
        <w:pStyle w:val="ListParagraph"/>
        <w:numPr>
          <w:ilvl w:val="0"/>
          <w:numId w:val="80"/>
        </w:numPr>
      </w:pPr>
      <w:r>
        <w:t xml:space="preserve">Cloud Storage such as </w:t>
      </w:r>
      <w:r>
        <w:rPr>
          <w:i/>
        </w:rPr>
        <w:t>Amazon</w:t>
      </w:r>
      <w:r>
        <w:t xml:space="preserve"> </w:t>
      </w:r>
      <w:r>
        <w:rPr>
          <w:i/>
        </w:rPr>
        <w:t>S3</w:t>
      </w:r>
      <w:r>
        <w:t xml:space="preserve"> and </w:t>
      </w:r>
      <w:r>
        <w:rPr>
          <w:i/>
        </w:rPr>
        <w:t>Rackspace</w:t>
      </w:r>
      <w:r>
        <w:t xml:space="preserve"> CloudFiles</w:t>
      </w:r>
    </w:p>
    <w:p w14:paraId="6AA6ABE7" w14:textId="77777777" w:rsidR="00FC2A45" w:rsidRDefault="007257EE" w:rsidP="001F1F71">
      <w:pPr>
        <w:pStyle w:val="ListParagraph"/>
        <w:numPr>
          <w:ilvl w:val="0"/>
          <w:numId w:val="80"/>
        </w:numPr>
      </w:pPr>
      <w:r>
        <w:t xml:space="preserve">Load Balancers such as the </w:t>
      </w:r>
      <w:r>
        <w:rPr>
          <w:i/>
        </w:rPr>
        <w:t>Amazon Elastic Balancer</w:t>
      </w:r>
      <w:r>
        <w:t xml:space="preserve"> and </w:t>
      </w:r>
      <w:r>
        <w:rPr>
          <w:i/>
        </w:rPr>
        <w:t xml:space="preserve">GoGrid </w:t>
      </w:r>
      <w:r>
        <w:t>LoadBalancers</w:t>
      </w:r>
    </w:p>
    <w:p w14:paraId="171DB688" w14:textId="56BAD0C2" w:rsidR="00FC2A45" w:rsidRDefault="007257EE" w:rsidP="001F1F71">
      <w:pPr>
        <w:pStyle w:val="ListParagraph"/>
        <w:numPr>
          <w:ilvl w:val="0"/>
          <w:numId w:val="80"/>
        </w:numPr>
      </w:pPr>
      <w:r>
        <w:t xml:space="preserve">Cloud Domain Name System (DNS) services such as the </w:t>
      </w:r>
      <w:r w:rsidRPr="005A5287">
        <w:rPr>
          <w:i/>
        </w:rPr>
        <w:t>Amazon</w:t>
      </w:r>
      <w:r w:rsidRPr="00B874DE">
        <w:rPr>
          <w:i/>
        </w:rPr>
        <w:t xml:space="preserve"> Route 53</w:t>
      </w:r>
      <w:r>
        <w:t xml:space="preserve"> and the </w:t>
      </w:r>
      <w:r>
        <w:rPr>
          <w:i/>
        </w:rPr>
        <w:t>Zerigo</w:t>
      </w:r>
      <w:r w:rsidR="00362447">
        <w:t xml:space="preserve">.  </w:t>
      </w:r>
    </w:p>
    <w:p w14:paraId="69F02B50" w14:textId="1BFE74BF" w:rsidR="00FC2A45" w:rsidRDefault="007257EE">
      <w:r>
        <w:t xml:space="preserve">From a technical perspective </w:t>
      </w:r>
      <w:r>
        <w:rPr>
          <w:i/>
        </w:rPr>
        <w:t>LibCloud</w:t>
      </w:r>
      <w:r>
        <w:t xml:space="preserve"> adopts the same design principles </w:t>
      </w:r>
      <w:r w:rsidR="00EA0FFA">
        <w:t xml:space="preserve">as </w:t>
      </w:r>
      <w:r>
        <w:rPr>
          <w:i/>
        </w:rPr>
        <w:t>jClouds</w:t>
      </w:r>
      <w:r w:rsidR="00362447">
        <w:t xml:space="preserve">.  </w:t>
      </w:r>
      <w:r>
        <w:t xml:space="preserve">However, contrary to the previous solutions, </w:t>
      </w:r>
      <w:r>
        <w:rPr>
          <w:i/>
        </w:rPr>
        <w:t>LibCloud</w:t>
      </w:r>
      <w:r>
        <w:t xml:space="preserve"> targets </w:t>
      </w:r>
      <w:r>
        <w:rPr>
          <w:i/>
        </w:rPr>
        <w:t>cloud application</w:t>
      </w:r>
      <w:r>
        <w:t xml:space="preserve"> written in Python programming language.</w:t>
      </w:r>
    </w:p>
    <w:p w14:paraId="3DBA86D6" w14:textId="77777777" w:rsidR="00FC2A45" w:rsidRDefault="007257EE">
      <w:pPr>
        <w:pStyle w:val="Heading4"/>
      </w:pPr>
      <w:r>
        <w:tab/>
        <w:t>Other related cloud libraries</w:t>
      </w:r>
    </w:p>
    <w:p w14:paraId="37D3935D" w14:textId="3D203CFD" w:rsidR="00FC2A45" w:rsidRDefault="007257EE">
      <w:r>
        <w:t xml:space="preserve">The solutions listed above, namely </w:t>
      </w:r>
      <w:r>
        <w:rPr>
          <w:i/>
        </w:rPr>
        <w:t>jClouds</w:t>
      </w:r>
      <w:r w:rsidR="003A4881">
        <w:t xml:space="preserve"> </w:t>
      </w:r>
      <w:r>
        <w:t xml:space="preserve">and </w:t>
      </w:r>
      <w:r>
        <w:rPr>
          <w:i/>
        </w:rPr>
        <w:t>LibCloud</w:t>
      </w:r>
      <w:r>
        <w:t xml:space="preserve"> are among the most prominent ones in the domain of library-based solutions and among the earliest to appear</w:t>
      </w:r>
      <w:r w:rsidR="00362447">
        <w:t xml:space="preserve">.  </w:t>
      </w:r>
      <w:r>
        <w:t>However, in the recent years further libraries have been created to serve additional programming languages</w:t>
      </w:r>
      <w:r w:rsidR="00362447">
        <w:t xml:space="preserve">.  </w:t>
      </w:r>
      <w:r>
        <w:t>Their design principle is similar to the above listed solutions</w:t>
      </w:r>
      <w:r w:rsidR="00362447">
        <w:t xml:space="preserve">.  </w:t>
      </w:r>
    </w:p>
    <w:p w14:paraId="4AC92589" w14:textId="77777777" w:rsidR="00FC2A45" w:rsidRDefault="007257EE">
      <w:r>
        <w:t>For the sake of completeness of this survey we list the additional libraries.</w:t>
      </w:r>
    </w:p>
    <w:p w14:paraId="21B1CEF0" w14:textId="1C9E7F6D" w:rsidR="00FC2A45" w:rsidRDefault="007257EE" w:rsidP="001F1F71">
      <w:pPr>
        <w:pStyle w:val="ListParagraph"/>
        <w:numPr>
          <w:ilvl w:val="0"/>
          <w:numId w:val="25"/>
        </w:numPr>
      </w:pPr>
      <w:r>
        <w:rPr>
          <w:b/>
        </w:rPr>
        <w:t>Fog</w:t>
      </w:r>
      <w:r>
        <w:t xml:space="preserve"> </w:t>
      </w:r>
      <w:r>
        <w:fldChar w:fldCharType="begin"/>
      </w:r>
      <w:r w:rsidR="00BD0E43">
        <w:instrText xml:space="preserve"> ADDIN ZOTERO_ITEM CSL_CITATION {"citationID":"nr98i4n20","properties":{"formattedCitation":"[159]","plainCitation":"[159]"},"citationItems":[{"id":3362,"uris":["http://zotero.org/groups/39695/items/JAFSECRW"],"uri":["http://zotero.org/groups/39695/items/JAFSECRW"],"itemData":{"id":3362,"type":"post-weblog","title":"The Ruby cloud service library","URL":"http://fog.io/","issued":{"date-parts":[["2015",3]]}}}],"schema":"https://github.com/citation-style-language/schema/raw/master/csl-citation.json"} </w:instrText>
      </w:r>
      <w:r>
        <w:fldChar w:fldCharType="separate"/>
      </w:r>
      <w:r w:rsidR="00123D0E">
        <w:t>[165</w:t>
      </w:r>
      <w:r w:rsidR="00BD0E43">
        <w:t>]</w:t>
      </w:r>
      <w:r>
        <w:fldChar w:fldCharType="end"/>
      </w:r>
      <w:r>
        <w:t xml:space="preserve">:  </w:t>
      </w:r>
      <w:r>
        <w:rPr>
          <w:i/>
        </w:rPr>
        <w:t>Fog</w:t>
      </w:r>
      <w:r>
        <w:t xml:space="preserve"> is a library targeting applications written in </w:t>
      </w:r>
      <w:r w:rsidRPr="00B874DE">
        <w:rPr>
          <w:i/>
        </w:rPr>
        <w:t>Ruby</w:t>
      </w:r>
      <w:r>
        <w:t xml:space="preserve"> programming language</w:t>
      </w:r>
      <w:r w:rsidR="00362447">
        <w:t xml:space="preserve">.  </w:t>
      </w:r>
      <w:r>
        <w:t>The supported cloud services and some major respective providers are:</w:t>
      </w:r>
    </w:p>
    <w:p w14:paraId="3D5CA2AE" w14:textId="5DB17309" w:rsidR="00FC2A45" w:rsidRDefault="007257EE" w:rsidP="001F1F71">
      <w:pPr>
        <w:pStyle w:val="ListParagraph"/>
        <w:numPr>
          <w:ilvl w:val="0"/>
          <w:numId w:val="8"/>
        </w:numPr>
      </w:pPr>
      <w:r>
        <w:t xml:space="preserve">Compute service supporting </w:t>
      </w:r>
      <w:r w:rsidRPr="00B874DE">
        <w:rPr>
          <w:i/>
        </w:rPr>
        <w:t>AWS</w:t>
      </w:r>
      <w:r>
        <w:t xml:space="preserve">, </w:t>
      </w:r>
      <w:r>
        <w:rPr>
          <w:i/>
        </w:rPr>
        <w:t>Google</w:t>
      </w:r>
      <w:r w:rsidR="00CD2AFD">
        <w:rPr>
          <w:i/>
        </w:rPr>
        <w:t>,</w:t>
      </w:r>
      <w:r>
        <w:rPr>
          <w:i/>
        </w:rPr>
        <w:t xml:space="preserve"> </w:t>
      </w:r>
      <w:r>
        <w:t xml:space="preserve">and </w:t>
      </w:r>
      <w:r>
        <w:rPr>
          <w:i/>
        </w:rPr>
        <w:t>Openstack</w:t>
      </w:r>
      <w:r>
        <w:t>.</w:t>
      </w:r>
    </w:p>
    <w:p w14:paraId="25D9D0B8" w14:textId="7B970545" w:rsidR="00FC2A45" w:rsidRDefault="007257EE" w:rsidP="001F1F71">
      <w:pPr>
        <w:pStyle w:val="ListParagraph"/>
        <w:numPr>
          <w:ilvl w:val="0"/>
          <w:numId w:val="8"/>
        </w:numPr>
      </w:pPr>
      <w:r>
        <w:t xml:space="preserve">Storage service supporting </w:t>
      </w:r>
      <w:r w:rsidRPr="00B874DE">
        <w:rPr>
          <w:i/>
        </w:rPr>
        <w:t>AWS</w:t>
      </w:r>
      <w:r>
        <w:t xml:space="preserve">, </w:t>
      </w:r>
      <w:r>
        <w:rPr>
          <w:i/>
        </w:rPr>
        <w:t>Googl</w:t>
      </w:r>
      <w:r w:rsidR="00CD2AFD">
        <w:rPr>
          <w:i/>
        </w:rPr>
        <w:t>,</w:t>
      </w:r>
      <w:r>
        <w:rPr>
          <w:i/>
        </w:rPr>
        <w:t xml:space="preserve">e </w:t>
      </w:r>
      <w:r>
        <w:t xml:space="preserve">and </w:t>
      </w:r>
      <w:r>
        <w:rPr>
          <w:i/>
        </w:rPr>
        <w:t>Rackspace</w:t>
      </w:r>
      <w:r>
        <w:t>.</w:t>
      </w:r>
    </w:p>
    <w:p w14:paraId="3028DEB6" w14:textId="6BB22292" w:rsidR="00FC2A45" w:rsidRDefault="007257EE" w:rsidP="001F1F71">
      <w:pPr>
        <w:pStyle w:val="ListParagraph"/>
        <w:numPr>
          <w:ilvl w:val="0"/>
          <w:numId w:val="8"/>
        </w:numPr>
      </w:pPr>
      <w:r>
        <w:t xml:space="preserve">DNS service supporting </w:t>
      </w:r>
      <w:r w:rsidRPr="00B874DE">
        <w:rPr>
          <w:i/>
        </w:rPr>
        <w:t>AWS</w:t>
      </w:r>
      <w:r>
        <w:t xml:space="preserve">, </w:t>
      </w:r>
      <w:r>
        <w:rPr>
          <w:i/>
        </w:rPr>
        <w:t>Rackspace</w:t>
      </w:r>
      <w:r w:rsidR="00CD2AFD">
        <w:rPr>
          <w:i/>
        </w:rPr>
        <w:t>,</w:t>
      </w:r>
      <w:r>
        <w:t xml:space="preserve"> and </w:t>
      </w:r>
      <w:r>
        <w:rPr>
          <w:i/>
        </w:rPr>
        <w:t>IBM</w:t>
      </w:r>
    </w:p>
    <w:p w14:paraId="2AF4CAFA" w14:textId="2BE53AA5" w:rsidR="00FC2A45" w:rsidRDefault="007257EE" w:rsidP="001F1F71">
      <w:pPr>
        <w:pStyle w:val="ListParagraph"/>
        <w:numPr>
          <w:ilvl w:val="0"/>
          <w:numId w:val="8"/>
        </w:numPr>
      </w:pPr>
      <w:r>
        <w:t xml:space="preserve">Content Distribution Network (CDN) service supporting </w:t>
      </w:r>
      <w:r w:rsidRPr="00B874DE">
        <w:rPr>
          <w:i/>
        </w:rPr>
        <w:t>AWS</w:t>
      </w:r>
      <w:r>
        <w:t xml:space="preserve">, </w:t>
      </w:r>
      <w:r>
        <w:rPr>
          <w:i/>
        </w:rPr>
        <w:t>Rackspace</w:t>
      </w:r>
      <w:r w:rsidR="00CD2AFD">
        <w:rPr>
          <w:i/>
        </w:rPr>
        <w:t>,</w:t>
      </w:r>
      <w:r>
        <w:t xml:space="preserve"> and </w:t>
      </w:r>
      <w:r w:rsidRPr="00B874DE">
        <w:rPr>
          <w:i/>
        </w:rPr>
        <w:t>HP</w:t>
      </w:r>
      <w:r w:rsidR="00362447">
        <w:t xml:space="preserve">.  </w:t>
      </w:r>
    </w:p>
    <w:p w14:paraId="0C1BB104" w14:textId="2296BA8E" w:rsidR="00FC2A45" w:rsidRDefault="007257EE" w:rsidP="001F1F71">
      <w:pPr>
        <w:pStyle w:val="ListParagraph"/>
        <w:numPr>
          <w:ilvl w:val="0"/>
          <w:numId w:val="25"/>
        </w:numPr>
      </w:pPr>
      <w:r>
        <w:rPr>
          <w:b/>
        </w:rPr>
        <w:t xml:space="preserve">Pkgcloud </w:t>
      </w:r>
      <w:r>
        <w:fldChar w:fldCharType="begin"/>
      </w:r>
      <w:r w:rsidR="00BD0E43">
        <w:instrText xml:space="preserve"> ADDIN ZOTERO_ITEM CSL_CITATION {"citationID":"1du8aipthr","properties":{"formattedCitation":"[160]","plainCitation":"[160]"},"citationItems":[{"id":3339,"uris":["http://zotero.org/groups/39695/items/3VQM6MZ2"],"uri":["http://zotero.org/groups/39695/items/3VQM6MZ2"],"itemData":{"id":3339,"type":"paper-conference","title":"MultiPaaS - PaaS on Multiple Clouds","container-title":"2014 IEEE International Conference on Cloud Computing in Emerging Markets (CCEM)","page":"1-6","source":"IEEE Xplore","event":"2014 IEEE International Conference on Cloud Computing in Emerging Markets (CCEM)","abstract":"Current PaaS solutions use an underlying IaaS provider and restrict themselves to a few geographical regions. They operate in one/two zones only and use others for failover or disaster recovery. In this paper, we present the design of MultiPaaS, a PaaS solution which runs on multiple cloud/IaaS providers and leverages the combined global span. Unlike traditional scaling techniques where app servers are scaled up or down in a specific region or data center, we present a design to perform it on a global scale. Origin of the request burst is identified and instances are booted in a data center closest to it. It ensures database persistence and cross-region scalability via a combination of replication techniques. We identify common features available across all IaaS providers and use that as a provider interface to ensure interoperability, but use provider specific extensions to leverage unique offerings and benefits.","DOI":"10.1109/CCEM.2014.7015492","author":[{"family":"Sahni","given":"S."},{"family":"Varma","given":"V."}],"issued":{"date-parts":[["2014",10]]}}}],"schema":"https://github.com/citation-style-language/schema/raw/master/csl-citation.json"} </w:instrText>
      </w:r>
      <w:r>
        <w:fldChar w:fldCharType="separate"/>
      </w:r>
      <w:r w:rsidR="00123D0E">
        <w:t>[166</w:t>
      </w:r>
      <w:r w:rsidR="00BD0E43">
        <w:t>]</w:t>
      </w:r>
      <w:r>
        <w:fldChar w:fldCharType="end"/>
      </w:r>
      <w:r>
        <w:t xml:space="preserve">:  </w:t>
      </w:r>
      <w:r>
        <w:rPr>
          <w:i/>
        </w:rPr>
        <w:t>Pkgcloud</w:t>
      </w:r>
      <w:r>
        <w:t xml:space="preserve"> is a library targeting applications written in node.js programming language</w:t>
      </w:r>
      <w:r w:rsidR="00362447">
        <w:t xml:space="preserve">.  </w:t>
      </w:r>
      <w:r w:rsidRPr="00B874DE">
        <w:rPr>
          <w:i/>
        </w:rPr>
        <w:t>Pk</w:t>
      </w:r>
      <w:r w:rsidR="0094057E" w:rsidRPr="00B874DE">
        <w:rPr>
          <w:i/>
        </w:rPr>
        <w:t>g</w:t>
      </w:r>
      <w:r w:rsidRPr="00B874DE">
        <w:rPr>
          <w:i/>
        </w:rPr>
        <w:t>cloud</w:t>
      </w:r>
      <w:r>
        <w:t xml:space="preserve"> provides abstraction for the following </w:t>
      </w:r>
      <w:r>
        <w:lastRenderedPageBreak/>
        <w:t>services: (i) compute, (ii) storage, (iii) database, (iv) DNS, (v) load balancers, and (vi) network</w:t>
      </w:r>
      <w:r w:rsidR="00362447">
        <w:t xml:space="preserve">.  </w:t>
      </w:r>
      <w:r>
        <w:t xml:space="preserve">Some major supported providers are: </w:t>
      </w:r>
      <w:r>
        <w:rPr>
          <w:i/>
        </w:rPr>
        <w:t>Amazon</w:t>
      </w:r>
      <w:r>
        <w:t xml:space="preserve">, </w:t>
      </w:r>
      <w:r>
        <w:rPr>
          <w:i/>
        </w:rPr>
        <w:t>Windows Azure</w:t>
      </w:r>
      <w:r>
        <w:t xml:space="preserve"> and </w:t>
      </w:r>
      <w:r>
        <w:rPr>
          <w:i/>
        </w:rPr>
        <w:t>Google</w:t>
      </w:r>
      <w:r w:rsidR="00362447">
        <w:t xml:space="preserve">.  </w:t>
      </w:r>
      <w:r>
        <w:t xml:space="preserve">A complete list of the supported services and the respective providers can be found in the </w:t>
      </w:r>
      <w:r>
        <w:fldChar w:fldCharType="begin"/>
      </w:r>
      <w:r w:rsidR="00BD0E43">
        <w:instrText xml:space="preserve"> ADDIN ZOTERO_ITEM CSL_CITATION {"citationID":"1ov4gh9n0t","properties":{"formattedCitation":"[161]","plainCitation":"[161]"},"citationItems":[{"id":3361,"uris":["http://zotero.org/groups/39695/items/J8M3PRIE"],"uri":["http://zotero.org/groups/39695/items/J8M3PRIE"],"itemData":{"id":3361,"type":"post-weblog","title":"pkgcloud","URL":"https://github.com/pkgcloud/pkgcloud"}}],"schema":"https://github.com/citation-style-language/schema/raw/master/csl-citation.json"} </w:instrText>
      </w:r>
      <w:r>
        <w:fldChar w:fldCharType="separate"/>
      </w:r>
      <w:r w:rsidR="00123D0E">
        <w:t>[166</w:t>
      </w:r>
      <w:r w:rsidR="00BD0E43">
        <w:t>]</w:t>
      </w:r>
      <w:r>
        <w:fldChar w:fldCharType="end"/>
      </w:r>
      <w:r w:rsidR="00362447">
        <w:t xml:space="preserve">.  </w:t>
      </w:r>
    </w:p>
    <w:p w14:paraId="1D6291EA" w14:textId="0BD17A16" w:rsidR="00FC2A45" w:rsidRDefault="007257EE" w:rsidP="001F1F71">
      <w:pPr>
        <w:pStyle w:val="ListParagraph"/>
        <w:numPr>
          <w:ilvl w:val="0"/>
          <w:numId w:val="25"/>
        </w:numPr>
      </w:pPr>
      <w:r>
        <w:rPr>
          <w:b/>
        </w:rPr>
        <w:t>Elibcloud</w:t>
      </w:r>
      <w:r>
        <w:t xml:space="preserve"> </w:t>
      </w:r>
      <w:r>
        <w:fldChar w:fldCharType="begin"/>
      </w:r>
      <w:r w:rsidR="00BD0E43">
        <w:instrText xml:space="preserve"> ADDIN ZOTERO_ITEM CSL_CITATION {"citationID":"bp391qo6b","properties":{"formattedCitation":"[162]","plainCitation":"[162]"},"citationItems":[{"id":3348,"uris":["http://zotero.org/groups/39695/items/AIQ7NU2S"],"uri":["http://zotero.org/groups/39695/items/AIQ7NU2S"],"itemData":{"id":3348,"type":"post-weblog","title":"elibcloud","URL":"https://github.com/esl/elibcloud","issued":{"date-parts":[["2015",3]]}}}],"schema":"https://github.com/citation-style-language/schema/raw/master/csl-citation.json"} </w:instrText>
      </w:r>
      <w:r>
        <w:fldChar w:fldCharType="separate"/>
      </w:r>
      <w:r w:rsidR="00123D0E">
        <w:t>[167</w:t>
      </w:r>
      <w:r w:rsidR="00BD0E43">
        <w:t>]</w:t>
      </w:r>
      <w:r>
        <w:fldChar w:fldCharType="end"/>
      </w:r>
      <w:r>
        <w:t xml:space="preserve">:  </w:t>
      </w:r>
      <w:r w:rsidRPr="00B874DE">
        <w:rPr>
          <w:i/>
        </w:rPr>
        <w:t>Elibcloud</w:t>
      </w:r>
      <w:r>
        <w:t xml:space="preserve"> is a wrapper around </w:t>
      </w:r>
      <w:r>
        <w:rPr>
          <w:i/>
        </w:rPr>
        <w:t>LibCloud</w:t>
      </w:r>
      <w:r>
        <w:t xml:space="preserve"> and targets applications written in </w:t>
      </w:r>
      <w:r w:rsidRPr="00B874DE">
        <w:rPr>
          <w:i/>
        </w:rPr>
        <w:t>Erlang</w:t>
      </w:r>
      <w:r>
        <w:t xml:space="preserve"> programming languages</w:t>
      </w:r>
      <w:r w:rsidR="00362447">
        <w:t xml:space="preserve">.  </w:t>
      </w:r>
      <w:r>
        <w:rPr>
          <w:i/>
        </w:rPr>
        <w:t>Eliblcoud</w:t>
      </w:r>
      <w:r>
        <w:t xml:space="preserve"> provides abstraction for cloud services such as: compute and key value stores</w:t>
      </w:r>
      <w:r w:rsidR="00362447">
        <w:t xml:space="preserve">.  </w:t>
      </w:r>
      <w:r>
        <w:t xml:space="preserve">Major providers that are supported are </w:t>
      </w:r>
      <w:r w:rsidRPr="00B874DE">
        <w:rPr>
          <w:i/>
        </w:rPr>
        <w:t>AWS, HP</w:t>
      </w:r>
      <w:r>
        <w:t xml:space="preserve"> Cloud</w:t>
      </w:r>
      <w:r w:rsidR="00CD2AFD">
        <w:t xml:space="preserve">, </w:t>
      </w:r>
      <w:r>
        <w:t xml:space="preserve">and </w:t>
      </w:r>
      <w:r>
        <w:rPr>
          <w:i/>
        </w:rPr>
        <w:t>Rackspace</w:t>
      </w:r>
      <w:r w:rsidR="00362447">
        <w:t xml:space="preserve">.  </w:t>
      </w:r>
      <w:r>
        <w:t xml:space="preserve">A complete list of the supported services and the respective providers can be found in the </w:t>
      </w:r>
      <w:r>
        <w:fldChar w:fldCharType="begin"/>
      </w:r>
      <w:r w:rsidR="00BD0E43">
        <w:instrText xml:space="preserve"> ADDIN ZOTERO_ITEM CSL_CITATION {"citationID":"46vvkbc1d","properties":{"formattedCitation":"[162]","plainCitation":"[162]"},"citationItems":[{"id":3348,"uris":["http://zotero.org/groups/39695/items/AIQ7NU2S"],"uri":["http://zotero.org/groups/39695/items/AIQ7NU2S"],"itemData":{"id":3348,"type":"post-weblog","title":"elibcloud","URL":"https://github.com/esl/elibcloud","issued":{"date-parts":[["2015",3]]}}}],"schema":"https://github.com/citation-style-language/schema/raw/master/csl-citation.json"} </w:instrText>
      </w:r>
      <w:r>
        <w:fldChar w:fldCharType="separate"/>
      </w:r>
      <w:r w:rsidR="00123D0E">
        <w:t>[167</w:t>
      </w:r>
      <w:r w:rsidR="00BD0E43">
        <w:t>]</w:t>
      </w:r>
      <w:r>
        <w:fldChar w:fldCharType="end"/>
      </w:r>
      <w:r w:rsidR="00362447">
        <w:t xml:space="preserve">.  </w:t>
      </w:r>
    </w:p>
    <w:p w14:paraId="24812B88" w14:textId="7262C238" w:rsidR="009E3E55" w:rsidRDefault="009E3E55" w:rsidP="009E3E55">
      <w:pPr>
        <w:pStyle w:val="Heading4"/>
      </w:pPr>
      <w:bookmarkStart w:id="136" w:name="_Ref305405410"/>
      <w:r>
        <w:t>Discussion on the Library-based solutions</w:t>
      </w:r>
      <w:bookmarkEnd w:id="136"/>
    </w:p>
    <w:p w14:paraId="7EEF41BF" w14:textId="0E83C3FC" w:rsidR="009E3E55" w:rsidRDefault="009E3E55" w:rsidP="009E3E55">
      <w:r>
        <w:t>Library-based solutions provide an efficient way to abstract traditional cloud resources such as cloud storage and compute service</w:t>
      </w:r>
      <w:r w:rsidR="00362447">
        <w:t xml:space="preserve">.  </w:t>
      </w:r>
      <w:r>
        <w:t xml:space="preserve">They can be integrated easily with the </w:t>
      </w:r>
      <w:r>
        <w:rPr>
          <w:i/>
        </w:rPr>
        <w:t>cloud application</w:t>
      </w:r>
      <w:r>
        <w:t xml:space="preserve"> by including the respective packages of the libraries in the software project</w:t>
      </w:r>
      <w:r w:rsidR="007B0124">
        <w:t>,</w:t>
      </w:r>
      <w:r>
        <w:t xml:space="preserve"> which is under development</w:t>
      </w:r>
      <w:r w:rsidR="00362447">
        <w:t xml:space="preserve">.  </w:t>
      </w:r>
      <w:r>
        <w:t xml:space="preserve">In addition, they have a significantly low learning curve since the developers are only required to examine the exposed </w:t>
      </w:r>
      <w:r w:rsidRPr="00B874DE">
        <w:rPr>
          <w:i/>
        </w:rPr>
        <w:t>API</w:t>
      </w:r>
      <w:r w:rsidR="00362447">
        <w:t xml:space="preserve">.  </w:t>
      </w:r>
      <w:r>
        <w:t xml:space="preserve">Furthermore, there are available libraries supporting the popular programming languages such as </w:t>
      </w:r>
      <w:r w:rsidR="00BF2BA8" w:rsidRPr="00B874DE">
        <w:rPr>
          <w:i/>
        </w:rPr>
        <w:t>Java</w:t>
      </w:r>
      <w:r w:rsidRPr="00B874DE">
        <w:rPr>
          <w:i/>
        </w:rPr>
        <w:t>, Pytho</w:t>
      </w:r>
      <w:r w:rsidR="000548B2">
        <w:rPr>
          <w:i/>
        </w:rPr>
        <w:t>,</w:t>
      </w:r>
      <w:r w:rsidRPr="00B874DE">
        <w:rPr>
          <w:i/>
        </w:rPr>
        <w:t>n</w:t>
      </w:r>
      <w:r>
        <w:t xml:space="preserve"> and </w:t>
      </w:r>
      <w:r w:rsidRPr="00B874DE">
        <w:rPr>
          <w:i/>
        </w:rPr>
        <w:t>Ruby</w:t>
      </w:r>
      <w:r w:rsidR="00362447">
        <w:t xml:space="preserve">.  </w:t>
      </w:r>
    </w:p>
    <w:p w14:paraId="0A6FD29B" w14:textId="0D468CDA" w:rsidR="009E3E55" w:rsidRPr="009E3E55" w:rsidRDefault="009E3E55" w:rsidP="009E3E55">
      <w:r>
        <w:t>On the other hand in the library-based solutions the provider specific implementation is usually hardcoded in the source code</w:t>
      </w:r>
      <w:r w:rsidR="00362447">
        <w:t xml:space="preserve">.  </w:t>
      </w:r>
      <w:r>
        <w:t>This means that such solutions are not easily updated and expanded with additional services</w:t>
      </w:r>
      <w:r w:rsidR="00362447">
        <w:t xml:space="preserve">.  </w:t>
      </w:r>
      <w:r>
        <w:t xml:space="preserve">Moreover, they do not provide a widely shared description of their API, which makes their integration with the </w:t>
      </w:r>
      <w:r>
        <w:rPr>
          <w:i/>
        </w:rPr>
        <w:t>cloud applications</w:t>
      </w:r>
      <w:r>
        <w:t xml:space="preserve"> and with additional providers a more challenging procedure</w:t>
      </w:r>
      <w:r w:rsidR="00362447">
        <w:t xml:space="preserve">.  </w:t>
      </w:r>
      <w:r>
        <w:t>Furthermore, a certain performance overhead is imposed which may not be negligible in time critical applications</w:t>
      </w:r>
      <w:r w:rsidR="00362447">
        <w:t xml:space="preserve">.  </w:t>
      </w:r>
      <w:r w:rsidR="005A5287">
        <w:t xml:space="preserve">The overhead is imposed due to the run-time translation from the abstract API to the provider specific API. </w:t>
      </w:r>
    </w:p>
    <w:p w14:paraId="69847EF8" w14:textId="3FC89CED" w:rsidR="00FC2A45" w:rsidRDefault="007257EE">
      <w:pPr>
        <w:pStyle w:val="Heading3"/>
        <w:rPr>
          <w:lang w:val="en-US"/>
        </w:rPr>
      </w:pPr>
      <w:bookmarkStart w:id="137" w:name="_Ref293332619"/>
      <w:bookmarkStart w:id="138" w:name="_Toc319791691"/>
      <w:r>
        <w:rPr>
          <w:lang w:val="en-US"/>
        </w:rPr>
        <w:t>Middleware</w:t>
      </w:r>
      <w:bookmarkEnd w:id="137"/>
      <w:r w:rsidR="00341950">
        <w:rPr>
          <w:lang w:val="en-US"/>
        </w:rPr>
        <w:t xml:space="preserve"> solutions</w:t>
      </w:r>
      <w:bookmarkEnd w:id="138"/>
    </w:p>
    <w:p w14:paraId="1B07DC71" w14:textId="1819AEA3" w:rsidR="00FC2A45" w:rsidRDefault="007257EE">
      <w:pPr>
        <w:rPr>
          <w:lang w:val="en-US"/>
        </w:rPr>
      </w:pPr>
      <w:r>
        <w:rPr>
          <w:lang w:val="en-US"/>
        </w:rPr>
        <w:t xml:space="preserve">As noted in </w:t>
      </w:r>
      <w:r>
        <w:rPr>
          <w:lang w:val="en-US"/>
        </w:rPr>
        <w:fldChar w:fldCharType="begin"/>
      </w:r>
      <w:r w:rsidR="00BD0E43">
        <w:rPr>
          <w:lang w:val="en-US"/>
        </w:rPr>
        <w:instrText xml:space="preserve"> ADDIN ZOTERO_ITEM CSL_CITATION {"citationID":"2jf9hl7df4","properties":{"formattedCitation":"[163]","plainCitation":"[163]"},"citationItems":[{"id":3350,"uris":["http://zotero.org/groups/39695/items/AZZW9UAB"],"uri":["http://zotero.org/groups/39695/items/AZZW9UAB"],"itemData":{"id":3350,"type":"article-magazine","title":"Middleware Challenges Ahead","container-title":"Computer","page":"24-31","volume":"34","issue":"6","source":"IEEE Computer Society","ISSN":"0018-9162","author":[{"family":"Geihs","given":"Kurt"}],"issued":{"date-parts":[["2001"]]}}}],"schema":"https://github.com/citation-style-language/schema/raw/master/csl-citation.json"} </w:instrText>
      </w:r>
      <w:r>
        <w:rPr>
          <w:lang w:val="en-US"/>
        </w:rPr>
        <w:fldChar w:fldCharType="separate"/>
      </w:r>
      <w:r w:rsidR="00123D0E">
        <w:t>[168</w:t>
      </w:r>
      <w:r w:rsidR="00BD0E43">
        <w:t>]</w:t>
      </w:r>
      <w:r>
        <w:rPr>
          <w:lang w:val="en-US"/>
        </w:rPr>
        <w:fldChar w:fldCharType="end"/>
      </w:r>
      <w:r>
        <w:rPr>
          <w:lang w:val="en-US"/>
        </w:rPr>
        <w:t xml:space="preserve">, in the early years of 2000 the term middleware </w:t>
      </w:r>
      <w:r w:rsidR="00EE01B2">
        <w:rPr>
          <w:lang w:val="en-US"/>
        </w:rPr>
        <w:t xml:space="preserve">used to </w:t>
      </w:r>
      <w:r>
        <w:rPr>
          <w:lang w:val="en-US"/>
        </w:rPr>
        <w:t xml:space="preserve">refer to the software layer abstracting the distributing applications from the underlying operating </w:t>
      </w:r>
      <w:r>
        <w:rPr>
          <w:lang w:val="en-US"/>
        </w:rPr>
        <w:lastRenderedPageBreak/>
        <w:t>systems</w:t>
      </w:r>
      <w:r w:rsidR="00362447">
        <w:rPr>
          <w:lang w:val="en-US"/>
        </w:rPr>
        <w:t xml:space="preserve">.  </w:t>
      </w:r>
      <w:r>
        <w:rPr>
          <w:lang w:val="en-US"/>
        </w:rPr>
        <w:t>Middleware primarily focuses on hiding the complexity in the networks environment by abstracting the applications from handling operations such as protocol handling, data replication and network faults</w:t>
      </w:r>
      <w:r w:rsidR="00362447">
        <w:rPr>
          <w:lang w:val="en-US"/>
        </w:rPr>
        <w:t xml:space="preserve">.  </w:t>
      </w:r>
      <w:r>
        <w:rPr>
          <w:lang w:val="en-US"/>
        </w:rPr>
        <w:t>Even further a middleware seek to hide the heterogeneities of the computer architectures, operating systems</w:t>
      </w:r>
      <w:r w:rsidR="00DA3CE3">
        <w:rPr>
          <w:lang w:val="en-US"/>
        </w:rPr>
        <w:t>,</w:t>
      </w:r>
      <w:r>
        <w:rPr>
          <w:lang w:val="en-US"/>
        </w:rPr>
        <w:t xml:space="preserve"> and programming languages and thus enabling the development and management of applications independently of the underlying infrastructure technologies.</w:t>
      </w:r>
    </w:p>
    <w:p w14:paraId="17A0A78E" w14:textId="2C4D70FE" w:rsidR="00FC2A45" w:rsidRDefault="007257EE">
      <w:pPr>
        <w:rPr>
          <w:lang w:val="en-US"/>
        </w:rPr>
      </w:pPr>
      <w:r>
        <w:rPr>
          <w:lang w:val="en-US"/>
        </w:rPr>
        <w:t>However, the notion of “middleware” is not a recent concept</w:t>
      </w:r>
      <w:r w:rsidR="00362447">
        <w:rPr>
          <w:lang w:val="en-US"/>
        </w:rPr>
        <w:t xml:space="preserve">.  </w:t>
      </w:r>
      <w:r>
        <w:rPr>
          <w:lang w:val="en-US"/>
        </w:rPr>
        <w:t xml:space="preserve">As mentioned in </w:t>
      </w:r>
      <w:r>
        <w:rPr>
          <w:lang w:val="en-US"/>
        </w:rPr>
        <w:fldChar w:fldCharType="begin"/>
      </w:r>
      <w:r w:rsidR="00BD0E43">
        <w:rPr>
          <w:lang w:val="en-US"/>
        </w:rPr>
        <w:instrText xml:space="preserve"> ADDIN ZOTERO_ITEM CSL_CITATION {"citationID":"11udf75p5f","properties":{"formattedCitation":"[163]","plainCitation":"[163]"},"citationItems":[{"id":3350,"uris":["http://zotero.org/groups/39695/items/AZZW9UAB"],"uri":["http://zotero.org/groups/39695/items/AZZW9UAB"],"itemData":{"id":3350,"type":"article-magazine","title":"Middleware Challenges Ahead","container-title":"Computer","page":"24-31","volume":"34","issue":"6","source":"IEEE Computer Society","ISSN":"0018-9162","author":[{"family":"Geihs","given":"Kurt"}],"issued":{"date-parts":[["2001"]]}}}],"schema":"https://github.com/citation-style-language/schema/raw/master/csl-citation.json"} </w:instrText>
      </w:r>
      <w:r>
        <w:rPr>
          <w:lang w:val="en-US"/>
        </w:rPr>
        <w:fldChar w:fldCharType="separate"/>
      </w:r>
      <w:r w:rsidR="00123D0E">
        <w:t>[168</w:t>
      </w:r>
      <w:r w:rsidR="00BD0E43">
        <w:t>]</w:t>
      </w:r>
      <w:r>
        <w:rPr>
          <w:lang w:val="en-US"/>
        </w:rPr>
        <w:fldChar w:fldCharType="end"/>
      </w:r>
      <w:r>
        <w:rPr>
          <w:lang w:val="en-US"/>
        </w:rPr>
        <w:t>, the first middleware elements were built by researchers circa 40 years ago</w:t>
      </w:r>
      <w:r w:rsidR="00362447">
        <w:rPr>
          <w:lang w:val="en-US"/>
        </w:rPr>
        <w:t xml:space="preserve">.  </w:t>
      </w:r>
      <w:r>
        <w:rPr>
          <w:lang w:val="en-US"/>
        </w:rPr>
        <w:t>At that time the middleware components were following the advances in hardware technology and in the networking of the workstations</w:t>
      </w:r>
      <w:r w:rsidR="00362447">
        <w:rPr>
          <w:lang w:val="en-US"/>
        </w:rPr>
        <w:t xml:space="preserve">.  </w:t>
      </w:r>
      <w:r>
        <w:rPr>
          <w:lang w:val="en-US"/>
        </w:rPr>
        <w:t>They were mainly deployed for providing remote procedure calls, file</w:t>
      </w:r>
      <w:r w:rsidR="008E2D4B">
        <w:rPr>
          <w:lang w:val="en-US"/>
        </w:rPr>
        <w:t>,</w:t>
      </w:r>
      <w:r>
        <w:rPr>
          <w:lang w:val="en-US"/>
        </w:rPr>
        <w:t xml:space="preserve"> and directory service</w:t>
      </w:r>
      <w:r w:rsidR="00362447">
        <w:rPr>
          <w:lang w:val="en-US"/>
        </w:rPr>
        <w:t xml:space="preserve">.  </w:t>
      </w:r>
      <w:r>
        <w:rPr>
          <w:lang w:val="en-US"/>
        </w:rPr>
        <w:t xml:space="preserve">According to </w:t>
      </w:r>
      <w:r>
        <w:rPr>
          <w:i/>
          <w:lang w:val="en-US"/>
        </w:rPr>
        <w:t>Gartner</w:t>
      </w:r>
      <w:r>
        <w:rPr>
          <w:lang w:val="en-US"/>
        </w:rPr>
        <w:t xml:space="preserve"> the earliest Unix-based middleware</w:t>
      </w:r>
      <w:r w:rsidR="002E1C9A">
        <w:rPr>
          <w:lang w:val="en-US"/>
        </w:rPr>
        <w:t>s</w:t>
      </w:r>
      <w:r>
        <w:rPr>
          <w:lang w:val="en-US"/>
        </w:rPr>
        <w:t xml:space="preserve"> were the Transaction Processing Monitors (TPM) </w:t>
      </w:r>
      <w:r>
        <w:rPr>
          <w:lang w:val="en-US"/>
        </w:rPr>
        <w:fldChar w:fldCharType="begin"/>
      </w:r>
      <w:r w:rsidR="00BD0E43">
        <w:rPr>
          <w:lang w:val="en-US"/>
        </w:rPr>
        <w:instrText xml:space="preserve"> ADDIN ZOTERO_ITEM CSL_CITATION {"citationID":"1h62eamj0e","properties":{"formattedCitation":"[167]","plainCitation":"[167]","dontUpdate":true},"citationItems":[{"id":3371,"uris":["http://zotero.org/groups/39695/items/RFIFMTI3"],"uri":["http://zotero.org/groups/39695/items/RFIFMTI3"],"itemData":{"id":3371,"type":"article-journal","title":"Transaction Processing Monitors","container-title":"Commun. ACM","page":"75–86","volume":"33","issue":"11","source":"ACM Digital Library","abstract":"A transaction processing (TP) application is a program that performs an administrative function by accessing a shared database on  behalf of an on-line user. A TP system is an integrated set of products that supports TP applications. These products include both hardware, such as processors, memories, disks and communications controllers, and software such as operating systems (Oss), database management systems (DBMSs), computer networks and TP monitors. Much of the integration of these products is provided by TP monitors which coordinate the flow of transaction request between terminals that issue requests and TP applications that can process them.Today, TP represents over 25 percent of the computer systems market and is one of the growing segments of the computer business. TP applications appear in most sectors of large-scale enterprises such as airline reservation, electronic banking, securities trading, inventory and production control, communications switching, videotex, sales management, military command and control and government services.\n \n84552\n75\nCACM\n33\n10\nConsider a computer system having a CPU that feeds jobs to two input/output (I/O) devices having different speeds. Let &amp;thgr; be the fraction of jobs routed to the first I/O device, so that 1 - &amp;thgr; is the fraction routed to the second. Suppose that @@@@ = @@@@(&amp;thgr;) is the steady-sate amount of time that a job spends in the system. Given that &amp;thgr; is a decision variable, a designer might wish to minimize @@@@(&amp;thgr;) over &amp;thgr;. Since @@@@(·) is typically difficult to evaluate analytically, Monte Carlo optimization is an attractive methodology. By analogy with deterministic mathematical programming, efficient Monte Carlo gradient estimation is an important ingredient of simulation-based optimization algorithms. As a consequence, gradient estimation has recently attracted considerable attention in the simulation community. It is our goal, in this article, to describe one efficient method for estimating gradients in the Monte Carlo setting, namely the likelihood ratio method (also known as the efficient score method). This technique has been previously described (in less general settings than those developed in this article) in [6, 16, 18, 21]. An alternative gradient estimation procedure is infinitesimal perturbation analysis; see [11, 12] for an introduction. While it is typically more difficult to apply to a given application than the likelihood ratio technique of interest here, it often turns out to be statistically more accurate.\nIn this article, we first describe two important problems which motivate our study of efficient gradient estimation algorithms. Next, we will present the likelihood ratio gradient estimator in a general setting in which the essential idea is most transparent. The section that follows then specializes the estimator to discrete-time stochastic processes. We derive likelihood-ratio-gradient estimators for both time-homogeneous and non-time homogeneous discrete-time Markov chains. Later, we discuss likelihood ratio gradient estimation in continuous time. As examples of our analysis, we present the gradient estimators for time-homogeneous continuous-time Markov chains; non-time homogeneous continuous-time Markov chains; semi-Markov processes; and generalized semi-Markov processes. (The analysis throughout these sections assumes the performance measure that defines @@@@(&amp;thgr;) corresponds to a terminating simulation.) Finally, we conclude the article with a brief discussion of the basic issues that arise in extending the likelihood ratio gradient estimator to steady-state performance measures.","DOI":"10.1145/92755.92767","ISSN":"0001-0782","author":[{"family":"Bernstein","given":"Philip A."}],"issued":{"date-parts":[["1990",11]]},"accessed":{"date-parts":[["2015",3,17]]}}}],"schema":"https://github.com/citation-style-language/schema/raw/master/csl-citation.json"} </w:instrText>
      </w:r>
      <w:r>
        <w:rPr>
          <w:lang w:val="en-US"/>
        </w:rPr>
        <w:fldChar w:fldCharType="separate"/>
      </w:r>
      <w:r w:rsidR="00123D0E">
        <w:t>[169</w:t>
      </w:r>
      <w:r w:rsidR="009D3B7E">
        <w:t>]</w:t>
      </w:r>
      <w:r>
        <w:rPr>
          <w:lang w:val="en-US"/>
        </w:rPr>
        <w:fldChar w:fldCharType="end"/>
      </w:r>
      <w:r>
        <w:rPr>
          <w:lang w:val="en-US"/>
        </w:rPr>
        <w:t xml:space="preserve"> such as the </w:t>
      </w:r>
      <w:r>
        <w:rPr>
          <w:i/>
          <w:lang w:val="en-US"/>
        </w:rPr>
        <w:t>Encina</w:t>
      </w:r>
      <w:r>
        <w:rPr>
          <w:lang w:val="en-US"/>
        </w:rPr>
        <w:t xml:space="preserve"> developed by </w:t>
      </w:r>
      <w:r>
        <w:rPr>
          <w:i/>
          <w:lang w:val="en-US"/>
        </w:rPr>
        <w:t>IBM</w:t>
      </w:r>
      <w:r>
        <w:rPr>
          <w:lang w:val="en-US"/>
        </w:rPr>
        <w:t xml:space="preserve"> and Tuxedo developed by </w:t>
      </w:r>
      <w:r w:rsidRPr="00B874DE">
        <w:rPr>
          <w:i/>
          <w:lang w:val="en-US"/>
        </w:rPr>
        <w:t>BEA Systems</w:t>
      </w:r>
      <w:r w:rsidR="00362447">
        <w:rPr>
          <w:lang w:val="en-US"/>
        </w:rPr>
        <w:t xml:space="preserve">.  </w:t>
      </w:r>
    </w:p>
    <w:p w14:paraId="0948B786" w14:textId="5977CAF5" w:rsidR="00FC2A45" w:rsidRDefault="007257EE">
      <w:pPr>
        <w:rPr>
          <w:lang w:val="en-US"/>
        </w:rPr>
      </w:pPr>
      <w:r>
        <w:rPr>
          <w:lang w:val="en-US"/>
        </w:rPr>
        <w:t xml:space="preserve">In the recent years, </w:t>
      </w:r>
      <w:r>
        <w:rPr>
          <w:i/>
          <w:lang w:val="en-US"/>
        </w:rPr>
        <w:t>Gartner</w:t>
      </w:r>
      <w:r>
        <w:rPr>
          <w:lang w:val="en-US"/>
        </w:rPr>
        <w:t xml:space="preserve"> refers to platform middleware as being the runtime hosting environment to execute application program logic </w:t>
      </w:r>
      <w:r>
        <w:rPr>
          <w:lang w:val="en-US"/>
        </w:rPr>
        <w:fldChar w:fldCharType="begin"/>
      </w:r>
      <w:r w:rsidR="00BD0E43">
        <w:rPr>
          <w:lang w:val="en-US"/>
        </w:rPr>
        <w:instrText xml:space="preserve"> ADDIN ZOTERO_ITEM CSL_CITATION {"citationID":"1kavlidsm0","properties":{"formattedCitation":"[165]","plainCitation":"[165]"},"citationItems":[{"id":3347,"uris":["http://zotero.org/groups/39695/items/9BXZIV7A"],"uri":["http://zotero.org/groups/39695/items/9BXZIV7A"],"itemData":{"id":3347,"type":"report","title":"Who's Who in Middleware, 1Q04","publisher":"Gartner","publisher-place":"Stamford, CT","event-place":"Stamford, CT","number":"G00120308","author":[{"family":"Y. V. Natis","given":""},{"family":"D. W. McCoy","given":""},{"family":"B. Gassman","given":""},{"family":"J. Sinur","given":""},{"family":"J. Thompson","given":""},{"family":"M. Pezzini","given":""},{"family":"L. F. Kenney","given":""},{"family":"T. Friedman","given":""},{"family":"M. R. Gilbert","given":""},{"family":"G. Phifer","given":""},{"family":"W. R. Schulte","given":""},{"family":"B. J. Lheureux","given":""}],"issued":{"date-parts":[["2004",3]]}}}],"schema":"https://github.com/citation-style-language/schema/raw/master/csl-citation.json"} </w:instrText>
      </w:r>
      <w:r>
        <w:rPr>
          <w:lang w:val="en-US"/>
        </w:rPr>
        <w:fldChar w:fldCharType="separate"/>
      </w:r>
      <w:r w:rsidR="00123D0E">
        <w:t>[170</w:t>
      </w:r>
      <w:r w:rsidR="00BD0E43">
        <w:t>]</w:t>
      </w:r>
      <w:r>
        <w:rPr>
          <w:lang w:val="en-US"/>
        </w:rPr>
        <w:fldChar w:fldCharType="end"/>
      </w:r>
      <w:r w:rsidR="00736532">
        <w:rPr>
          <w:lang w:val="en-US"/>
        </w:rPr>
        <w:t>.</w:t>
      </w:r>
      <w:r w:rsidR="0046250D">
        <w:rPr>
          <w:lang w:val="en-US"/>
        </w:rPr>
        <w:t xml:space="preserve"> </w:t>
      </w:r>
      <w:r>
        <w:rPr>
          <w:lang w:val="en-US"/>
        </w:rPr>
        <w:t xml:space="preserve"> It provides the applications with means of communications with other application</w:t>
      </w:r>
      <w:r w:rsidR="002E1C9A">
        <w:rPr>
          <w:lang w:val="en-US"/>
        </w:rPr>
        <w:t>s</w:t>
      </w:r>
      <w:r>
        <w:rPr>
          <w:lang w:val="en-US"/>
        </w:rPr>
        <w:t>, which are potentially deployed in different hosting environments</w:t>
      </w:r>
      <w:r w:rsidR="00362447">
        <w:rPr>
          <w:lang w:val="en-US"/>
        </w:rPr>
        <w:t xml:space="preserve">.  </w:t>
      </w:r>
      <w:r>
        <w:rPr>
          <w:lang w:val="en-US"/>
        </w:rPr>
        <w:t xml:space="preserve">It also manages the execution of the application by controlling the memory and the operating system processes as well as </w:t>
      </w:r>
      <w:r w:rsidR="00005E5C">
        <w:rPr>
          <w:lang w:val="en-US"/>
        </w:rPr>
        <w:t xml:space="preserve">by </w:t>
      </w:r>
      <w:r>
        <w:rPr>
          <w:lang w:val="en-US"/>
        </w:rPr>
        <w:t>providing security, monitoring</w:t>
      </w:r>
      <w:r w:rsidR="008E2D4B">
        <w:rPr>
          <w:lang w:val="en-US"/>
        </w:rPr>
        <w:t>,</w:t>
      </w:r>
      <w:r>
        <w:rPr>
          <w:lang w:val="en-US"/>
        </w:rPr>
        <w:t xml:space="preserve"> and load balancing mechanisms</w:t>
      </w:r>
      <w:r w:rsidR="00362447">
        <w:rPr>
          <w:lang w:val="en-US"/>
        </w:rPr>
        <w:t xml:space="preserve">.  </w:t>
      </w:r>
      <w:r>
        <w:rPr>
          <w:lang w:val="en-US"/>
        </w:rPr>
        <w:t>Example</w:t>
      </w:r>
      <w:r w:rsidR="00E62436">
        <w:rPr>
          <w:lang w:val="en-US"/>
        </w:rPr>
        <w:t>s</w:t>
      </w:r>
      <w:r>
        <w:rPr>
          <w:lang w:val="en-US"/>
        </w:rPr>
        <w:t xml:space="preserve"> of modern middleware systems are application servers supporting the </w:t>
      </w:r>
      <w:r w:rsidRPr="00B874DE">
        <w:rPr>
          <w:i/>
          <w:lang w:val="en-US"/>
        </w:rPr>
        <w:t>.NET</w:t>
      </w:r>
      <w:r>
        <w:rPr>
          <w:lang w:val="en-US"/>
        </w:rPr>
        <w:t xml:space="preserve"> and </w:t>
      </w:r>
      <w:r w:rsidRPr="00B874DE">
        <w:rPr>
          <w:i/>
          <w:lang w:val="en-US"/>
        </w:rPr>
        <w:t>J2EE</w:t>
      </w:r>
      <w:r>
        <w:rPr>
          <w:lang w:val="en-US"/>
        </w:rPr>
        <w:t xml:space="preserve"> </w:t>
      </w:r>
      <w:r>
        <w:rPr>
          <w:lang w:val="en-US"/>
        </w:rPr>
        <w:fldChar w:fldCharType="begin"/>
      </w:r>
      <w:r w:rsidR="00BD0E43">
        <w:rPr>
          <w:lang w:val="en-US"/>
        </w:rPr>
        <w:instrText xml:space="preserve"> ADDIN ZOTERO_ITEM CSL_CITATION {"citationID":"1r31t33iql","properties":{"formattedCitation":"[166]","plainCitation":"[166]"},"citationItems":[{"id":3354,"uris":["http://zotero.org/groups/39695/items/DXZJ39I7"],"uri":["http://zotero.org/groups/39695/items/DXZJ39I7"],"itemData":{"id":3354,"type":"book","title":"Core J2EE Patterns (Core Design Series): Best Practices and Design Strategies","publisher":"Sun Microsystems, Inc.","publisher-place":"Mountain View, CA, USA","edition":"2","source":"ACM Digital Library","event-place":"Mountain View, CA, USA","abstract":"From the Book:PrefaceThis book is about patterns for the Java 2 platform, Enterprise Edition (J2EE). These J2EE patterns provide solutions for problems typically encountered by designers of software applications for the J2EE platform. All the patterns documented in the catalog have been discovered in the field, where they have been used to create successful J2EE applications for our customers.This book describes proven solutions for the J2EE platform with a particular emphasis on such key J2EE technologies as: Java Server Pages (JSP), Servlets, Enterprise JavaBeans (EJB) components, Java Message Service (JMS), JDBC, and Java Naming and Directory Interface (JNDI). We offer solutions for recurring problems for the J2EE platform through the J2EE pattern catalog and J2EE refactorings. You can apply these ideas when developing new systems or when improving the design of existing systems. The patterns in this book will help you quickly gain the proficiency and skills to build robust, efficient enterprise applications.Today, as in the past, many of us naively assume that learning a technology is synonymous with learning to design with the technology. Certainly learning the technology is an important part to being successful in designing with the technology. Many existing Java books are excellent at explaining technology details, such as API specifics and so forth, but at the same time they give no insight on applying the technology. Learning to design comes from experience and from sharing knowledge on best practices and bad practices.The experiences we have conveyed in this book are derived from the work we have done in the field. We are part of Sun Microsystems, Inc.'s Sun Java Center (SJC) consulting organization. In our work, we often encounter situations where, because technology is moving so quickly, designers and developers are still struggling to understand the technology, let alone how to design with the technology.It is not good enough to tell designers and developers to write good code, nor is it sufficient to suggest using Servlets and JSP for developing the presentation tier and EJB components for developing the business tier.So, given this scenario, where does an aspiring J2EE architect learn not only what to do, but what not to do? What are the best practices? What are the bad practices? How do you go from problem to design to implementation?Sun Java Center and the J2EE Pattern CatalogSince its inception, SJC architects have been working with clients all over the world to successfully design, architect, build, and deploy various types of systems based on Java and J2EE. The SJC is a rapidly growing consulting organization constantly adding new hires to its ranks of experienced architects.Recognizing the need to capture and share proven designs and architectures, we started to document our work on the J2EE platform in the form of patterns in 1999. Although we looked in the existing literature, we could not find a catalog of patterns that dealt specifically with the J2EE platform. We found many books dealing with one or more of the J2EE technologies, and these books do an excellent job of explaining the technology and unraveling the nuances of the specifications. Some books offered extra help by providing some design considerations.Since we first publicly presented our ideas on J2EE patterns at the JavaOne Conference in June 2000, we have received an overwhelming response from architects and developers. While some individuals expressed great interest in learning more about the patterns, others confirmed that they had applied the patterns, but had never named or documented them. This interest in patterns for the J2EE platform further motivated us to continue our work.Thus, we put together the J2EE Pattern Catalog., which was initially made available to the entire J2EE community in beta form via the Java Developer Connection in March, 2001. Based largely on community feedback, the beta documentation evolved into the release you see in this book.We hope these patterns, best practices, strategies, bad practices, and refactorings for the J2EE platform, provide the same benefits to you as they do for us.What This Book Is AboutThis book is about:Using patterns for the J2EE Platform.Based on our collective J2EE platform experience, we have assembled the pattern catalog in this book. The J2EE Pattern Catalog describes various best practices related to architecting and designing applications for the J2EE platform. This book focuses on the following four J2EE technologies: Servlets, JSP, EJB components, and JMS.Using best practices to design applications that use JSP, Servlet, EJB components, and JMS technologies.It is not sufficient to merely learn the technology and the APIs. It is equally important to learn to design with the technology. We have documented what we have experienced to be the best practices for these technologies.Preventing re-inventing-the-wheel when it comes to design and architecture for the J2EE platform. Patterns promote design reuse. Reusing known solutions reduces the cycle time for designing and developing applications, including J2EE applications.Identifying bad practices in existing designs and refactoring these designs to move to a better solution using the J2EE patterns.Knowing what works well is good. Knowing what does not work is equally important. We have documented some of the bad practices we have experienced when designing applications for the J2EE platform.What This Book Is NotThis book is not about:How to program with Java or J2EE technologies.This book is not about programming. While this book is heavily based on the J2EE technologies, we do not describe the specific APIs. If you wish to learn about programming using Java or using any of the J2EE technologies, there are a number of excellent books and online resources from which to learn. The online tutorials on the official Java home page are highly recommended if you wish to learn about individual technologies. The official specifications for J2EE technologies are also available from the Java home page.What process and methodology to use.We do not suggest any type of process or methodology to use since the material presented in this book is not related to either. Hence, this book does not teach you about a process or methodology to follow in your projects. If you would like to learn more about processes and methodologies, there are a good number of books that deal with various object-oriented methodologies and new books on lightweight processes, such as Extreme Programming. How to use Unified Modeling Language (UML).This book is not going to teach you about UML. We use UML extensively (specifically class and sequence diagrams) to document the patterns and describe the static and dynamic interactions. If you want to learn more about UML, please refer to the UML User Guide Booch and the UML Reference Manual Rumbaugh by Grady Booch, Ivar Jacobson, and James Rumbaugh.Who Should Read This Book?This book is for all J2EE enthusiasts, programmers, architects, developers, and technical managers. In short, anyone who is remotely interested in designing, architecting, and developing applications for the J2EE platform.We have attempted to distinguish this book as a training guide for J2EE architects and designers. We all recognize the importance of good designs and well-architected projects, and that we need good architects to get there.The use of well-documented patterns, best practices, and bad practices to share and transfer knowledge and experience can prove invaluable for teams with varied experience levels, and we hope that this book answers some of these needs.How This Book Is OrganizedThis book is organized into three parts.Part 1—\"Patterns and J2EE,\" consists of Chapter 1 and Chapter 2.Chapter 1: \"Introduction\" on page 4 is a brief discussion on various topics, including patterns, J2EE platform, defining a pattern, and pattern categorization. It ends by introducing the J2EE patterns catalog.Chapter 2: \"J2EE Platform Overview\" on page 16 provides a high level overview of the J2EE platform for those readers unfamiliar with J2EE, or who wish to refresh their knowledge of the J2EE platform.Part 2—\"Design Considerations, Bad Practices, and Refactorings\" deals with design considerations for JSP, Servlets, and enterprise beans. This part also includes bad practices and refactorings for the J2EE platform. This part is comprised of Chapter 3, 4, and 5.Chapter 3: \"Presentation Tier Design Considerations and Bad Practices\" on page 34 and Chapter 4: \"Business Tier Design Considerations and Bad Practices\" on page 54 discuss the design considerations and bad practices for the presentation tier and business/integration tiers respectively. The design considerations are issues that a J2EE developer/designer/architect needs to consider while working with the J2EE platform. The topics presented in these chapters point the reader to other sources (such as official specifications and well written books on these topics) for more detailed information on these issues.Chapter 5: \"J2EE Refactorings\" on page 72 includes some of the refactorings we have experienced in our work in the field that has enabled us to move our design from a less optimal solution to a better solution. The refactorings provide another way to think about the material in the rest of the book, providing what we believe to be valuable companion material to the pattern catalog. This chapter shows how we have been influenced by Martin Fowler and his book \"Refactoring\" Fowler. For those readers who are familiar with the Refactoring book, the format of this chapter will be very familiar. However, the content of this chapter is entirely in the context of J2EE technologies, whereas Martin Fowler addresses refactoring at a different level.Part 3—\"J2EE Pattern Catalog\" presents the J2EE pattern catalog. The catalog contains the fifteen patterns that form the core of this book. This part is comprised of Chapter 6, 7, 8, and 9.Chapter 6: \"J2EE Patterns Overview\" on page 124 provides an overview of the J2EE pattern catalog. This chapter begins with a high level discussion of the pattern ideas and explains the way the patterns are categorized into tiers. It also explains the J2EE pattern template, which is used to present all patterns in this book. The chapter discusses all the J2EE patterns and uses a diagram to show their inter-relationships. It also provides what we have termed a roadmap to the pattern catalog. This roadmap presents common J2EE design and architecture-related questions with references to patterns or refactorings that provide solutions to these questions. Understanding the pattern relationships and the roadmap is key to using these patterns.Chapter 7: \"Presentation Tier Patterns\" on page 150 presents six patterns that pertain to using Servlets, JSP, JavaBeans, and custom tags to design web-based applications for the J2EE platform. The patterns describe numerous implementation strategies, and address common problems such as request handling, application partitioning, and generating composite displays.Chapter 8: \"Business Tier Patterns\" on page 246 presents seven patterns that pertain to using EJB technology to design business components for the J2EE platform. The patterns in this chapter provide the best practices for using the EJB and JMS technologies. Where relevant, these patterns include discussion on other technologies, such as JNDI and JDBC.Chapter 9: \"Integration Tier Patterns\" on page 388 presents two patterns that pertain to integrating J2EE applications with the resource tier and external systems. The patterns deal with using JDBC and JMS to enable integration between business tier and resource tier components.Epilogue: \"J2EE Patterns Applied\" on page 422 discusses realizing sample use cases with the patterns. This chapter discusses and demonstrates how patterns are combined and work together. This chapter reinforces the idea that patterns exist in a community, and that each pattern supports, and is supported by, other patterns.","ISBN":"0131422464","shortTitle":"Core J2EE Patterns (Core Design Series)","author":[{"family":"Alur","given":"Deepak"},{"family":"Malks","given":"Dan"},{"family":"Crupi","given":"John"},{"family":"Booch","given":"Grady"},{"family":"Fowler","given":"Martin"}],"issued":{"date-parts":[["2003"]]}}}],"schema":"https://github.com/citation-style-language/schema/raw/master/csl-citation.json"} </w:instrText>
      </w:r>
      <w:r>
        <w:rPr>
          <w:lang w:val="en-US"/>
        </w:rPr>
        <w:fldChar w:fldCharType="separate"/>
      </w:r>
      <w:r w:rsidR="00123D0E">
        <w:t>[171</w:t>
      </w:r>
      <w:r w:rsidR="00BD0E43">
        <w:t>]</w:t>
      </w:r>
      <w:r>
        <w:rPr>
          <w:lang w:val="en-US"/>
        </w:rPr>
        <w:fldChar w:fldCharType="end"/>
      </w:r>
      <w:r>
        <w:rPr>
          <w:lang w:val="en-US"/>
        </w:rPr>
        <w:t xml:space="preserve"> programming models as well message-based systems such as </w:t>
      </w:r>
      <w:r>
        <w:rPr>
          <w:i/>
          <w:lang w:val="en-US"/>
        </w:rPr>
        <w:t>IBM</w:t>
      </w:r>
      <w:r>
        <w:rPr>
          <w:lang w:val="en-US"/>
        </w:rPr>
        <w:t xml:space="preserve">’s Message Queue Service (MQS) </w:t>
      </w:r>
      <w:r>
        <w:rPr>
          <w:lang w:val="en-US"/>
        </w:rPr>
        <w:fldChar w:fldCharType="begin"/>
      </w:r>
      <w:r w:rsidR="00BD0E43">
        <w:rPr>
          <w:lang w:val="en-US"/>
        </w:rPr>
        <w:instrText xml:space="preserve"> ADDIN ZOTERO_ITEM CSL_CITATION {"citationID":"t60ptg29a","properties":{"formattedCitation":"[167]","plainCitation":"[167]"},"citationItems":[{"id":3376,"uris":["http://zotero.org/groups/39695/items/UI9PNSPB"],"uri":["http://zotero.org/groups/39695/items/UI9PNSPB"],"itemData":{"id":3376,"type":"report","title":"WebSphere MQ Primer: An In troduction to Messaging and WebSphere MQ","publisher":"IBM","number":"REDP-0021-01","author":[{"family":"M. E. Taylor","given":""}],"issued":{"date-parts":[["2012",12]]}}}],"schema":"https://github.com/citation-style-language/schema/raw/master/csl-citation.json"} </w:instrText>
      </w:r>
      <w:r>
        <w:rPr>
          <w:lang w:val="en-US"/>
        </w:rPr>
        <w:fldChar w:fldCharType="separate"/>
      </w:r>
      <w:r w:rsidR="00123D0E">
        <w:t>[172</w:t>
      </w:r>
      <w:r w:rsidR="00BD0E43">
        <w:t>]</w:t>
      </w:r>
      <w:r>
        <w:rPr>
          <w:lang w:val="en-US"/>
        </w:rPr>
        <w:fldChar w:fldCharType="end"/>
      </w:r>
      <w:r w:rsidR="00362447">
        <w:rPr>
          <w:lang w:val="en-US"/>
        </w:rPr>
        <w:t xml:space="preserve">.  </w:t>
      </w:r>
      <w:r>
        <w:rPr>
          <w:lang w:val="en-US"/>
        </w:rPr>
        <w:t xml:space="preserve">However, the applications of middleware are not restricted to enterprise computing but they have expanded to other domains such as smart devices and networking </w:t>
      </w:r>
      <w:r w:rsidR="00E62436">
        <w:rPr>
          <w:lang w:val="en-US"/>
        </w:rPr>
        <w:t>equipment</w:t>
      </w:r>
      <w:r>
        <w:rPr>
          <w:lang w:val="en-US"/>
        </w:rPr>
        <w:t xml:space="preserve"> which entail additional requirements such as high performance and high availability </w:t>
      </w:r>
      <w:r>
        <w:rPr>
          <w:lang w:val="en-US"/>
        </w:rPr>
        <w:fldChar w:fldCharType="begin"/>
      </w:r>
      <w:r w:rsidR="00BD0E43">
        <w:rPr>
          <w:lang w:val="en-US"/>
        </w:rPr>
        <w:instrText xml:space="preserve"> ADDIN ZOTERO_ITEM CSL_CITATION {"citationID":"13ti8nmv2a","properties":{"formattedCitation":"[168]","plainCitation":"[168]"},"citationItems":[{"id":3358,"uris":["http://zotero.org/groups/39695/items/HKRXE8NA"],"uri":["http://zotero.org/groups/39695/items/HKRXE8NA"],"itemData":{"id":3358,"type":"paper-conference","title":"Quantifying Aspects in Middleware Platforms","container-title":"Proceedings of the 2Nd International Conference on Aspect-oriented Software Development","collection-title":"AOSD '03","publisher":"ACM","publisher-place":"New York, NY, USA","page":"130–139","source":"ACM Digital Library","event-place":"New York, NY, USA","abstract":"Middleware technologies such as Web Services, CORBA and DCOM have been very successful in solving distributed computing problems for a large family of application domains. As middleware systems are getting widely adopted and more functionally mature, it is also increasingly difficult for the architecture of middleware to achieve a high level of adaptability and configurability, due to the limitations of traditional software decomposition methods. Aspect oriented programming has brought us new design perspectives because it permits the superimpositions of multiple abstraction models on top of one another. It is a very powerful technique in separating and simplifying design concerns. In this paper, we first show that, through the quantification of aspects in the legacy implementations, the modularity of middleware architecture is greatly hindered by the ubiquitous existence of tangled logic. We then go one step further by factoring out a number of aspects identified in the mining work and re-implementing them as aspect programs. The aspect oriented re-factorization allows us to apply a set of software engineering metrics to quantify the changes of the re-factored system in both the structural complexity and the runtime performance. The aspect oriented re-factoring proves that the aspect oriented programming is capable of composing orthogonal design requirements. The final \"woven\" system is able to correctly provide both the fundamental functionality and the \"aspectized\" functionality with negligible overhead and a leaner architecture. Further more, the configurability of middleware is dramatically increased because the \"aspectized\" features can be configured in and out during the compile-time","URL":"http://doi.acm.org/10.1145/643603.643617","DOI":"10.1145/643603.643617","ISBN":"1-58113-660-9","author":[{"family":"Zhang","given":"Charles"},{"family":"Jacobsen","given":"Hans-Arno."}],"issued":{"date-parts":[["2003"]]},"accessed":{"date-parts":[["2015",3,17]]}}}],"schema":"https://github.com/citation-style-language/schema/raw/master/csl-citation.json"} </w:instrText>
      </w:r>
      <w:r>
        <w:rPr>
          <w:lang w:val="en-US"/>
        </w:rPr>
        <w:fldChar w:fldCharType="separate"/>
      </w:r>
      <w:r w:rsidR="00123D0E">
        <w:t>[173</w:t>
      </w:r>
      <w:r w:rsidR="00BD0E43">
        <w:t>]</w:t>
      </w:r>
      <w:r>
        <w:rPr>
          <w:lang w:val="en-US"/>
        </w:rPr>
        <w:fldChar w:fldCharType="end"/>
      </w:r>
      <w:r w:rsidR="00362447">
        <w:rPr>
          <w:lang w:val="en-US"/>
        </w:rPr>
        <w:t xml:space="preserve">.  </w:t>
      </w:r>
    </w:p>
    <w:p w14:paraId="74AFEE71" w14:textId="5C04BF44" w:rsidR="00F16D8A" w:rsidRDefault="00F16D8A">
      <w:pPr>
        <w:rPr>
          <w:lang w:val="en-US"/>
        </w:rPr>
      </w:pPr>
      <w:r>
        <w:rPr>
          <w:lang w:val="en-US"/>
        </w:rPr>
        <w:t xml:space="preserve">Therefore, middleware may have </w:t>
      </w:r>
      <w:r w:rsidR="00303A09">
        <w:rPr>
          <w:lang w:val="en-US"/>
        </w:rPr>
        <w:t xml:space="preserve">two primary scopes: i) they abstract the heterogeneities of the underlying resources that the application is running on. ii) They handle the execution of the application and its </w:t>
      </w:r>
      <w:r w:rsidR="00321EA0">
        <w:rPr>
          <w:lang w:val="en-US"/>
        </w:rPr>
        <w:t xml:space="preserve">communication with </w:t>
      </w:r>
      <w:r w:rsidR="00244684">
        <w:rPr>
          <w:lang w:val="en-US"/>
        </w:rPr>
        <w:t>components,</w:t>
      </w:r>
      <w:r w:rsidR="00321EA0">
        <w:rPr>
          <w:lang w:val="en-US"/>
        </w:rPr>
        <w:t xml:space="preserve"> which are hosted in different run-time environments</w:t>
      </w:r>
      <w:r w:rsidR="00303A09">
        <w:rPr>
          <w:lang w:val="en-US"/>
        </w:rPr>
        <w:t xml:space="preserve">. </w:t>
      </w:r>
    </w:p>
    <w:p w14:paraId="45B5475A" w14:textId="7D2E6731" w:rsidR="00FC2A45" w:rsidRDefault="007257EE">
      <w:pPr>
        <w:rPr>
          <w:lang w:val="en-US"/>
        </w:rPr>
      </w:pPr>
      <w:r>
        <w:rPr>
          <w:lang w:val="en-US"/>
        </w:rPr>
        <w:lastRenderedPageBreak/>
        <w:t>With respect to the presented research work, middleware platforms are examined in the domain of cloud computing</w:t>
      </w:r>
      <w:r w:rsidR="00362447">
        <w:rPr>
          <w:lang w:val="en-US"/>
        </w:rPr>
        <w:t xml:space="preserve">.  </w:t>
      </w:r>
      <w:r>
        <w:rPr>
          <w:lang w:val="en-US"/>
        </w:rPr>
        <w:t xml:space="preserve">Middleware solutions primarily seek to abstract the </w:t>
      </w:r>
      <w:r>
        <w:rPr>
          <w:i/>
          <w:lang w:val="en-US"/>
        </w:rPr>
        <w:t>cloud applications</w:t>
      </w:r>
      <w:r>
        <w:rPr>
          <w:lang w:val="en-US"/>
        </w:rPr>
        <w:t xml:space="preserve"> from directly accessing the underlying resources, which are provided by the cloud vendors in the</w:t>
      </w:r>
      <w:r w:rsidRPr="00B874DE">
        <w:rPr>
          <w:i/>
          <w:lang w:val="en-US"/>
        </w:rPr>
        <w:t xml:space="preserve"> IaaS </w:t>
      </w:r>
      <w:r>
        <w:rPr>
          <w:lang w:val="en-US"/>
        </w:rPr>
        <w:t xml:space="preserve">and </w:t>
      </w:r>
      <w:r w:rsidRPr="00B874DE">
        <w:rPr>
          <w:i/>
          <w:lang w:val="en-US"/>
        </w:rPr>
        <w:t>PaaS</w:t>
      </w:r>
      <w:r>
        <w:rPr>
          <w:lang w:val="en-US"/>
        </w:rPr>
        <w:t xml:space="preserve"> level</w:t>
      </w:r>
      <w:r w:rsidR="00362447">
        <w:rPr>
          <w:lang w:val="en-US"/>
        </w:rPr>
        <w:t xml:space="preserve">.  </w:t>
      </w:r>
      <w:r>
        <w:rPr>
          <w:lang w:val="en-US"/>
        </w:rPr>
        <w:t>This way the applications remain agnostic to the heterogeneities among the cloud providers</w:t>
      </w:r>
      <w:r w:rsidR="00362447">
        <w:rPr>
          <w:lang w:val="en-US"/>
        </w:rPr>
        <w:t xml:space="preserve">.  </w:t>
      </w:r>
      <w:r>
        <w:rPr>
          <w:lang w:val="en-US"/>
        </w:rPr>
        <w:t xml:space="preserve">As it was analysed in the previous chapter, the heterogeneity mainly arises due to the differences in the programming languages and frameworks, the data stores, the </w:t>
      </w:r>
      <w:r w:rsidRPr="00B874DE">
        <w:rPr>
          <w:i/>
          <w:lang w:val="en-US"/>
        </w:rPr>
        <w:t>APIs</w:t>
      </w:r>
      <w:r>
        <w:rPr>
          <w:lang w:val="en-US"/>
        </w:rPr>
        <w:t xml:space="preserve"> through which </w:t>
      </w:r>
      <w:r>
        <w:rPr>
          <w:i/>
          <w:lang w:val="en-US"/>
        </w:rPr>
        <w:t>platform basic services</w:t>
      </w:r>
      <w:r>
        <w:rPr>
          <w:lang w:val="en-US"/>
        </w:rPr>
        <w:t xml:space="preserve"> are provisioned as well as the differences in the underlying virtual machines</w:t>
      </w:r>
      <w:r w:rsidR="00362447">
        <w:rPr>
          <w:lang w:val="en-US"/>
        </w:rPr>
        <w:t xml:space="preserve">.  </w:t>
      </w:r>
    </w:p>
    <w:p w14:paraId="567F1FF6" w14:textId="0D287A79" w:rsidR="00FC2A45" w:rsidRDefault="007257EE">
      <w:pPr>
        <w:rPr>
          <w:lang w:val="en-US"/>
        </w:rPr>
      </w:pPr>
      <w:r>
        <w:rPr>
          <w:lang w:val="en-US"/>
        </w:rPr>
        <w:t xml:space="preserve">Middleware solutions span across all three phases of the </w:t>
      </w:r>
      <w:r>
        <w:rPr>
          <w:i/>
          <w:lang w:val="en-US"/>
        </w:rPr>
        <w:t>cloud application</w:t>
      </w:r>
      <w:r>
        <w:rPr>
          <w:lang w:val="en-US"/>
        </w:rPr>
        <w:t xml:space="preserve"> lifecycle namely: (i) the development, (ii) the deployment and (iii) the execution</w:t>
      </w:r>
      <w:r w:rsidR="00362447">
        <w:rPr>
          <w:lang w:val="en-US"/>
        </w:rPr>
        <w:t xml:space="preserve">.  </w:t>
      </w:r>
      <w:r>
        <w:rPr>
          <w:lang w:val="en-US"/>
        </w:rPr>
        <w:t xml:space="preserve">Certain requirements are identified in each phase </w:t>
      </w:r>
      <w:r>
        <w:rPr>
          <w:lang w:val="en-US"/>
        </w:rPr>
        <w:fldChar w:fldCharType="begin"/>
      </w:r>
      <w:r w:rsidR="00BD0E43">
        <w:rPr>
          <w:lang w:val="en-US"/>
        </w:rPr>
        <w:instrText xml:space="preserve"> ADDIN ZOTERO_ITEM CSL_CITATION {"citationID":"5vm68kvtf","properties":{"formattedCitation":"[142]","plainCitation":"[142]"},"citationItems":[{"id":818,"uris":["http://zotero.org/groups/39695/items/WDCIDC72"],"uri":["http://zotero.org/groups/39695/items/WDCIDC72"],"itemData":{"id":818,"type":"article-journal","title":"Consuming Resources and Services from Multiple Clouds","container-title":"Journal of Grid Computing","page":"1-25","source":"link.springer.com.eresources.shef.ac.uk","abstract":"The consumption of resources and services from multiple Clouds for reasons like high availability, cost reductions or special features is a natural evolution from in-silo Clouds. Several middleware are already available for multiple Clouds. However, due to the complexity of the technical solutions, their approaches are quite different and a classification is needed to guide the potential users. This paper looks to the reports on multiple Cloud topics and proposes a specific taxonomy. It identifies the ready-to-use software and services and classifies them according the taxonomy. It also underlines the driving needs and requirements from consumers’ and providers’ point of views. A particular Cloudware is provided as an example for the degree of requirements fulfillment.","DOI":"10.1007/s10723-013-9290-3","ISSN":"1570-7873, 1572-9184","note":"00001","journalAbbreviation":"J Grid Computing","language":"en","author":[{"family":"Petcu","given":"Dana"}],"issued":{"date-parts":[["2014",1,16]]},"accessed":{"date-parts":[["2014",5,19]]}}}],"schema":"https://github.com/citation-style-language/schema/raw/master/csl-citation.json"} </w:instrText>
      </w:r>
      <w:r>
        <w:rPr>
          <w:lang w:val="en-US"/>
        </w:rPr>
        <w:fldChar w:fldCharType="separate"/>
      </w:r>
      <w:r w:rsidR="00123D0E">
        <w:t>[148</w:t>
      </w:r>
      <w:r w:rsidR="00BD0E43">
        <w:t>]</w:t>
      </w:r>
      <w:r>
        <w:rPr>
          <w:lang w:val="en-US"/>
        </w:rPr>
        <w:fldChar w:fldCharType="end"/>
      </w:r>
      <w:r>
        <w:rPr>
          <w:lang w:val="en-US"/>
        </w:rPr>
        <w:t xml:space="preserve"> </w:t>
      </w:r>
      <w:r>
        <w:rPr>
          <w:lang w:val="en-US"/>
        </w:rPr>
        <w:fldChar w:fldCharType="begin"/>
      </w:r>
      <w:r w:rsidR="00BD0E43">
        <w:rPr>
          <w:lang w:val="en-US"/>
        </w:rPr>
        <w:instrText xml:space="preserve"> ADDIN ZOTERO_ITEM CSL_CITATION {"citationID":"2jgl146v0m","properties":{"formattedCitation":"[144]","plainCitation":"[144]"},"citationItems":[{"id":154,"uris":["http://zotero.org/groups/39695/items/7DXUT25N"],"uri":["http://zotero.org/groups/39695/items/7DXUT25N"],"itemData":{"id":154,"type":"paper-conference","title":"Toward cloud-agnostic middlewares","container-title":"Proceedings of the 24th ACM SIGPLAN conference companion on Object oriented programming systems languages and applications","collection-title":"OOPSLA '09","publisher":"ACM","publisher-place":"New York, NY, USA","page":"619–626","source":"ACM Digital Library","event-place":"New York, NY, USA","abstract":"Cloud computing is a natural progression of service-oriented architecture. The Web as the platform: data with Web 2.0, programming and development with mashups, and deployments and resource provisioning with cloud computing. However, the Web was not necessarily designed to be an on-demand compute platform and infrastructure and certainly not designed to be a network for data centers which is what it is displacing with cloud computing. What are the challenges to advance cloud computing? For example, how do users of compute clouds make efficient usage of the heterogeneous nature of the Web and specifically of the choices between potentially engaging with public clouds versus creating enterprise private clouds, or some hybrid combination thereof? Additionally, since there are usually no single answers, due to a variety of compute workload demands, how should cloud providers and cloud users harvest, create, and utilize best practices in this new platform, thereby encouraging improvements in cloud engagements?","URL":"http://doi.acm.org/10.1145/1639950.1639957","DOI":"10.1145/1639950.1639957","ISBN":"978-1-60558-768-4","call-number":"0017","author":[{"family":"E. Michael Maximilien","given":""},{"family":"Ranabahu","given":"Ajith"},{"family":"Engehausen","given":"Roy"},{"family":"Anderson","given":"Laura C."}],"issued":{"date-parts":[["2009"]]},"accessed":{"date-parts":[["2012",5,11]]}}}],"schema":"https://github.com/citation-style-language/schema/raw/master/csl-citation.json"} </w:instrText>
      </w:r>
      <w:r>
        <w:rPr>
          <w:lang w:val="en-US"/>
        </w:rPr>
        <w:fldChar w:fldCharType="separate"/>
      </w:r>
      <w:r w:rsidR="00376E59">
        <w:t>[150</w:t>
      </w:r>
      <w:r w:rsidR="00BD0E43">
        <w:t>]</w:t>
      </w:r>
      <w:r>
        <w:rPr>
          <w:lang w:val="en-US"/>
        </w:rPr>
        <w:fldChar w:fldCharType="end"/>
      </w:r>
      <w:r w:rsidR="00362447">
        <w:rPr>
          <w:lang w:val="en-US"/>
        </w:rPr>
        <w:t xml:space="preserve">.  </w:t>
      </w:r>
      <w:r>
        <w:rPr>
          <w:lang w:val="en-US"/>
        </w:rPr>
        <w:t>Specifically, in the development phase the middleware should provide the means for the creation of applications, which are agnostic to specific programming frameworks and providers as well as enabling the definition of constraints and scalability rules</w:t>
      </w:r>
      <w:r w:rsidR="00362447">
        <w:rPr>
          <w:lang w:val="en-US"/>
        </w:rPr>
        <w:t xml:space="preserve">.  </w:t>
      </w:r>
      <w:r>
        <w:rPr>
          <w:lang w:val="en-US"/>
        </w:rPr>
        <w:t xml:space="preserve">During the deployment phase, support for automatic deployment on the target </w:t>
      </w:r>
      <w:r>
        <w:rPr>
          <w:i/>
          <w:lang w:val="en-US"/>
        </w:rPr>
        <w:t xml:space="preserve">cloud platform </w:t>
      </w:r>
      <w:r>
        <w:rPr>
          <w:lang w:val="en-US"/>
        </w:rPr>
        <w:t>should be provided</w:t>
      </w:r>
      <w:r w:rsidR="00362447">
        <w:rPr>
          <w:lang w:val="en-US"/>
        </w:rPr>
        <w:t xml:space="preserve">.  </w:t>
      </w:r>
      <w:r>
        <w:rPr>
          <w:lang w:val="en-US"/>
        </w:rPr>
        <w:t>During the execution phase</w:t>
      </w:r>
      <w:r w:rsidR="009829C5">
        <w:rPr>
          <w:lang w:val="en-US"/>
        </w:rPr>
        <w:t>,</w:t>
      </w:r>
      <w:r>
        <w:rPr>
          <w:lang w:val="en-US"/>
        </w:rPr>
        <w:t xml:space="preserve"> the middleware should monitor the applications and perform adaptation actions when required.</w:t>
      </w:r>
    </w:p>
    <w:p w14:paraId="23845705" w14:textId="64EF2C3A" w:rsidR="00FC2A45" w:rsidRDefault="007257EE">
      <w:pPr>
        <w:rPr>
          <w:lang w:val="en-US"/>
        </w:rPr>
      </w:pPr>
      <w:r>
        <w:rPr>
          <w:lang w:val="en-US"/>
        </w:rPr>
        <w:t>In the next subsections concrete middleware solutions are examined</w:t>
      </w:r>
      <w:r w:rsidR="00362447">
        <w:rPr>
          <w:lang w:val="en-US"/>
        </w:rPr>
        <w:t xml:space="preserve">.  </w:t>
      </w:r>
      <w:r>
        <w:rPr>
          <w:lang w:val="en-US"/>
        </w:rPr>
        <w:t xml:space="preserve">As mentioned in </w:t>
      </w:r>
      <w:r>
        <w:rPr>
          <w:lang w:val="en-US"/>
        </w:rPr>
        <w:fldChar w:fldCharType="begin"/>
      </w:r>
      <w:r>
        <w:rPr>
          <w:lang w:val="en-US"/>
        </w:rPr>
        <w:instrText xml:space="preserve"> REF _Ref414371364 \r \h </w:instrText>
      </w:r>
      <w:r>
        <w:rPr>
          <w:lang w:val="en-US"/>
        </w:rPr>
      </w:r>
      <w:r>
        <w:rPr>
          <w:lang w:val="en-US"/>
        </w:rPr>
        <w:fldChar w:fldCharType="separate"/>
      </w:r>
      <w:r w:rsidR="00087E02">
        <w:rPr>
          <w:lang w:val="en-US"/>
        </w:rPr>
        <w:t>4.2.1</w:t>
      </w:r>
      <w:r>
        <w:rPr>
          <w:lang w:val="en-US"/>
        </w:rPr>
        <w:fldChar w:fldCharType="end"/>
      </w:r>
      <w:r>
        <w:rPr>
          <w:lang w:val="en-US"/>
        </w:rPr>
        <w:t xml:space="preserve"> the scope of the presented research work lies in the development of </w:t>
      </w:r>
      <w:r>
        <w:rPr>
          <w:i/>
          <w:lang w:val="en-US"/>
        </w:rPr>
        <w:t>cloud applications</w:t>
      </w:r>
      <w:r>
        <w:rPr>
          <w:lang w:val="en-US"/>
        </w:rPr>
        <w:t xml:space="preserve"> in such a way that they remain agnostic of the target platform environment</w:t>
      </w:r>
      <w:r w:rsidR="00362447">
        <w:rPr>
          <w:lang w:val="en-US"/>
        </w:rPr>
        <w:t xml:space="preserve">.  </w:t>
      </w:r>
      <w:r>
        <w:rPr>
          <w:lang w:val="en-US"/>
        </w:rPr>
        <w:t>Therefore, th</w:t>
      </w:r>
      <w:r w:rsidR="00E62436">
        <w:rPr>
          <w:lang w:val="en-US"/>
        </w:rPr>
        <w:t>e development</w:t>
      </w:r>
      <w:r>
        <w:rPr>
          <w:lang w:val="en-US"/>
        </w:rPr>
        <w:t xml:space="preserve"> aspect will be the focus of the analysis of the middleware solutions</w:t>
      </w:r>
      <w:r w:rsidR="00362447">
        <w:rPr>
          <w:lang w:val="en-US"/>
        </w:rPr>
        <w:t xml:space="preserve">.  </w:t>
      </w:r>
    </w:p>
    <w:p w14:paraId="270B23CC" w14:textId="77777777" w:rsidR="00FC2A45" w:rsidRDefault="007257EE">
      <w:pPr>
        <w:pStyle w:val="Heading4"/>
        <w:rPr>
          <w:lang w:val="en-US"/>
        </w:rPr>
      </w:pPr>
      <w:r>
        <w:rPr>
          <w:lang w:val="en-US"/>
        </w:rPr>
        <w:tab/>
      </w:r>
      <w:bookmarkStart w:id="139" w:name="_Ref293749277"/>
      <w:r>
        <w:rPr>
          <w:lang w:val="en-US"/>
        </w:rPr>
        <w:t>mOSAIC</w:t>
      </w:r>
      <w:bookmarkEnd w:id="139"/>
    </w:p>
    <w:p w14:paraId="71691FCC" w14:textId="5B7C42E2" w:rsidR="00FC2A45" w:rsidRDefault="007257EE">
      <w:r>
        <w:rPr>
          <w:i/>
        </w:rPr>
        <w:t>mOSAIC</w:t>
      </w:r>
      <w:r>
        <w:t xml:space="preserve"> </w:t>
      </w:r>
      <w:r>
        <w:fldChar w:fldCharType="begin"/>
      </w:r>
      <w:r w:rsidR="00BD0E43">
        <w:instrText xml:space="preserve"> ADDIN ZOTERO_ITEM CSL_CITATION {"citationID":"16ghfb8hg4","properties":{"formattedCitation":"[169]","plainCitation":"[169]"},"citationItems":[{"id":507,"uris":["http://zotero.org/groups/39695/items/JV9QDNHJ"],"uri":["http://zotero.org/groups/39695/items/JV9QDNHJ"],"itemData":{"id":507,"type":"article-journal","title":"Experiences in building a mOSAIC of clouds","container-title":"Journal of Cloud Computing: Advances, Systems and Applications","page":"12","volume":"2","issue":"1","source":"CrossRef","DOI":"10.1186/2192-113X-2-12","ISSN":"2192-113X","author":[{"family":"Petcu","given":"Dana"},{"family":"Martino","given":"Beniamino"},{"family":"Venticinque","given":"Salvatore"},{"family":"Rak","given":"Massimiliano"},{"family":"Máhr","given":"Tamás"},{"family":"Lopez","given":"Gorka"},{"family":"Brito","given":"Fabrice"},{"family":"Cossu","given":"Roberto"},{"family":"Stopar","given":"Miha"},{"family":"Šperka","given":"Svatopluk"},{"family":"Stankovski","given":"Vlado"}],"issued":{"date-parts":[["2013"]]},"accessed":{"date-parts":[["2013",8,21]]}}}],"schema":"https://github.com/citation-style-language/schema/raw/master/csl-citation.json"} </w:instrText>
      </w:r>
      <w:r>
        <w:fldChar w:fldCharType="separate"/>
      </w:r>
      <w:r w:rsidR="00376E59">
        <w:t>[174</w:t>
      </w:r>
      <w:r w:rsidR="00BD0E43">
        <w:t>]</w:t>
      </w:r>
      <w:r>
        <w:fldChar w:fldCharType="end"/>
      </w:r>
      <w:r>
        <w:t xml:space="preserve"> is an EU research project aiming at developing a middleware platform which abstracts </w:t>
      </w:r>
      <w:r>
        <w:rPr>
          <w:i/>
        </w:rPr>
        <w:t>cloud application</w:t>
      </w:r>
      <w:r>
        <w:t xml:space="preserve"> from specific provider technologies</w:t>
      </w:r>
      <w:r w:rsidR="00362447">
        <w:t xml:space="preserve">.  </w:t>
      </w:r>
      <w:r>
        <w:t xml:space="preserve">Furthermore, </w:t>
      </w:r>
      <w:r>
        <w:rPr>
          <w:i/>
        </w:rPr>
        <w:t>mOSAIC</w:t>
      </w:r>
      <w:r>
        <w:t xml:space="preserve"> offers monitoring and scalability capabilities</w:t>
      </w:r>
      <w:r w:rsidR="00362447">
        <w:t xml:space="preserve">.  </w:t>
      </w:r>
    </w:p>
    <w:p w14:paraId="68F5DB61" w14:textId="41C1566A" w:rsidR="00FC2A45" w:rsidRDefault="007257EE">
      <w:r>
        <w:t>Developers need to follow a specific application development paradigm in order to be compliant with the platform</w:t>
      </w:r>
      <w:r w:rsidR="00362447">
        <w:t xml:space="preserve">.  </w:t>
      </w:r>
      <w:r>
        <w:t xml:space="preserve">A </w:t>
      </w:r>
      <w:r>
        <w:rPr>
          <w:i/>
        </w:rPr>
        <w:t>mOSAIC</w:t>
      </w:r>
      <w:r>
        <w:t xml:space="preserve"> application consists of one or more components</w:t>
      </w:r>
      <w:r w:rsidR="007B2E84">
        <w:t>,</w:t>
      </w:r>
      <w:r>
        <w:t xml:space="preserve"> which can use cloud resources via the </w:t>
      </w:r>
      <w:r>
        <w:rPr>
          <w:i/>
        </w:rPr>
        <w:t>mOSAIC</w:t>
      </w:r>
      <w:r>
        <w:t xml:space="preserve"> </w:t>
      </w:r>
      <w:r w:rsidRPr="00B874DE">
        <w:rPr>
          <w:i/>
        </w:rPr>
        <w:t>API</w:t>
      </w:r>
      <w:r w:rsidR="00362447">
        <w:t xml:space="preserve">.  </w:t>
      </w:r>
      <w:r>
        <w:t xml:space="preserve">The components </w:t>
      </w:r>
      <w:r>
        <w:lastRenderedPageBreak/>
        <w:t>are only allowed to communicate with each other indirectly via an abstracted message queue</w:t>
      </w:r>
      <w:r w:rsidR="00362447">
        <w:t xml:space="preserve">.  </w:t>
      </w:r>
      <w:r>
        <w:t>The cloud resources</w:t>
      </w:r>
      <w:r w:rsidR="007B2E84">
        <w:t>,</w:t>
      </w:r>
      <w:r>
        <w:t xml:space="preserve"> </w:t>
      </w:r>
      <w:r w:rsidR="007B2E84">
        <w:t xml:space="preserve">which </w:t>
      </w:r>
      <w:r>
        <w:t>the application has access to</w:t>
      </w:r>
      <w:r w:rsidR="007B2E84">
        <w:t>,</w:t>
      </w:r>
      <w:r>
        <w:t xml:space="preserve"> are related to storage, such as database and file stores and communication, such as message queues.</w:t>
      </w:r>
    </w:p>
    <w:p w14:paraId="3AEE0542" w14:textId="3C941A15" w:rsidR="00FC2A45" w:rsidRDefault="007257EE">
      <w:r>
        <w:t xml:space="preserve">With respect to enabling provider agnostic </w:t>
      </w:r>
      <w:r>
        <w:rPr>
          <w:i/>
        </w:rPr>
        <w:t>cloud applications</w:t>
      </w:r>
      <w:r>
        <w:t xml:space="preserve">, </w:t>
      </w:r>
      <w:r>
        <w:rPr>
          <w:i/>
        </w:rPr>
        <w:t>mOSAIC</w:t>
      </w:r>
      <w:r>
        <w:t xml:space="preserve"> API is the core feature that allows application decoupling from native </w:t>
      </w:r>
      <w:r w:rsidRPr="00B874DE">
        <w:rPr>
          <w:i/>
        </w:rPr>
        <w:t>APIs</w:t>
      </w:r>
      <w:r>
        <w:t xml:space="preserve"> </w:t>
      </w:r>
      <w:r>
        <w:fldChar w:fldCharType="begin"/>
      </w:r>
      <w:r w:rsidR="00BD0E43">
        <w:instrText xml:space="preserve"> ADDIN ZOTERO_ITEM CSL_CITATION {"citationID":"10ui4rrl34","properties":{"formattedCitation":"[170]","plainCitation":"[170]"},"citationItems":[{"id":545,"uris":["http://zotero.org/groups/39695/items/M7ZHTR5M"],"uri":["http://zotero.org/groups/39695/items/M7ZHTR5M"],"itemData":{"id":545,"type":"paper-conference","title":"Building an interoperability API for Sky computing","container-title":"2011 International Conference on High Performance Computing and Simulation (HPCS)","page":"405-411","source":"IEEE Xplore","event":"2011 International Conference on High Performance Computing and Simulation (HPCS)","abstract":"The federation of Cloud resources can be treated at different levels of abstractions. In this paper we focus on application programming interfaces for building Cloud based applications using services from multiple Cloud providers. A full stack of APIs is proposed to decouple the development of a Cloud-based application from its deployment and execution. A particular attention is paid to the design of the interoperability API aiming to provide programming language interoperability and protocol syntax or semantic enforcements.","DOI":"10.1109/HPCSim.2011.5999853","author":[{"family":"Petcu","given":"D."},{"family":"Craciun","given":"C."},{"family":"Neagul","given":"M."},{"family":"Lazcanotegui","given":"I."},{"family":"Rak","given":"M."}],"issued":{"date-parts":[["2011"]]}}}],"schema":"https://github.com/citation-style-language/schema/raw/master/csl-citation.json"} </w:instrText>
      </w:r>
      <w:r>
        <w:fldChar w:fldCharType="separate"/>
      </w:r>
      <w:r w:rsidR="00376E59">
        <w:t>[175</w:t>
      </w:r>
      <w:r w:rsidR="00BD0E43">
        <w:t>]</w:t>
      </w:r>
      <w:r>
        <w:fldChar w:fldCharType="end"/>
      </w:r>
      <w:r w:rsidR="00362447">
        <w:t xml:space="preserve">.  </w:t>
      </w:r>
      <w:r>
        <w:t xml:space="preserve">The </w:t>
      </w:r>
      <w:r w:rsidRPr="00B874DE">
        <w:rPr>
          <w:i/>
        </w:rPr>
        <w:t>API</w:t>
      </w:r>
      <w:r>
        <w:t xml:space="preserve"> consists of several layers</w:t>
      </w:r>
      <w:r w:rsidR="00AD75FC">
        <w:t xml:space="preserve"> and e</w:t>
      </w:r>
      <w:r>
        <w:t xml:space="preserve">ach </w:t>
      </w:r>
      <w:r w:rsidR="00AD75FC">
        <w:t xml:space="preserve">one of those </w:t>
      </w:r>
      <w:r>
        <w:t>increases the abstraction, until the developer sees a single consistent interface</w:t>
      </w:r>
      <w:r w:rsidR="00362447">
        <w:t xml:space="preserve">.  </w:t>
      </w:r>
      <w:r>
        <w:t xml:space="preserve">At the lowest layers there is the native protocol and the native </w:t>
      </w:r>
      <w:r w:rsidRPr="00B874DE">
        <w:rPr>
          <w:i/>
        </w:rPr>
        <w:t>API</w:t>
      </w:r>
      <w:r>
        <w:t xml:space="preserve"> provided as a library by the cloud vendor for a certain programming language</w:t>
      </w:r>
      <w:r w:rsidR="00362447">
        <w:t xml:space="preserve">.  </w:t>
      </w:r>
      <w:r>
        <w:t>At this level there is no uniformity since each vendor may use a proprietary</w:t>
      </w:r>
      <w:r w:rsidRPr="00B874DE">
        <w:rPr>
          <w:i/>
        </w:rPr>
        <w:t xml:space="preserve"> API</w:t>
      </w:r>
      <w:r w:rsidR="00362447">
        <w:t xml:space="preserve">.  </w:t>
      </w:r>
      <w:r>
        <w:t xml:space="preserve">One layer upwards there is the driver </w:t>
      </w:r>
      <w:r w:rsidRPr="00B874DE">
        <w:rPr>
          <w:i/>
        </w:rPr>
        <w:t>API</w:t>
      </w:r>
      <w:r w:rsidR="00A85D0B">
        <w:t>,</w:t>
      </w:r>
      <w:r>
        <w:t xml:space="preserve"> which wraps the native </w:t>
      </w:r>
      <w:r w:rsidRPr="00B874DE">
        <w:rPr>
          <w:i/>
        </w:rPr>
        <w:t>API</w:t>
      </w:r>
      <w:r>
        <w:t xml:space="preserve"> thus providing the first level of uniformity</w:t>
      </w:r>
      <w:r w:rsidR="00362447">
        <w:t xml:space="preserve">.  </w:t>
      </w:r>
      <w:r>
        <w:t>Interoperability</w:t>
      </w:r>
      <w:r w:rsidRPr="00B874DE">
        <w:rPr>
          <w:i/>
        </w:rPr>
        <w:t xml:space="preserve"> API</w:t>
      </w:r>
      <w:r>
        <w:t xml:space="preserve"> aims at providing programming language interoperability</w:t>
      </w:r>
      <w:r w:rsidR="00362447">
        <w:t xml:space="preserve">.  </w:t>
      </w:r>
      <w:r>
        <w:t xml:space="preserve">This level ensures that </w:t>
      </w:r>
      <w:r w:rsidR="00BF2BA8" w:rsidRPr="00B874DE">
        <w:rPr>
          <w:i/>
        </w:rPr>
        <w:t>Java</w:t>
      </w:r>
      <w:r>
        <w:t xml:space="preserve"> and </w:t>
      </w:r>
      <w:r w:rsidRPr="00B874DE">
        <w:rPr>
          <w:i/>
        </w:rPr>
        <w:t>Python</w:t>
      </w:r>
      <w:r>
        <w:t xml:space="preserve"> code communicates with the Drivers in the same way, using similar messages</w:t>
      </w:r>
      <w:r w:rsidR="00362447">
        <w:t xml:space="preserve">.  </w:t>
      </w:r>
      <w:r>
        <w:t xml:space="preserve">The first layer that the developer is expected to use is the Connector </w:t>
      </w:r>
      <w:r w:rsidRPr="00B874DE">
        <w:rPr>
          <w:i/>
        </w:rPr>
        <w:t>API</w:t>
      </w:r>
      <w:r w:rsidR="00362447">
        <w:t xml:space="preserve">.  </w:t>
      </w:r>
      <w:r>
        <w:t>The applications use specific connectors to access cloud resources, e.g</w:t>
      </w:r>
      <w:r w:rsidR="00D95FEF">
        <w:t>. key</w:t>
      </w:r>
      <w:r>
        <w:t>-value store</w:t>
      </w:r>
      <w:r w:rsidR="00362447">
        <w:t xml:space="preserve">.  </w:t>
      </w:r>
      <w:r>
        <w:t>Connectors are cloud independent, which means that same key-value store connector type can intermediate the access to specific platform stores</w:t>
      </w:r>
      <w:r w:rsidR="00362447">
        <w:t xml:space="preserve">.  </w:t>
      </w:r>
      <w:r>
        <w:t xml:space="preserve">The last level of abstraction is the Cloudlet </w:t>
      </w:r>
      <w:r w:rsidRPr="00B874DE">
        <w:rPr>
          <w:i/>
        </w:rPr>
        <w:t>API</w:t>
      </w:r>
      <w:r>
        <w:t xml:space="preserve">, which is similar to the existing </w:t>
      </w:r>
      <w:r w:rsidR="00BF2BA8">
        <w:t>Java</w:t>
      </w:r>
      <w:r>
        <w:t xml:space="preserve"> Servlet technology that provides standard programming components in </w:t>
      </w:r>
      <w:r w:rsidRPr="00B874DE">
        <w:rPr>
          <w:i/>
        </w:rPr>
        <w:t>J2EE</w:t>
      </w:r>
      <w:r>
        <w:t xml:space="preserve"> environment</w:t>
      </w:r>
      <w:r w:rsidR="00362447">
        <w:t xml:space="preserve">.  </w:t>
      </w:r>
      <w:r>
        <w:t xml:space="preserve">A Cloudlet is a component through which the developer may invoke the different functionalities offered by the Connector </w:t>
      </w:r>
      <w:r w:rsidRPr="00B874DE">
        <w:rPr>
          <w:i/>
        </w:rPr>
        <w:t>API</w:t>
      </w:r>
      <w:r w:rsidR="00362447">
        <w:t xml:space="preserve">.  </w:t>
      </w:r>
      <w:r>
        <w:t xml:space="preserve">Cloudlets live inside the cloudlets container, which are managed by the </w:t>
      </w:r>
      <w:r>
        <w:rPr>
          <w:i/>
        </w:rPr>
        <w:t>mOSAIC</w:t>
      </w:r>
      <w:r>
        <w:t xml:space="preserve"> platform</w:t>
      </w:r>
      <w:r w:rsidR="00362447">
        <w:t xml:space="preserve">.  </w:t>
      </w:r>
      <w:r>
        <w:t>This way the platform can manage the applications and ensure scalability.</w:t>
      </w:r>
    </w:p>
    <w:p w14:paraId="24BEC9E7" w14:textId="4C3B38F3" w:rsidR="00FC2A45" w:rsidRDefault="007257EE">
      <w:pPr>
        <w:rPr>
          <w:b/>
          <w:lang w:val="en-US"/>
        </w:rPr>
      </w:pPr>
      <w:r>
        <w:t xml:space="preserve">Contrary to </w:t>
      </w:r>
      <w:r>
        <w:rPr>
          <w:i/>
        </w:rPr>
        <w:t>jClouds</w:t>
      </w:r>
      <w:r>
        <w:t xml:space="preserve"> that was discussed in</w:t>
      </w:r>
      <w:r w:rsidR="007B54C1">
        <w:t xml:space="preserve"> Section</w:t>
      </w:r>
      <w:r>
        <w:t xml:space="preserve"> </w:t>
      </w:r>
      <w:r>
        <w:fldChar w:fldCharType="begin"/>
      </w:r>
      <w:r>
        <w:instrText xml:space="preserve"> REF _Ref293749153 \n \h </w:instrText>
      </w:r>
      <w:r>
        <w:fldChar w:fldCharType="separate"/>
      </w:r>
      <w:r w:rsidR="00087E02">
        <w:t>4.2.3.1</w:t>
      </w:r>
      <w:r>
        <w:fldChar w:fldCharType="end"/>
      </w:r>
      <w:r>
        <w:t xml:space="preserve">, </w:t>
      </w:r>
      <w:r>
        <w:rPr>
          <w:i/>
        </w:rPr>
        <w:t>mOSAIC</w:t>
      </w:r>
      <w:r>
        <w:t xml:space="preserve"> provides a complete application stack, which allows the users to create applications that are managed by the platform</w:t>
      </w:r>
      <w:r w:rsidR="00362447">
        <w:t xml:space="preserve">. </w:t>
      </w:r>
      <w:r w:rsidR="00376E59">
        <w:t xml:space="preserve"> </w:t>
      </w:r>
      <w:r>
        <w:t xml:space="preserve">However, </w:t>
      </w:r>
      <w:r>
        <w:rPr>
          <w:i/>
        </w:rPr>
        <w:t>mOSAIC</w:t>
      </w:r>
      <w:r>
        <w:t xml:space="preserve"> platform requires that developers use certain programming concepts such as cloudlets and a specific programming paradigm</w:t>
      </w:r>
      <w:r w:rsidR="003C5303">
        <w:t>,</w:t>
      </w:r>
      <w:r>
        <w:t xml:space="preserve"> which is event-driven</w:t>
      </w:r>
      <w:r w:rsidR="00362447">
        <w:t xml:space="preserve">.  </w:t>
      </w:r>
      <w:r>
        <w:t>Therefore it imposes a significant learning curve for the developers</w:t>
      </w:r>
      <w:r w:rsidR="00362447">
        <w:t xml:space="preserve">.  </w:t>
      </w:r>
      <w:r>
        <w:t>Moreover</w:t>
      </w:r>
      <w:r w:rsidR="00A864A4">
        <w:t>,</w:t>
      </w:r>
      <w:r>
        <w:t xml:space="preserve"> the use of a specific programming paradigm creates a lock-in effect to the specific middleware</w:t>
      </w:r>
      <w:r w:rsidR="00362447">
        <w:t xml:space="preserve">.  </w:t>
      </w:r>
      <w:r>
        <w:t xml:space="preserve">Furthermore, </w:t>
      </w:r>
      <w:r>
        <w:rPr>
          <w:i/>
        </w:rPr>
        <w:t>mOSAIC</w:t>
      </w:r>
      <w:r>
        <w:t xml:space="preserve"> acts as a middleware platform and mainly focuses on the abstraction of </w:t>
      </w:r>
      <w:r w:rsidRPr="00B874DE">
        <w:rPr>
          <w:i/>
        </w:rPr>
        <w:t>IaaS</w:t>
      </w:r>
      <w:r>
        <w:t xml:space="preserve"> rather than </w:t>
      </w:r>
      <w:r w:rsidRPr="00B874DE">
        <w:rPr>
          <w:i/>
        </w:rPr>
        <w:t>PaaS</w:t>
      </w:r>
      <w:r>
        <w:t xml:space="preserve"> resources.</w:t>
      </w:r>
    </w:p>
    <w:p w14:paraId="46545B7D" w14:textId="77777777" w:rsidR="00FC2A45" w:rsidRDefault="007257EE">
      <w:pPr>
        <w:pStyle w:val="Heading4"/>
        <w:rPr>
          <w:lang w:val="en-US"/>
        </w:rPr>
      </w:pPr>
      <w:r>
        <w:rPr>
          <w:lang w:val="en-US"/>
        </w:rPr>
        <w:lastRenderedPageBreak/>
        <w:tab/>
        <w:t>PaaSage</w:t>
      </w:r>
    </w:p>
    <w:p w14:paraId="2D46A992" w14:textId="468096B8" w:rsidR="00FC2A45" w:rsidRDefault="007257EE">
      <w:pPr>
        <w:rPr>
          <w:lang w:val="en-US"/>
        </w:rPr>
      </w:pPr>
      <w:r>
        <w:rPr>
          <w:i/>
          <w:lang w:val="en-US"/>
        </w:rPr>
        <w:t>PaaSage</w:t>
      </w:r>
      <w:r>
        <w:rPr>
          <w:lang w:val="en-US"/>
        </w:rPr>
        <w:t xml:space="preserve"> </w:t>
      </w:r>
      <w:r>
        <w:rPr>
          <w:lang w:val="en-US"/>
        </w:rPr>
        <w:fldChar w:fldCharType="begin"/>
      </w:r>
      <w:r w:rsidR="00BD0E43">
        <w:rPr>
          <w:lang w:val="en-US"/>
        </w:rPr>
        <w:instrText xml:space="preserve"> ADDIN ZOTERO_ITEM CSL_CITATION {"citationID":"1hgsjs0s2l","properties":{"formattedCitation":"[171]","plainCitation":"[171]"},"citationItems":[{"id":3216,"uris":["http://zotero.org/groups/39695/items/GQAG8TVX"],"uri":["http://zotero.org/groups/39695/items/GQAG8TVX"],"itemData":{"id":3216,"type":"paper-conference","title":"A Vision for Better Cloud Applications","container-title":"Proceedings of the 2013 International Workshop on Multi-cloud Applications and Federated Clouds","collection-title":"MultiCloud '13","publisher":"ACM","publisher-place":"New York, NY, USA","page":"7–12","source":"ACM Digital Library","event-place":"New York, NY, USA","abstract":"In this paper, we provide an overview over the PaaSage project's approach to helping the developer in exploiting cloud environments according to their specific needs and requirements. Classical software engineering methodologies no longer apply in multi-tenant, elastic environments, if the full capabilities for cost reduction and availability are to be exploited. PaaSage aims at offering software engineering extensions covering the full application lifecycle from deployment to execution.","URL":"http://doi.acm.org/10.1145/2462326.2462329","DOI":"10.1145/2462326.2462329","ISBN":"978-1-4503-2050-4","note":"00006","author":[{"family":"Jeffery","given":"Keith"},{"family":"Horn","given":"Geir"},{"family":"Schubert","given":"Lutz"}],"issued":{"date-parts":[["2013"]]},"accessed":{"date-parts":[["2014",11,3]]}}}],"schema":"https://github.com/citation-style-language/schema/raw/master/csl-citation.json"} </w:instrText>
      </w:r>
      <w:r>
        <w:rPr>
          <w:lang w:val="en-US"/>
        </w:rPr>
        <w:fldChar w:fldCharType="separate"/>
      </w:r>
      <w:r w:rsidR="00BD0E43">
        <w:t>[17</w:t>
      </w:r>
      <w:r w:rsidR="00115987">
        <w:t>6</w:t>
      </w:r>
      <w:r w:rsidR="00BD0E43">
        <w:t>]</w:t>
      </w:r>
      <w:r>
        <w:rPr>
          <w:lang w:val="en-US"/>
        </w:rPr>
        <w:fldChar w:fldCharType="end"/>
      </w:r>
      <w:r>
        <w:rPr>
          <w:lang w:val="en-US"/>
        </w:rPr>
        <w:t xml:space="preserve"> is an EU research project aiming at the development and deployment of platform agnostic </w:t>
      </w:r>
      <w:r>
        <w:rPr>
          <w:i/>
          <w:lang w:val="en-US"/>
        </w:rPr>
        <w:t>cloud applications</w:t>
      </w:r>
      <w:r>
        <w:rPr>
          <w:lang w:val="en-US"/>
        </w:rPr>
        <w:t xml:space="preserve"> which are able to leverage multiple cloud providers</w:t>
      </w:r>
      <w:r w:rsidR="00362447">
        <w:rPr>
          <w:lang w:val="en-US"/>
        </w:rPr>
        <w:t xml:space="preserve">.  </w:t>
      </w:r>
      <w:r>
        <w:rPr>
          <w:lang w:val="en-US"/>
        </w:rPr>
        <w:t xml:space="preserve">The focus of </w:t>
      </w:r>
      <w:r>
        <w:rPr>
          <w:i/>
          <w:lang w:val="en-US"/>
        </w:rPr>
        <w:t>PaaSage</w:t>
      </w:r>
      <w:r>
        <w:rPr>
          <w:lang w:val="en-US"/>
        </w:rPr>
        <w:t xml:space="preserve"> is to assist in all the stages of the </w:t>
      </w:r>
      <w:r>
        <w:rPr>
          <w:i/>
          <w:lang w:val="en-US"/>
        </w:rPr>
        <w:t>cloud application</w:t>
      </w:r>
      <w:r>
        <w:rPr>
          <w:lang w:val="en-US"/>
        </w:rPr>
        <w:t xml:space="preserve"> lifecycle, namely: (i) the development stage by enabling the modelling of the application and the specification of requirements and</w:t>
      </w:r>
      <w:r w:rsidR="001B0AA3">
        <w:rPr>
          <w:lang w:val="en-US"/>
        </w:rPr>
        <w:t xml:space="preserve"> </w:t>
      </w:r>
      <w:r w:rsidR="00931AFA" w:rsidRPr="00B874DE">
        <w:rPr>
          <w:i/>
          <w:lang w:val="en-US"/>
        </w:rPr>
        <w:t>SLA</w:t>
      </w:r>
      <w:r w:rsidRPr="00B874DE">
        <w:rPr>
          <w:i/>
          <w:lang w:val="en-US"/>
        </w:rPr>
        <w:t>s</w:t>
      </w:r>
      <w:r>
        <w:rPr>
          <w:lang w:val="en-US"/>
        </w:rPr>
        <w:t>, (ii) the deployment stage by choosing the optimal cloud providers</w:t>
      </w:r>
      <w:r w:rsidR="006A1753">
        <w:rPr>
          <w:lang w:val="en-US"/>
        </w:rPr>
        <w:t>,</w:t>
      </w:r>
      <w:r>
        <w:rPr>
          <w:lang w:val="en-US"/>
        </w:rPr>
        <w:t xml:space="preserve"> and (iii) the execution stage by monitoring the performance of the application and taking adaptation actions when required</w:t>
      </w:r>
      <w:r w:rsidR="00362447">
        <w:rPr>
          <w:lang w:val="en-US"/>
        </w:rPr>
        <w:t xml:space="preserve">.  </w:t>
      </w:r>
    </w:p>
    <w:p w14:paraId="0AE413BE" w14:textId="1F866C0A" w:rsidR="00FC2A45" w:rsidRDefault="007257EE">
      <w:pPr>
        <w:rPr>
          <w:lang w:val="en-US"/>
        </w:rPr>
      </w:pPr>
      <w:r>
        <w:rPr>
          <w:i/>
          <w:lang w:val="en-US"/>
        </w:rPr>
        <w:t>PaaSage</w:t>
      </w:r>
      <w:r>
        <w:rPr>
          <w:lang w:val="en-US"/>
        </w:rPr>
        <w:t xml:space="preserve"> consists of two parts, a family of </w:t>
      </w:r>
      <w:r w:rsidR="00301D66" w:rsidRPr="006A1753">
        <w:rPr>
          <w:lang w:val="en-US"/>
        </w:rPr>
        <w:t>Domain Specific Languages (</w:t>
      </w:r>
      <w:r w:rsidRPr="006A1753">
        <w:rPr>
          <w:lang w:val="en-US"/>
        </w:rPr>
        <w:t>DSLs</w:t>
      </w:r>
      <w:r w:rsidR="00301D66" w:rsidRPr="006A1753">
        <w:rPr>
          <w:lang w:val="en-US"/>
        </w:rPr>
        <w:t>)</w:t>
      </w:r>
      <w:r>
        <w:rPr>
          <w:lang w:val="en-US"/>
        </w:rPr>
        <w:t xml:space="preserve"> that allows the modelling of the application and the platform components</w:t>
      </w:r>
      <w:r w:rsidR="001237F9">
        <w:rPr>
          <w:lang w:val="en-US"/>
        </w:rPr>
        <w:t>,</w:t>
      </w:r>
      <w:r>
        <w:rPr>
          <w:lang w:val="en-US"/>
        </w:rPr>
        <w:t xml:space="preserve"> which undertake the tasks of deploying, monitoring and adapting the application</w:t>
      </w:r>
      <w:r w:rsidR="00362447">
        <w:rPr>
          <w:lang w:val="en-US"/>
        </w:rPr>
        <w:t xml:space="preserve">.  </w:t>
      </w:r>
    </w:p>
    <w:p w14:paraId="6AD6215C" w14:textId="2D38C5BF" w:rsidR="00FC2A45" w:rsidRDefault="007257EE">
      <w:pPr>
        <w:rPr>
          <w:lang w:val="en-US"/>
        </w:rPr>
      </w:pPr>
      <w:r>
        <w:rPr>
          <w:lang w:val="en-US"/>
        </w:rPr>
        <w:t>The available DSLs cover the various stage of the application lifecycle</w:t>
      </w:r>
      <w:r w:rsidR="00362447">
        <w:rPr>
          <w:lang w:val="en-US"/>
        </w:rPr>
        <w:t xml:space="preserve">.  </w:t>
      </w:r>
      <w:r>
        <w:rPr>
          <w:lang w:val="en-US"/>
        </w:rPr>
        <w:t xml:space="preserve">Specifically, </w:t>
      </w:r>
      <w:r>
        <w:rPr>
          <w:i/>
          <w:lang w:val="en-US"/>
        </w:rPr>
        <w:t>CloudML</w:t>
      </w:r>
      <w:r>
        <w:rPr>
          <w:lang w:val="en-US"/>
        </w:rPr>
        <w:t xml:space="preserve"> </w:t>
      </w:r>
      <w:r>
        <w:rPr>
          <w:lang w:val="en-US"/>
        </w:rPr>
        <w:fldChar w:fldCharType="begin"/>
      </w:r>
      <w:r w:rsidR="00BD0E43">
        <w:rPr>
          <w:lang w:val="en-US"/>
        </w:rPr>
        <w:instrText xml:space="preserve"> ADDIN ZOTERO_ITEM CSL_CITATION {"citationID":"1kjfchk8j7","properties":{"formattedCitation":"[149]","plainCitation":"[149]"},"citationItems":[{"id":430,"uris":["http://zotero.org/groups/39695/items/GT8PQ2XC"],"uri":["http://zotero.org/groups/39695/items/GT8PQ2XC"],"itemData":{"id":430,"type":"paper-conference","title":"Towards Model-Driven Provisioning, Deployment, Monitoring, and Adaptation of Multi-cloud Systems","container-title":"2013 IEEE Sixth International Conference on Cloud Computing (CLOUD)","page":"887-894","source":"IEEE Xplore","event":"2013 IEEE Sixth International Conference on Cloud Computing (CLOUD)","abstract":"In the landscape of cloud computing, the competition between providers has led to an ever growing number of cloud solutions offered to consumers. The ability to run and manage multi-cloud systems (i.e., applications on multiple clouds) allows exploiting the peculiarities of each cloud solution and hence optimising the performance, availability, and cost of the applications. However, these cloud solutions are typically heterogeneous and the provided features are often incompatible. This diversity hinders the proper exploitation of the full potential of cloud computing, since it prevents interoperability and promotes vendor lock-in, as well as it increases the complexity of development and administration of multi-cloud systems. This problem needs to be addressed promptly. In this paper, we provide a classification of the state-of-the-art of cloud solutions, and argue for the need for model-driven engineering techniques and methods facilitating the specification of provisioning, deployment, monitoring, and adaptation concerns of multi-cloud systems at design-time and their enactment at run-time.","DOI":"10.1109/CLOUD.2013.133","note":"00008","author":[{"family":"Ferry","given":"N."},{"family":"Rossini","given":"A."},{"family":"Chauvel","given":"F."},{"family":"Morin","given":"B."},{"family":"Solberg","given":"A."}],"issued":{"date-parts":[["2013",6]]}}}],"schema":"https://github.com/citation-style-language/schema/raw/master/csl-citation.json"} </w:instrText>
      </w:r>
      <w:r>
        <w:rPr>
          <w:lang w:val="en-US"/>
        </w:rPr>
        <w:fldChar w:fldCharType="separate"/>
      </w:r>
      <w:r w:rsidR="00115987">
        <w:t>[155</w:t>
      </w:r>
      <w:r w:rsidR="00BD0E43">
        <w:t>]</w:t>
      </w:r>
      <w:r>
        <w:rPr>
          <w:lang w:val="en-US"/>
        </w:rPr>
        <w:fldChar w:fldCharType="end"/>
      </w:r>
      <w:r>
        <w:rPr>
          <w:lang w:val="en-US"/>
        </w:rPr>
        <w:t xml:space="preserve"> enables the modelling and deployment of the application in a provider independent manner</w:t>
      </w:r>
      <w:r w:rsidR="00362447">
        <w:rPr>
          <w:lang w:val="en-US"/>
        </w:rPr>
        <w:t xml:space="preserve">.  </w:t>
      </w:r>
      <w:r>
        <w:rPr>
          <w:lang w:val="en-US"/>
        </w:rPr>
        <w:t>Saloon allows the developers to specify goals and requirements and select compatible cloud providers</w:t>
      </w:r>
      <w:r w:rsidR="00362447">
        <w:rPr>
          <w:lang w:val="en-US"/>
        </w:rPr>
        <w:t xml:space="preserve">.  </w:t>
      </w:r>
      <w:r>
        <w:rPr>
          <w:lang w:val="en-US"/>
        </w:rPr>
        <w:t>WS-Agreement is used for creating</w:t>
      </w:r>
      <w:r w:rsidR="001B0AA3">
        <w:rPr>
          <w:lang w:val="en-US"/>
        </w:rPr>
        <w:t xml:space="preserve"> </w:t>
      </w:r>
      <w:r w:rsidR="00931AFA" w:rsidRPr="00B874DE">
        <w:rPr>
          <w:i/>
          <w:lang w:val="en-US"/>
        </w:rPr>
        <w:t>SLA</w:t>
      </w:r>
      <w:r>
        <w:rPr>
          <w:lang w:val="en-US"/>
        </w:rPr>
        <w:t xml:space="preserve">s and monitoring the application at run-time while </w:t>
      </w:r>
      <w:r w:rsidRPr="00B874DE">
        <w:rPr>
          <w:i/>
          <w:lang w:val="en-US"/>
        </w:rPr>
        <w:t>SRL</w:t>
      </w:r>
      <w:r>
        <w:rPr>
          <w:lang w:val="en-US"/>
        </w:rPr>
        <w:t xml:space="preserve"> </w:t>
      </w:r>
      <w:r>
        <w:rPr>
          <w:lang w:val="en-US"/>
        </w:rPr>
        <w:fldChar w:fldCharType="begin"/>
      </w:r>
      <w:r w:rsidR="00BD0E43">
        <w:rPr>
          <w:lang w:val="en-US"/>
        </w:rPr>
        <w:instrText xml:space="preserve"> ADDIN ZOTERO_ITEM CSL_CITATION {"citationID":"2g79blidsb","properties":{"formattedCitation":"[172]","plainCitation":"[172]"},"citationItems":[{"id":3343,"uris":["http://zotero.org/groups/39695/items/643G8R53"],"uri":["http://zotero.org/groups/39695/items/643G8R53"],"itemData":{"id":3343,"type":"paper-conference","title":"SRL: A Scalability Rule Language for Multi-cloud Environments","container-title":"2014 IEEE 6th International Conference on Cloud Computing Technology and Science (CloudCom)","page":"1-9","source":"IEEE Xplore","event":"2014 IEEE 6th International Conference on Cloud Computing Technology and Science (CloudCom)","abstract":"The benefits of cloud computing have led to a proliferation of infrastructures and platforms covering the provisioning and deployment requirements of many cloud-based applications. However, the requirements of an application may change during its life cycle. Therefore, its provisioning and deployment should be adapted so that the application can deliver its target quality of service throughout its entire life cycle. Existing solutions typically support only simple adaptation scenarios, whereby scalability rules map conditions on fixed metrics to a single scaling action targeting a single cloud environment (e.g., Scale out an application component). However, these solutions fail to support complex adaptation scenarios, whereby scalability rules could map conditions on custom metrics to multiple scaling actions targeting multi-cloud environments. In this paper, we propose the Scalability Rule Language (SRL), a language for specifying scalability rules that support such complex adaptation scenarios of multi-cloud applications. SRL provides Eclipse-based tool support, thus allowing modellers not only to specify scalability rules but also to syntactically and semantically validate them. Moreover, SRL is well integrated with the Cloud Modelling Language (Cloud ML), thus allowing modellers to associate their scalability rules with the components and virtual machines of provisioning and deployment models.","DOI":"10.1109/CloudCom.2014.170","shortTitle":"SRL","author":[{"family":"Kritikos","given":"K."},{"family":"Domaschka","given":"J."},{"family":"Rossini","given":"A."}],"issued":{"date-parts":[["2014",12]]}}}],"schema":"https://github.com/citation-style-language/schema/raw/master/csl-citation.json"} </w:instrText>
      </w:r>
      <w:r>
        <w:rPr>
          <w:lang w:val="en-US"/>
        </w:rPr>
        <w:fldChar w:fldCharType="separate"/>
      </w:r>
      <w:r w:rsidR="00115987">
        <w:t>[177</w:t>
      </w:r>
      <w:r w:rsidR="00BD0E43">
        <w:t>]</w:t>
      </w:r>
      <w:r>
        <w:rPr>
          <w:lang w:val="en-US"/>
        </w:rPr>
        <w:fldChar w:fldCharType="end"/>
      </w:r>
      <w:r>
        <w:rPr>
          <w:lang w:val="en-US"/>
        </w:rPr>
        <w:t xml:space="preserve"> is used for specifying scalability rules</w:t>
      </w:r>
      <w:r w:rsidR="00362447">
        <w:rPr>
          <w:lang w:val="en-US"/>
        </w:rPr>
        <w:t xml:space="preserve">.  </w:t>
      </w:r>
    </w:p>
    <w:p w14:paraId="33CAAF3F" w14:textId="776AF048" w:rsidR="00FC2A45" w:rsidRDefault="007257EE">
      <w:pPr>
        <w:rPr>
          <w:lang w:val="en-US"/>
        </w:rPr>
      </w:pPr>
      <w:r>
        <w:rPr>
          <w:lang w:val="en-US"/>
        </w:rPr>
        <w:t xml:space="preserve">Regarding the platform components, the reasoner takes into account the requirements, which have been defined during the modelling stage, and tries to find the optimal deployment plan for the </w:t>
      </w:r>
      <w:r>
        <w:rPr>
          <w:i/>
          <w:lang w:val="en-US"/>
        </w:rPr>
        <w:t>cloud application</w:t>
      </w:r>
      <w:r w:rsidR="00362447">
        <w:rPr>
          <w:lang w:val="en-US"/>
        </w:rPr>
        <w:t xml:space="preserve">.  </w:t>
      </w:r>
      <w:r>
        <w:rPr>
          <w:lang w:val="en-US"/>
        </w:rPr>
        <w:t>Subsequently, the Executionware is responsible for deploying the application, monitoring its performance</w:t>
      </w:r>
      <w:r w:rsidR="007F50E0">
        <w:rPr>
          <w:lang w:val="en-US"/>
        </w:rPr>
        <w:t>,</w:t>
      </w:r>
      <w:r>
        <w:rPr>
          <w:lang w:val="en-US"/>
        </w:rPr>
        <w:t xml:space="preserve"> and tak</w:t>
      </w:r>
      <w:r w:rsidR="00291452">
        <w:rPr>
          <w:lang w:val="en-US"/>
        </w:rPr>
        <w:t>ing</w:t>
      </w:r>
      <w:r>
        <w:rPr>
          <w:lang w:val="en-US"/>
        </w:rPr>
        <w:t xml:space="preserve"> any required adaptation action</w:t>
      </w:r>
      <w:r w:rsidR="00362447">
        <w:rPr>
          <w:lang w:val="en-US"/>
        </w:rPr>
        <w:t xml:space="preserve">.  </w:t>
      </w:r>
    </w:p>
    <w:p w14:paraId="01B1E23A" w14:textId="06ED67BE" w:rsidR="00FC2A45" w:rsidRDefault="007257EE">
      <w:pPr>
        <w:rPr>
          <w:lang w:val="en-US"/>
        </w:rPr>
      </w:pPr>
      <w:r>
        <w:rPr>
          <w:lang w:val="en-US"/>
        </w:rPr>
        <w:t xml:space="preserve">With respect to enabling the creation of platform agnostic applications and their deployment to multiple cloud providers, the </w:t>
      </w:r>
      <w:r>
        <w:rPr>
          <w:i/>
          <w:lang w:val="en-US"/>
        </w:rPr>
        <w:t>PaaSage</w:t>
      </w:r>
      <w:r>
        <w:rPr>
          <w:lang w:val="en-US"/>
        </w:rPr>
        <w:t xml:space="preserve"> offers two main components</w:t>
      </w:r>
      <w:r w:rsidR="00362447">
        <w:rPr>
          <w:lang w:val="en-US"/>
        </w:rPr>
        <w:t xml:space="preserve">.  </w:t>
      </w:r>
      <w:r>
        <w:rPr>
          <w:lang w:val="en-US"/>
        </w:rPr>
        <w:t xml:space="preserve">The first is the </w:t>
      </w:r>
      <w:r>
        <w:rPr>
          <w:i/>
          <w:lang w:val="en-US"/>
        </w:rPr>
        <w:t>CloudML</w:t>
      </w:r>
      <w:r>
        <w:rPr>
          <w:lang w:val="en-US"/>
        </w:rPr>
        <w:t xml:space="preserve"> </w:t>
      </w:r>
      <w:r>
        <w:rPr>
          <w:lang w:val="en-US"/>
        </w:rPr>
        <w:fldChar w:fldCharType="begin"/>
      </w:r>
      <w:r w:rsidR="00BD0E43">
        <w:rPr>
          <w:lang w:val="en-US"/>
        </w:rPr>
        <w:instrText xml:space="preserve"> ADDIN ZOTERO_ITEM CSL_CITATION {"citationID":"1do6omr82v","properties":{"formattedCitation":"[149]","plainCitation":"[149]"},"citationItems":[{"id":430,"uris":["http://zotero.org/groups/39695/items/GT8PQ2XC"],"uri":["http://zotero.org/groups/39695/items/GT8PQ2XC"],"itemData":{"id":430,"type":"paper-conference","title":"Towards Model-Driven Provisioning, Deployment, Monitoring, and Adaptation of Multi-cloud Systems","container-title":"2013 IEEE Sixth International Conference on Cloud Computing (CLOUD)","page":"887-894","source":"IEEE Xplore","event":"2013 IEEE Sixth International Conference on Cloud Computing (CLOUD)","abstract":"In the landscape of cloud computing, the competition between providers has led to an ever growing number of cloud solutions offered to consumers. The ability to run and manage multi-cloud systems (i.e., applications on multiple clouds) allows exploiting the peculiarities of each cloud solution and hence optimising the performance, availability, and cost of the applications. However, these cloud solutions are typically heterogeneous and the provided features are often incompatible. This diversity hinders the proper exploitation of the full potential of cloud computing, since it prevents interoperability and promotes vendor lock-in, as well as it increases the complexity of development and administration of multi-cloud systems. This problem needs to be addressed promptly. In this paper, we provide a classification of the state-of-the-art of cloud solutions, and argue for the need for model-driven engineering techniques and methods facilitating the specification of provisioning, deployment, monitoring, and adaptation concerns of multi-cloud systems at design-time and their enactment at run-time.","DOI":"10.1109/CLOUD.2013.133","note":"00008","author":[{"family":"Ferry","given":"N."},{"family":"Rossini","given":"A."},{"family":"Chauvel","given":"F."},{"family":"Morin","given":"B."},{"family":"Solberg","given":"A."}],"issued":{"date-parts":[["2013",6]]}}}],"schema":"https://github.com/citation-style-language/schema/raw/master/csl-citation.json"} </w:instrText>
      </w:r>
      <w:r>
        <w:rPr>
          <w:lang w:val="en-US"/>
        </w:rPr>
        <w:fldChar w:fldCharType="separate"/>
      </w:r>
      <w:r w:rsidR="00115987">
        <w:t>[155</w:t>
      </w:r>
      <w:r w:rsidR="00BD0E43">
        <w:t>]</w:t>
      </w:r>
      <w:r>
        <w:rPr>
          <w:lang w:val="en-US"/>
        </w:rPr>
        <w:fldChar w:fldCharType="end"/>
      </w:r>
      <w:r>
        <w:rPr>
          <w:lang w:val="en-US"/>
        </w:rPr>
        <w:t xml:space="preserve"> language which enables the modelling of the application in a provider independent manner</w:t>
      </w:r>
      <w:r w:rsidR="00362447">
        <w:rPr>
          <w:lang w:val="en-US"/>
        </w:rPr>
        <w:t xml:space="preserve">.  </w:t>
      </w:r>
      <w:r>
        <w:rPr>
          <w:lang w:val="en-US"/>
        </w:rPr>
        <w:t>The latter is the Execution Engine, which is responsible for the deployment of the application in multiple cloud providers</w:t>
      </w:r>
      <w:r w:rsidR="00362447">
        <w:rPr>
          <w:lang w:val="en-US"/>
        </w:rPr>
        <w:t xml:space="preserve">.  </w:t>
      </w:r>
      <w:r>
        <w:rPr>
          <w:lang w:val="en-US"/>
        </w:rPr>
        <w:t xml:space="preserve">In order to support multiple providers </w:t>
      </w:r>
      <w:r>
        <w:rPr>
          <w:i/>
          <w:lang w:val="en-US"/>
        </w:rPr>
        <w:t>PaaSage</w:t>
      </w:r>
      <w:r>
        <w:rPr>
          <w:lang w:val="en-US"/>
        </w:rPr>
        <w:t xml:space="preserve"> leverages the </w:t>
      </w:r>
      <w:r>
        <w:rPr>
          <w:i/>
          <w:lang w:val="en-US"/>
        </w:rPr>
        <w:t>jClouds</w:t>
      </w:r>
      <w:r>
        <w:rPr>
          <w:lang w:val="en-US"/>
        </w:rPr>
        <w:t xml:space="preserve"> library, described in</w:t>
      </w:r>
      <w:r w:rsidR="007B54C1">
        <w:rPr>
          <w:lang w:val="en-US"/>
        </w:rPr>
        <w:t xml:space="preserve"> Section</w:t>
      </w:r>
      <w:r>
        <w:rPr>
          <w:lang w:val="en-US"/>
        </w:rPr>
        <w:t xml:space="preserve"> </w:t>
      </w:r>
      <w:r>
        <w:rPr>
          <w:lang w:val="en-US"/>
        </w:rPr>
        <w:fldChar w:fldCharType="begin"/>
      </w:r>
      <w:r>
        <w:rPr>
          <w:lang w:val="en-US"/>
        </w:rPr>
        <w:instrText xml:space="preserve"> REF _Ref293749153 \n \h </w:instrText>
      </w:r>
      <w:r>
        <w:rPr>
          <w:lang w:val="en-US"/>
        </w:rPr>
      </w:r>
      <w:r>
        <w:rPr>
          <w:lang w:val="en-US"/>
        </w:rPr>
        <w:fldChar w:fldCharType="separate"/>
      </w:r>
      <w:r w:rsidR="00087E02">
        <w:rPr>
          <w:lang w:val="en-US"/>
        </w:rPr>
        <w:t>4.2.3.1</w:t>
      </w:r>
      <w:r>
        <w:rPr>
          <w:lang w:val="en-US"/>
        </w:rPr>
        <w:fldChar w:fldCharType="end"/>
      </w:r>
      <w:r w:rsidR="00362447">
        <w:rPr>
          <w:lang w:val="en-US"/>
        </w:rPr>
        <w:t xml:space="preserve">.  </w:t>
      </w:r>
      <w:r>
        <w:rPr>
          <w:lang w:val="en-US"/>
        </w:rPr>
        <w:t xml:space="preserve">Therefore, up until now </w:t>
      </w:r>
      <w:r>
        <w:rPr>
          <w:i/>
          <w:lang w:val="en-US"/>
        </w:rPr>
        <w:t>PaaSage</w:t>
      </w:r>
      <w:r>
        <w:rPr>
          <w:lang w:val="en-US"/>
        </w:rPr>
        <w:t xml:space="preserve"> mainly focus on the </w:t>
      </w:r>
      <w:r w:rsidRPr="00B874DE">
        <w:rPr>
          <w:i/>
          <w:lang w:val="en-US"/>
        </w:rPr>
        <w:t>IaaS</w:t>
      </w:r>
      <w:r>
        <w:rPr>
          <w:lang w:val="en-US"/>
        </w:rPr>
        <w:t xml:space="preserve"> level rather than the </w:t>
      </w:r>
      <w:r w:rsidRPr="00B874DE">
        <w:rPr>
          <w:i/>
          <w:lang w:val="en-US"/>
        </w:rPr>
        <w:t>PaaS</w:t>
      </w:r>
      <w:r w:rsidR="00362447">
        <w:rPr>
          <w:lang w:val="en-US"/>
        </w:rPr>
        <w:t xml:space="preserve">.  </w:t>
      </w:r>
    </w:p>
    <w:p w14:paraId="2040727C" w14:textId="77777777" w:rsidR="00FC2A45" w:rsidRDefault="007257EE">
      <w:pPr>
        <w:pStyle w:val="Heading4"/>
        <w:rPr>
          <w:lang w:val="en-US"/>
        </w:rPr>
      </w:pPr>
      <w:r>
        <w:rPr>
          <w:lang w:val="en-US"/>
        </w:rPr>
        <w:lastRenderedPageBreak/>
        <w:tab/>
        <w:t>MODAClouds</w:t>
      </w:r>
    </w:p>
    <w:p w14:paraId="6374C75A" w14:textId="7CFCD729" w:rsidR="00FC2A45" w:rsidRDefault="007257EE">
      <w:pPr>
        <w:rPr>
          <w:lang w:val="en-US"/>
        </w:rPr>
      </w:pPr>
      <w:r>
        <w:rPr>
          <w:i/>
          <w:lang w:val="en-US"/>
        </w:rPr>
        <w:t>MODAClouds</w:t>
      </w:r>
      <w:r>
        <w:rPr>
          <w:lang w:val="en-US"/>
        </w:rPr>
        <w:t xml:space="preserve"> </w:t>
      </w:r>
      <w:r w:rsidR="00F065AE">
        <w:rPr>
          <w:lang w:val="en-US"/>
        </w:rPr>
        <w:t>[178</w:t>
      </w:r>
      <w:r w:rsidR="00C969B3">
        <w:rPr>
          <w:lang w:val="en-US"/>
        </w:rPr>
        <w:t xml:space="preserve">] </w:t>
      </w:r>
      <w:r>
        <w:rPr>
          <w:lang w:val="en-US"/>
        </w:rPr>
        <w:t xml:space="preserve">is a EU research project addressing the issue of developing and managing </w:t>
      </w:r>
      <w:r>
        <w:rPr>
          <w:i/>
          <w:lang w:val="en-US"/>
        </w:rPr>
        <w:t>cloud applications</w:t>
      </w:r>
      <w:r w:rsidR="001E1B02">
        <w:rPr>
          <w:i/>
          <w:lang w:val="en-US"/>
        </w:rPr>
        <w:t>,</w:t>
      </w:r>
      <w:r>
        <w:rPr>
          <w:lang w:val="en-US"/>
        </w:rPr>
        <w:t xml:space="preserve"> which are independent of the target cloud provider</w:t>
      </w:r>
      <w:r w:rsidR="00362447">
        <w:rPr>
          <w:lang w:val="en-US"/>
        </w:rPr>
        <w:t xml:space="preserve">.  </w:t>
      </w:r>
      <w:r>
        <w:rPr>
          <w:lang w:val="en-US"/>
        </w:rPr>
        <w:t xml:space="preserve">It covers several phases of the lifecycle of the </w:t>
      </w:r>
      <w:r>
        <w:rPr>
          <w:i/>
          <w:lang w:val="en-US"/>
        </w:rPr>
        <w:t>cloud application</w:t>
      </w:r>
      <w:r>
        <w:rPr>
          <w:lang w:val="en-US"/>
        </w:rPr>
        <w:t xml:space="preserve"> such as the provider- agnostic design of the application, the semi-automatic translation of the models in to source code and the deployment in the target environments</w:t>
      </w:r>
      <w:r w:rsidR="00362447">
        <w:rPr>
          <w:lang w:val="en-US"/>
        </w:rPr>
        <w:t xml:space="preserve">.  </w:t>
      </w:r>
      <w:r>
        <w:rPr>
          <w:lang w:val="en-US"/>
        </w:rPr>
        <w:t>Moreover, it provides run-time support by monitoring the application and performing adaptation actions</w:t>
      </w:r>
      <w:r w:rsidR="00362447">
        <w:rPr>
          <w:lang w:val="en-US"/>
        </w:rPr>
        <w:t xml:space="preserve">.  </w:t>
      </w:r>
    </w:p>
    <w:p w14:paraId="1210C368" w14:textId="7CDA26D0" w:rsidR="00FC2A45" w:rsidRDefault="007257EE">
      <w:pPr>
        <w:rPr>
          <w:lang w:val="en-US"/>
        </w:rPr>
      </w:pPr>
      <w:r>
        <w:rPr>
          <w:i/>
          <w:lang w:val="en-US"/>
        </w:rPr>
        <w:t>MODAClouds</w:t>
      </w:r>
      <w:r>
        <w:rPr>
          <w:lang w:val="en-US"/>
        </w:rPr>
        <w:t xml:space="preserve"> comprises </w:t>
      </w:r>
      <w:r w:rsidR="00F065AE">
        <w:rPr>
          <w:lang w:val="en-US"/>
        </w:rPr>
        <w:t xml:space="preserve">three main tools [179]: (i) The </w:t>
      </w:r>
      <w:r w:rsidR="00F065AE" w:rsidRPr="00B874DE">
        <w:rPr>
          <w:i/>
          <w:lang w:val="en-US"/>
        </w:rPr>
        <w:t>Crea</w:t>
      </w:r>
      <w:r w:rsidRPr="00B874DE">
        <w:rPr>
          <w:i/>
          <w:lang w:val="en-US"/>
        </w:rPr>
        <w:t>tor4Clouds</w:t>
      </w:r>
      <w:r>
        <w:rPr>
          <w:lang w:val="en-US"/>
        </w:rPr>
        <w:t xml:space="preserve"> which offers an </w:t>
      </w:r>
      <w:r w:rsidRPr="00B874DE">
        <w:rPr>
          <w:i/>
          <w:lang w:val="en-US"/>
        </w:rPr>
        <w:t>IDE</w:t>
      </w:r>
      <w:r>
        <w:rPr>
          <w:lang w:val="en-US"/>
        </w:rPr>
        <w:t xml:space="preserve"> for modelling and deploying provider agnostic </w:t>
      </w:r>
      <w:r>
        <w:rPr>
          <w:i/>
          <w:lang w:val="en-US"/>
        </w:rPr>
        <w:t>cloud applications</w:t>
      </w:r>
      <w:r>
        <w:rPr>
          <w:lang w:val="en-US"/>
        </w:rPr>
        <w:t xml:space="preserve">, (ii) the </w:t>
      </w:r>
      <w:r w:rsidRPr="00B874DE">
        <w:rPr>
          <w:i/>
          <w:lang w:val="en-US"/>
        </w:rPr>
        <w:t>Venues4Clouds</w:t>
      </w:r>
      <w:r>
        <w:rPr>
          <w:lang w:val="en-US"/>
        </w:rPr>
        <w:t xml:space="preserve">, which is the decision support system to identify the optimal cloud resources based on the application requirements and (iii) the </w:t>
      </w:r>
      <w:r w:rsidRPr="00B874DE">
        <w:rPr>
          <w:i/>
          <w:lang w:val="en-US"/>
        </w:rPr>
        <w:t>Energizer4Clouds</w:t>
      </w:r>
      <w:r>
        <w:rPr>
          <w:lang w:val="en-US"/>
        </w:rPr>
        <w:t xml:space="preserve"> which consists of the run-time execution environment</w:t>
      </w:r>
      <w:r w:rsidR="00362447">
        <w:rPr>
          <w:lang w:val="en-US"/>
        </w:rPr>
        <w:t xml:space="preserve">.  </w:t>
      </w:r>
    </w:p>
    <w:p w14:paraId="28251BFD" w14:textId="30800A56" w:rsidR="00FC2A45" w:rsidRDefault="007257EE">
      <w:pPr>
        <w:rPr>
          <w:lang w:val="en-US"/>
        </w:rPr>
      </w:pPr>
      <w:r>
        <w:rPr>
          <w:lang w:val="en-US"/>
        </w:rPr>
        <w:t xml:space="preserve">With respect to the development and deployment of platform provider agnostic applications, </w:t>
      </w:r>
      <w:r>
        <w:rPr>
          <w:i/>
          <w:lang w:val="en-US"/>
        </w:rPr>
        <w:t>MODAClouds</w:t>
      </w:r>
      <w:r>
        <w:rPr>
          <w:lang w:val="en-US"/>
        </w:rPr>
        <w:t xml:space="preserve"> relies on two components: (i) The </w:t>
      </w:r>
      <w:r>
        <w:rPr>
          <w:i/>
          <w:lang w:val="en-US"/>
        </w:rPr>
        <w:t>CloudML</w:t>
      </w:r>
      <w:r>
        <w:rPr>
          <w:lang w:val="en-US"/>
        </w:rPr>
        <w:t xml:space="preserve"> modelling language, which is also leveraged by </w:t>
      </w:r>
      <w:r>
        <w:rPr>
          <w:i/>
          <w:lang w:val="en-US"/>
        </w:rPr>
        <w:t>PaaSage</w:t>
      </w:r>
      <w:r>
        <w:rPr>
          <w:lang w:val="en-US"/>
        </w:rPr>
        <w:t xml:space="preserve"> project described in the previous</w:t>
      </w:r>
      <w:r w:rsidR="007B54C1">
        <w:rPr>
          <w:lang w:val="en-US"/>
        </w:rPr>
        <w:t xml:space="preserve"> Section</w:t>
      </w:r>
      <w:r>
        <w:rPr>
          <w:lang w:val="en-US"/>
        </w:rPr>
        <w:t xml:space="preserve"> and (ii) the execution platform</w:t>
      </w:r>
      <w:r w:rsidR="00362447">
        <w:rPr>
          <w:lang w:val="en-US"/>
        </w:rPr>
        <w:t xml:space="preserve">.  </w:t>
      </w:r>
      <w:r>
        <w:rPr>
          <w:lang w:val="en-US"/>
        </w:rPr>
        <w:t>The execution platform contains the adapters, which enables the application to leverage multiple cloud providers</w:t>
      </w:r>
      <w:r w:rsidR="00362447">
        <w:rPr>
          <w:lang w:val="en-US"/>
        </w:rPr>
        <w:t xml:space="preserve">.  </w:t>
      </w:r>
      <w:r>
        <w:rPr>
          <w:lang w:val="en-US"/>
        </w:rPr>
        <w:t xml:space="preserve">Specifically, the platform reuses existing libraries and middlewares such as </w:t>
      </w:r>
      <w:r>
        <w:rPr>
          <w:i/>
          <w:lang w:val="en-US"/>
        </w:rPr>
        <w:t>jClouds</w:t>
      </w:r>
      <w:r>
        <w:rPr>
          <w:lang w:val="en-US"/>
        </w:rPr>
        <w:t>, described in</w:t>
      </w:r>
      <w:r w:rsidR="007B54C1">
        <w:rPr>
          <w:lang w:val="en-US"/>
        </w:rPr>
        <w:t xml:space="preserve"> Section</w:t>
      </w:r>
      <w:r>
        <w:rPr>
          <w:lang w:val="en-US"/>
        </w:rPr>
        <w:t xml:space="preserve"> </w:t>
      </w:r>
      <w:r>
        <w:rPr>
          <w:lang w:val="en-US"/>
        </w:rPr>
        <w:fldChar w:fldCharType="begin"/>
      </w:r>
      <w:r>
        <w:rPr>
          <w:lang w:val="en-US"/>
        </w:rPr>
        <w:instrText xml:space="preserve"> REF _Ref293749153 \n \h </w:instrText>
      </w:r>
      <w:r>
        <w:rPr>
          <w:lang w:val="en-US"/>
        </w:rPr>
      </w:r>
      <w:r>
        <w:rPr>
          <w:lang w:val="en-US"/>
        </w:rPr>
        <w:fldChar w:fldCharType="separate"/>
      </w:r>
      <w:r w:rsidR="00087E02">
        <w:rPr>
          <w:lang w:val="en-US"/>
        </w:rPr>
        <w:t>4.2.3.1</w:t>
      </w:r>
      <w:r>
        <w:rPr>
          <w:lang w:val="en-US"/>
        </w:rPr>
        <w:fldChar w:fldCharType="end"/>
      </w:r>
      <w:r>
        <w:rPr>
          <w:lang w:val="en-US"/>
        </w:rPr>
        <w:t xml:space="preserve"> and </w:t>
      </w:r>
      <w:r>
        <w:rPr>
          <w:i/>
          <w:lang w:val="en-US"/>
        </w:rPr>
        <w:t>mOSAIC</w:t>
      </w:r>
      <w:r>
        <w:rPr>
          <w:lang w:val="en-US"/>
        </w:rPr>
        <w:t>, described in</w:t>
      </w:r>
      <w:r w:rsidR="007B54C1">
        <w:rPr>
          <w:lang w:val="en-US"/>
        </w:rPr>
        <w:t xml:space="preserve"> Section</w:t>
      </w:r>
      <w:r>
        <w:rPr>
          <w:lang w:val="en-US"/>
        </w:rPr>
        <w:t xml:space="preserve"> </w:t>
      </w:r>
      <w:r>
        <w:rPr>
          <w:lang w:val="en-US"/>
        </w:rPr>
        <w:fldChar w:fldCharType="begin"/>
      </w:r>
      <w:r>
        <w:rPr>
          <w:lang w:val="en-US"/>
        </w:rPr>
        <w:instrText xml:space="preserve"> REF _Ref293749277 \n \h </w:instrText>
      </w:r>
      <w:r>
        <w:rPr>
          <w:lang w:val="en-US"/>
        </w:rPr>
      </w:r>
      <w:r>
        <w:rPr>
          <w:lang w:val="en-US"/>
        </w:rPr>
        <w:fldChar w:fldCharType="separate"/>
      </w:r>
      <w:r w:rsidR="00087E02">
        <w:rPr>
          <w:lang w:val="en-US"/>
        </w:rPr>
        <w:t>4.2.4.1</w:t>
      </w:r>
      <w:r>
        <w:rPr>
          <w:lang w:val="en-US"/>
        </w:rPr>
        <w:fldChar w:fldCharType="end"/>
      </w:r>
      <w:r w:rsidR="00362447">
        <w:rPr>
          <w:lang w:val="en-US"/>
        </w:rPr>
        <w:t xml:space="preserve">.  </w:t>
      </w:r>
    </w:p>
    <w:p w14:paraId="32AF7D05" w14:textId="77777777" w:rsidR="00FC2A45" w:rsidRDefault="007257EE">
      <w:pPr>
        <w:pStyle w:val="Heading4"/>
        <w:rPr>
          <w:lang w:val="en-US"/>
        </w:rPr>
      </w:pPr>
      <w:r>
        <w:rPr>
          <w:lang w:val="en-US"/>
        </w:rPr>
        <w:tab/>
      </w:r>
      <w:bookmarkStart w:id="140" w:name="_Ref293688988"/>
      <w:r>
        <w:rPr>
          <w:lang w:val="en-US"/>
        </w:rPr>
        <w:t>JCloudScale</w:t>
      </w:r>
      <w:bookmarkEnd w:id="140"/>
    </w:p>
    <w:p w14:paraId="115C06EE" w14:textId="19F9D9EE" w:rsidR="00FC2A45" w:rsidRDefault="007257EE">
      <w:pPr>
        <w:rPr>
          <w:lang w:val="en-US"/>
        </w:rPr>
      </w:pPr>
      <w:r>
        <w:rPr>
          <w:i/>
          <w:lang w:val="en-US"/>
        </w:rPr>
        <w:t>JCloudScale</w:t>
      </w:r>
      <w:r>
        <w:rPr>
          <w:lang w:val="en-US"/>
        </w:rPr>
        <w:t xml:space="preserve"> is a </w:t>
      </w:r>
      <w:r w:rsidR="00BF2BA8">
        <w:rPr>
          <w:lang w:val="en-US"/>
        </w:rPr>
        <w:t>Java</w:t>
      </w:r>
      <w:r>
        <w:rPr>
          <w:lang w:val="en-US"/>
        </w:rPr>
        <w:t xml:space="preserve">-based middleware which contributes to various phases of the </w:t>
      </w:r>
      <w:r>
        <w:rPr>
          <w:i/>
          <w:lang w:val="en-US"/>
        </w:rPr>
        <w:t>cloud application</w:t>
      </w:r>
      <w:r>
        <w:rPr>
          <w:lang w:val="en-US"/>
        </w:rPr>
        <w:t xml:space="preserve"> lifecycle such as the development, deployment and monitoring</w:t>
      </w:r>
      <w:r w:rsidR="00A818F6">
        <w:rPr>
          <w:lang w:val="en-US"/>
        </w:rPr>
        <w:t xml:space="preserve"> [180</w:t>
      </w:r>
      <w:r w:rsidR="00115987">
        <w:rPr>
          <w:lang w:val="en-US"/>
        </w:rPr>
        <w:t>]</w:t>
      </w:r>
      <w:r w:rsidR="00362447">
        <w:rPr>
          <w:lang w:val="en-US"/>
        </w:rPr>
        <w:t xml:space="preserve">.  </w:t>
      </w:r>
      <w:r>
        <w:rPr>
          <w:lang w:val="en-US"/>
        </w:rPr>
        <w:t>Specifically, the middleware enables the creation of applications which are cloud provider agnostic</w:t>
      </w:r>
      <w:r w:rsidR="00362447">
        <w:rPr>
          <w:lang w:val="en-US"/>
        </w:rPr>
        <w:t xml:space="preserve">.  </w:t>
      </w:r>
      <w:r>
        <w:rPr>
          <w:lang w:val="en-US"/>
        </w:rPr>
        <w:t>It undertakes the task of instantiating the required virtual machines, deploying the application and monitoring it in a way that the application is unaware of the concrete cloud provider that it is executed on</w:t>
      </w:r>
      <w:r w:rsidR="00362447">
        <w:rPr>
          <w:lang w:val="en-US"/>
        </w:rPr>
        <w:t xml:space="preserve">.  </w:t>
      </w:r>
    </w:p>
    <w:p w14:paraId="12829156" w14:textId="2BB637EA" w:rsidR="00FC2A45" w:rsidRDefault="007257EE">
      <w:pPr>
        <w:rPr>
          <w:lang w:val="en-US"/>
        </w:rPr>
      </w:pPr>
      <w:r>
        <w:rPr>
          <w:lang w:val="en-US"/>
        </w:rPr>
        <w:t xml:space="preserve">The basic notions of </w:t>
      </w:r>
      <w:r>
        <w:rPr>
          <w:i/>
          <w:lang w:val="en-US"/>
        </w:rPr>
        <w:t>JCloudScale</w:t>
      </w:r>
      <w:r>
        <w:rPr>
          <w:lang w:val="en-US"/>
        </w:rPr>
        <w:t xml:space="preserve"> are the </w:t>
      </w:r>
      <w:r>
        <w:rPr>
          <w:i/>
          <w:lang w:val="en-US"/>
        </w:rPr>
        <w:t>CloudObjects</w:t>
      </w:r>
      <w:r>
        <w:rPr>
          <w:lang w:val="en-US"/>
        </w:rPr>
        <w:t xml:space="preserve"> and the </w:t>
      </w:r>
      <w:r>
        <w:rPr>
          <w:i/>
          <w:lang w:val="en-US"/>
        </w:rPr>
        <w:t>CloudHosts</w:t>
      </w:r>
      <w:r w:rsidR="00362447">
        <w:rPr>
          <w:lang w:val="en-US"/>
        </w:rPr>
        <w:t xml:space="preserve">.  </w:t>
      </w:r>
      <w:r>
        <w:rPr>
          <w:lang w:val="en-US"/>
        </w:rPr>
        <w:t>The latter represent the virtual machines offered by the cloud provider</w:t>
      </w:r>
      <w:r w:rsidR="00362447">
        <w:rPr>
          <w:lang w:val="en-US"/>
        </w:rPr>
        <w:t xml:space="preserve">.  </w:t>
      </w:r>
      <w:r>
        <w:rPr>
          <w:lang w:val="en-US"/>
        </w:rPr>
        <w:t xml:space="preserve">The </w:t>
      </w:r>
      <w:r>
        <w:rPr>
          <w:i/>
          <w:lang w:val="en-US"/>
        </w:rPr>
        <w:t>CloudObjects</w:t>
      </w:r>
      <w:r>
        <w:rPr>
          <w:lang w:val="en-US"/>
        </w:rPr>
        <w:t xml:space="preserve"> can be </w:t>
      </w:r>
      <w:r w:rsidR="00BF2BA8" w:rsidRPr="00B874DE">
        <w:rPr>
          <w:i/>
          <w:lang w:val="en-US"/>
        </w:rPr>
        <w:t>Java</w:t>
      </w:r>
      <w:r w:rsidRPr="00B874DE">
        <w:rPr>
          <w:i/>
          <w:lang w:val="en-US"/>
        </w:rPr>
        <w:t xml:space="preserve"> </w:t>
      </w:r>
      <w:r>
        <w:rPr>
          <w:lang w:val="en-US"/>
        </w:rPr>
        <w:t xml:space="preserve">classes implementing methods of the applications, which execute on the </w:t>
      </w:r>
      <w:r>
        <w:rPr>
          <w:i/>
          <w:lang w:val="en-US"/>
        </w:rPr>
        <w:lastRenderedPageBreak/>
        <w:t>CloudHosts</w:t>
      </w:r>
      <w:r w:rsidR="00362447">
        <w:rPr>
          <w:lang w:val="en-US"/>
        </w:rPr>
        <w:t xml:space="preserve">.  </w:t>
      </w:r>
      <w:r>
        <w:rPr>
          <w:lang w:val="en-US"/>
        </w:rPr>
        <w:t xml:space="preserve">The middleware intercepts the execution of the application by invoking the methods defined in the </w:t>
      </w:r>
      <w:r>
        <w:rPr>
          <w:i/>
          <w:lang w:val="en-US"/>
        </w:rPr>
        <w:t>CloudObjects</w:t>
      </w:r>
      <w:r>
        <w:rPr>
          <w:lang w:val="en-US"/>
        </w:rPr>
        <w:t xml:space="preserve">, assigning their execution to specific </w:t>
      </w:r>
      <w:r>
        <w:rPr>
          <w:i/>
          <w:lang w:val="en-US"/>
        </w:rPr>
        <w:t>CloudHosts</w:t>
      </w:r>
      <w:r>
        <w:rPr>
          <w:lang w:val="en-US"/>
        </w:rPr>
        <w:t xml:space="preserve"> and eventually returning the results back to the application</w:t>
      </w:r>
      <w:r w:rsidR="00362447">
        <w:rPr>
          <w:lang w:val="en-US"/>
        </w:rPr>
        <w:t xml:space="preserve">.  </w:t>
      </w:r>
      <w:r>
        <w:rPr>
          <w:lang w:val="en-US"/>
        </w:rPr>
        <w:t>The whole process is transparent to the developers and to the application.</w:t>
      </w:r>
    </w:p>
    <w:p w14:paraId="360E3E8C" w14:textId="4E12177E" w:rsidR="00FC2A45" w:rsidRDefault="007257EE">
      <w:pPr>
        <w:rPr>
          <w:lang w:val="en-US"/>
        </w:rPr>
      </w:pPr>
      <w:r>
        <w:rPr>
          <w:lang w:val="en-US"/>
        </w:rPr>
        <w:t xml:space="preserve">The developers create the application in </w:t>
      </w:r>
      <w:r w:rsidR="00BF2BA8" w:rsidRPr="00B874DE">
        <w:rPr>
          <w:i/>
          <w:lang w:val="en-US"/>
        </w:rPr>
        <w:t>Java</w:t>
      </w:r>
      <w:r>
        <w:rPr>
          <w:lang w:val="en-US"/>
        </w:rPr>
        <w:t xml:space="preserve"> without including any information about specific cloud providers</w:t>
      </w:r>
      <w:r w:rsidR="00362447">
        <w:rPr>
          <w:lang w:val="en-US"/>
        </w:rPr>
        <w:t xml:space="preserve">.  </w:t>
      </w:r>
      <w:r>
        <w:rPr>
          <w:lang w:val="en-US"/>
        </w:rPr>
        <w:t xml:space="preserve">Then, annotations are used to define the </w:t>
      </w:r>
      <w:r>
        <w:rPr>
          <w:i/>
          <w:lang w:val="en-US"/>
        </w:rPr>
        <w:t>CloudObjects</w:t>
      </w:r>
      <w:r>
        <w:rPr>
          <w:lang w:val="en-US"/>
        </w:rPr>
        <w:t xml:space="preserve"> to be executed on the </w:t>
      </w:r>
      <w:r>
        <w:rPr>
          <w:i/>
          <w:lang w:val="en-US"/>
        </w:rPr>
        <w:t>CloudHosts</w:t>
      </w:r>
      <w:r>
        <w:rPr>
          <w:lang w:val="en-US"/>
        </w:rPr>
        <w:t xml:space="preserve"> and the scaling policies of the application</w:t>
      </w:r>
      <w:r w:rsidR="00362447">
        <w:rPr>
          <w:lang w:val="en-US"/>
        </w:rPr>
        <w:t xml:space="preserve">.  </w:t>
      </w:r>
      <w:r>
        <w:rPr>
          <w:lang w:val="en-US"/>
        </w:rPr>
        <w:t>The middleware undertakes the task to distribute the code to the selected target applications and coordinate the execution of the application</w:t>
      </w:r>
      <w:r w:rsidR="00362447">
        <w:rPr>
          <w:lang w:val="en-US"/>
        </w:rPr>
        <w:t xml:space="preserve">.  </w:t>
      </w:r>
    </w:p>
    <w:p w14:paraId="5B826470" w14:textId="17049440" w:rsidR="00FC2A45" w:rsidRDefault="007257EE">
      <w:pPr>
        <w:rPr>
          <w:lang w:val="en-US"/>
        </w:rPr>
      </w:pPr>
      <w:r>
        <w:rPr>
          <w:lang w:val="en-US"/>
        </w:rPr>
        <w:t xml:space="preserve">Contrary to the previous solutions, </w:t>
      </w:r>
      <w:r>
        <w:rPr>
          <w:i/>
          <w:lang w:val="en-US"/>
        </w:rPr>
        <w:t>JCloudScale</w:t>
      </w:r>
      <w:r>
        <w:rPr>
          <w:lang w:val="en-US"/>
        </w:rPr>
        <w:t xml:space="preserve"> follows a declarative programming paradigm, which is based on annotations</w:t>
      </w:r>
      <w:r w:rsidR="00362447">
        <w:rPr>
          <w:lang w:val="en-US"/>
        </w:rPr>
        <w:t xml:space="preserve">.  </w:t>
      </w:r>
      <w:r>
        <w:rPr>
          <w:lang w:val="en-US"/>
        </w:rPr>
        <w:t>Declarative programming may empower separation of concerns since the annotations are used for the deployment process and are not mixed with the source code containing the business logic of the application</w:t>
      </w:r>
      <w:r w:rsidR="00362447">
        <w:rPr>
          <w:lang w:val="en-US"/>
        </w:rPr>
        <w:t xml:space="preserve">.  </w:t>
      </w:r>
      <w:r>
        <w:rPr>
          <w:lang w:val="en-US"/>
        </w:rPr>
        <w:t>Moreover</w:t>
      </w:r>
      <w:r w:rsidR="00A864A4">
        <w:rPr>
          <w:lang w:val="en-US"/>
        </w:rPr>
        <w:t>,</w:t>
      </w:r>
      <w:r>
        <w:rPr>
          <w:lang w:val="en-US"/>
        </w:rPr>
        <w:t xml:space="preserve"> it reduces the dependence of the application to the middleware since the developers can decide whether they execute the application without the </w:t>
      </w:r>
      <w:r>
        <w:rPr>
          <w:i/>
          <w:lang w:val="en-US"/>
        </w:rPr>
        <w:t>JCloudScale</w:t>
      </w:r>
      <w:r>
        <w:rPr>
          <w:lang w:val="en-US"/>
        </w:rPr>
        <w:t xml:space="preserve"> middleware by disabling the aspect oriented mechanism responsible for the annotation handling</w:t>
      </w:r>
      <w:r w:rsidR="00362447">
        <w:rPr>
          <w:lang w:val="en-US"/>
        </w:rPr>
        <w:t xml:space="preserve">.  </w:t>
      </w:r>
      <w:r>
        <w:rPr>
          <w:lang w:val="en-US"/>
        </w:rPr>
        <w:t xml:space="preserve">However, </w:t>
      </w:r>
      <w:r>
        <w:rPr>
          <w:i/>
          <w:lang w:val="en-US"/>
        </w:rPr>
        <w:t>JCloudScale</w:t>
      </w:r>
      <w:r>
        <w:rPr>
          <w:lang w:val="en-US"/>
        </w:rPr>
        <w:t>’s focus is on the abstraction of</w:t>
      </w:r>
      <w:r w:rsidRPr="00B874DE">
        <w:rPr>
          <w:i/>
          <w:lang w:val="en-US"/>
        </w:rPr>
        <w:t xml:space="preserve"> IaaS </w:t>
      </w:r>
      <w:r>
        <w:rPr>
          <w:lang w:val="en-US"/>
        </w:rPr>
        <w:t xml:space="preserve">providers rather than the </w:t>
      </w:r>
      <w:r w:rsidRPr="00B874DE">
        <w:rPr>
          <w:i/>
          <w:lang w:val="en-US"/>
        </w:rPr>
        <w:t>PaaS</w:t>
      </w:r>
      <w:r w:rsidR="00362447">
        <w:rPr>
          <w:lang w:val="en-US"/>
        </w:rPr>
        <w:t xml:space="preserve">.  </w:t>
      </w:r>
      <w:r>
        <w:rPr>
          <w:lang w:val="en-US"/>
        </w:rPr>
        <w:t xml:space="preserve">Specifically, it is limited to supporting </w:t>
      </w:r>
      <w:r>
        <w:rPr>
          <w:i/>
          <w:lang w:val="en-US"/>
        </w:rPr>
        <w:t>Openstack</w:t>
      </w:r>
      <w:r>
        <w:rPr>
          <w:lang w:val="en-US"/>
        </w:rPr>
        <w:t xml:space="preserve">-based private clouds and </w:t>
      </w:r>
      <w:r>
        <w:rPr>
          <w:i/>
          <w:lang w:val="en-US"/>
        </w:rPr>
        <w:t>Amazon</w:t>
      </w:r>
      <w:r>
        <w:rPr>
          <w:lang w:val="en-US"/>
        </w:rPr>
        <w:t xml:space="preserve"> </w:t>
      </w:r>
      <w:r w:rsidRPr="00B874DE">
        <w:rPr>
          <w:i/>
          <w:lang w:val="en-US"/>
        </w:rPr>
        <w:t>EC2</w:t>
      </w:r>
      <w:r w:rsidR="00362447">
        <w:rPr>
          <w:lang w:val="en-US"/>
        </w:rPr>
        <w:t xml:space="preserve">.  </w:t>
      </w:r>
      <w:r>
        <w:rPr>
          <w:lang w:val="en-US"/>
        </w:rPr>
        <w:t xml:space="preserve">Furthermore, as reported in </w:t>
      </w:r>
      <w:r>
        <w:rPr>
          <w:lang w:val="en-US"/>
        </w:rPr>
        <w:fldChar w:fldCharType="begin"/>
      </w:r>
      <w:r w:rsidR="00BD0E43">
        <w:rPr>
          <w:lang w:val="en-US"/>
        </w:rPr>
        <w:instrText xml:space="preserve"> ADDIN ZOTERO_ITEM CSL_CITATION {"citationID":"945rpihrs","properties":{"formattedCitation":"[173]","plainCitation":"[173]"},"citationItems":[{"id":3211,"uris":["http://zotero.org/groups/39695/items/FKCSQH7U"],"uri":["http://zotero.org/groups/39695/items/FKCSQH7U"],"itemData":{"id":3211,"type":"article-journal","title":"JCloudScale: Closing the Gap Between IaaS and PaaS","container-title":"arXiv:1411.2392 [cs]","source":"arXiv.org","abstract":"The Infrastructure-as-a-Service (IaaS) model of cloud computing is a promising approach towards building elastically scaling systems. Unfortunately, building such applications today is a complex, repetitive and error-prone endeavor, as IaaS does not provide any abstraction on top of naked virtual machines. Hence, all functionality related to elasticity needs to be implemented anew for each application. In this paper, we present JCloudScale, a Java-based middleware that supports building elastic applications on top of a public or private IaaS cloud. JCloudScale allows to easily bring applications to the cloud, with minimal changes to the application code. We discuss the general architecture of the middleware as well as its technical features, and evaluate our system with regard to both, user acceptance (based on a user study) and performance overhead. Our results indicate that JCloudScale indeed allowed many participants to build IaaS applications more efficiently, comparable to the convenience features provided by industrial Platform-as-a-Service (PaaS) solutions. However, unlike PaaS, using JCloudScale does not lead to a loss of control and vendor lock-in for the developer.","URL":"http://arxiv.org/abs/1411.2392","note":"00000 \narXiv: 1411.2392","shortTitle":"JCloudScale","author":[{"family":"Zabolotnyi","given":"Rostyslav"},{"family":"Leitner","given":"Philipp"},{"family":"Hummer","given":"Waldemar"},{"family":"Dustdar","given":"Schahram"}],"issued":{"date-parts":[["2014",11,10]]},"accessed":{"date-parts":[["2015",2,10]]}}}],"schema":"https://github.com/citation-style-language/schema/raw/master/csl-citation.json"} </w:instrText>
      </w:r>
      <w:r>
        <w:rPr>
          <w:lang w:val="en-US"/>
        </w:rPr>
        <w:fldChar w:fldCharType="separate"/>
      </w:r>
      <w:r w:rsidR="00A818F6">
        <w:t>[180</w:t>
      </w:r>
      <w:r w:rsidR="00BD0E43">
        <w:t>]</w:t>
      </w:r>
      <w:r>
        <w:rPr>
          <w:lang w:val="en-US"/>
        </w:rPr>
        <w:fldChar w:fldCharType="end"/>
      </w:r>
      <w:r>
        <w:rPr>
          <w:lang w:val="en-US"/>
        </w:rPr>
        <w:t>, the middleware adds a performance overhead to the application</w:t>
      </w:r>
      <w:r w:rsidR="00B11B24">
        <w:rPr>
          <w:lang w:val="en-US"/>
        </w:rPr>
        <w:t>,</w:t>
      </w:r>
      <w:r>
        <w:rPr>
          <w:lang w:val="en-US"/>
        </w:rPr>
        <w:t xml:space="preserve"> which is proportional to the number of used </w:t>
      </w:r>
      <w:r>
        <w:rPr>
          <w:i/>
          <w:lang w:val="en-US"/>
        </w:rPr>
        <w:t>CloudHosts</w:t>
      </w:r>
      <w:r>
        <w:rPr>
          <w:lang w:val="en-US"/>
        </w:rPr>
        <w:t xml:space="preserve"> and can be significant in time-critical applications.</w:t>
      </w:r>
    </w:p>
    <w:p w14:paraId="345405E3" w14:textId="77777777" w:rsidR="00FC2A45" w:rsidRDefault="007257EE">
      <w:pPr>
        <w:pStyle w:val="Heading4"/>
        <w:rPr>
          <w:lang w:val="en-US"/>
        </w:rPr>
      </w:pPr>
      <w:r>
        <w:rPr>
          <w:lang w:val="en-US"/>
        </w:rPr>
        <w:tab/>
        <w:t>Multiclapp</w:t>
      </w:r>
    </w:p>
    <w:p w14:paraId="1672B035" w14:textId="713B8D17" w:rsidR="00FC2A45" w:rsidRDefault="007257EE">
      <w:pPr>
        <w:rPr>
          <w:lang w:val="en-US"/>
        </w:rPr>
      </w:pPr>
      <w:r>
        <w:rPr>
          <w:i/>
          <w:lang w:val="en-US"/>
        </w:rPr>
        <w:t>Multiclapp</w:t>
      </w:r>
      <w:r>
        <w:rPr>
          <w:lang w:val="en-US"/>
        </w:rPr>
        <w:t xml:space="preserve"> is a framework enabling cross-deployment of </w:t>
      </w:r>
      <w:r>
        <w:rPr>
          <w:i/>
          <w:lang w:val="en-US"/>
        </w:rPr>
        <w:t>cloud applications</w:t>
      </w:r>
      <w:r w:rsidR="00362447">
        <w:rPr>
          <w:lang w:val="en-US"/>
        </w:rPr>
        <w:t xml:space="preserve">.  </w:t>
      </w:r>
      <w:r>
        <w:rPr>
          <w:lang w:val="en-US"/>
        </w:rPr>
        <w:t xml:space="preserve">The main concept is the </w:t>
      </w:r>
      <w:r w:rsidRPr="000250D3">
        <w:rPr>
          <w:i/>
          <w:lang w:val="en-US"/>
        </w:rPr>
        <w:t xml:space="preserve">cloud </w:t>
      </w:r>
      <w:r w:rsidR="00B706F0">
        <w:rPr>
          <w:i/>
          <w:lang w:val="en-US"/>
        </w:rPr>
        <w:t>artifact</w:t>
      </w:r>
      <w:r w:rsidRPr="000250D3">
        <w:rPr>
          <w:i/>
          <w:lang w:val="en-US"/>
        </w:rPr>
        <w:t>s</w:t>
      </w:r>
      <w:r w:rsidR="00B706F0">
        <w:rPr>
          <w:i/>
          <w:lang w:val="en-US"/>
        </w:rPr>
        <w:t xml:space="preserve"> </w:t>
      </w:r>
      <w:r w:rsidR="00A818F6">
        <w:rPr>
          <w:lang w:val="en-US"/>
        </w:rPr>
        <w:t>[181</w:t>
      </w:r>
      <w:r w:rsidR="00B706F0">
        <w:rPr>
          <w:lang w:val="en-US"/>
        </w:rPr>
        <w:t>]</w:t>
      </w:r>
      <w:r w:rsidR="00362447">
        <w:rPr>
          <w:lang w:val="en-US"/>
        </w:rPr>
        <w:t xml:space="preserve">.  </w:t>
      </w:r>
      <w:r>
        <w:rPr>
          <w:lang w:val="en-US"/>
        </w:rPr>
        <w:t>These are software components, which encapsulate a piece of the business logic of the application and are deployed in a specific provider</w:t>
      </w:r>
      <w:r w:rsidR="00362447">
        <w:rPr>
          <w:lang w:val="en-US"/>
        </w:rPr>
        <w:t xml:space="preserve">.  </w:t>
      </w:r>
      <w:r w:rsidRPr="000250D3">
        <w:rPr>
          <w:i/>
          <w:lang w:val="en-US"/>
        </w:rPr>
        <w:t>Cloud artefacts</w:t>
      </w:r>
      <w:r>
        <w:rPr>
          <w:lang w:val="en-US"/>
        </w:rPr>
        <w:t xml:space="preserve"> consists of the source code of the application, the adapters which enable the application to consume some of the services offered by the platform such as the database and the client interoperability which allows </w:t>
      </w:r>
      <w:r w:rsidRPr="000250D3">
        <w:rPr>
          <w:i/>
          <w:lang w:val="en-US"/>
        </w:rPr>
        <w:t>cloud</w:t>
      </w:r>
      <w:r>
        <w:rPr>
          <w:lang w:val="en-US"/>
        </w:rPr>
        <w:t xml:space="preserve"> </w:t>
      </w:r>
      <w:r w:rsidRPr="000250D3">
        <w:rPr>
          <w:i/>
          <w:lang w:val="en-US"/>
        </w:rPr>
        <w:t>artefacts</w:t>
      </w:r>
      <w:r>
        <w:rPr>
          <w:lang w:val="en-US"/>
        </w:rPr>
        <w:t xml:space="preserve"> deployed in different cloud environments to communicate with each other.</w:t>
      </w:r>
    </w:p>
    <w:p w14:paraId="48DE9375" w14:textId="104C1507" w:rsidR="00FC2A45" w:rsidRDefault="007257EE">
      <w:pPr>
        <w:rPr>
          <w:lang w:val="en-US"/>
        </w:rPr>
      </w:pPr>
      <w:r>
        <w:rPr>
          <w:lang w:val="en-US"/>
        </w:rPr>
        <w:lastRenderedPageBreak/>
        <w:t>Information about the deployment of the application is included in the deployment plan</w:t>
      </w:r>
      <w:r w:rsidR="00362447">
        <w:rPr>
          <w:lang w:val="en-US"/>
        </w:rPr>
        <w:t xml:space="preserve">.  </w:t>
      </w:r>
      <w:r>
        <w:rPr>
          <w:lang w:val="en-US"/>
        </w:rPr>
        <w:t>Based on the plans</w:t>
      </w:r>
      <w:r w:rsidR="00B11B24">
        <w:rPr>
          <w:lang w:val="en-US"/>
        </w:rPr>
        <w:t>,</w:t>
      </w:r>
      <w:r>
        <w:rPr>
          <w:lang w:val="en-US"/>
        </w:rPr>
        <w:t xml:space="preserve"> the main component of the framework,</w:t>
      </w:r>
      <w:r w:rsidR="00145BD2">
        <w:rPr>
          <w:lang w:val="en-US"/>
        </w:rPr>
        <w:t xml:space="preserve"> which is</w:t>
      </w:r>
      <w:r>
        <w:rPr>
          <w:lang w:val="en-US"/>
        </w:rPr>
        <w:t xml:space="preserve"> the source transformation engine</w:t>
      </w:r>
      <w:r w:rsidR="00412DCF">
        <w:rPr>
          <w:lang w:val="en-US"/>
        </w:rPr>
        <w:t>,</w:t>
      </w:r>
      <w:r>
        <w:rPr>
          <w:lang w:val="en-US"/>
        </w:rPr>
        <w:t xml:space="preserve"> generates the </w:t>
      </w:r>
      <w:r w:rsidRPr="000250D3">
        <w:rPr>
          <w:i/>
          <w:lang w:val="en-US"/>
        </w:rPr>
        <w:t>cloud artefacts</w:t>
      </w:r>
      <w:r w:rsidR="00362447">
        <w:rPr>
          <w:lang w:val="en-US"/>
        </w:rPr>
        <w:t xml:space="preserve">.  </w:t>
      </w:r>
      <w:r>
        <w:rPr>
          <w:lang w:val="en-US"/>
        </w:rPr>
        <w:t xml:space="preserve">The service generation engine produces the service clients required for the communication of the </w:t>
      </w:r>
      <w:r w:rsidRPr="000250D3">
        <w:rPr>
          <w:i/>
          <w:lang w:val="en-US"/>
        </w:rPr>
        <w:t>cloud artefacts</w:t>
      </w:r>
      <w:r>
        <w:rPr>
          <w:lang w:val="en-US"/>
        </w:rPr>
        <w:t xml:space="preserve"> while the cloud adaptation engine generates the adapters required by each </w:t>
      </w:r>
      <w:r w:rsidRPr="000250D3">
        <w:rPr>
          <w:i/>
          <w:lang w:val="en-US"/>
        </w:rPr>
        <w:t>artefact</w:t>
      </w:r>
      <w:r>
        <w:rPr>
          <w:lang w:val="en-US"/>
        </w:rPr>
        <w:t xml:space="preserve"> to use the service of the cloud provider</w:t>
      </w:r>
      <w:r w:rsidR="00362447">
        <w:rPr>
          <w:lang w:val="en-US"/>
        </w:rPr>
        <w:t xml:space="preserve">.  </w:t>
      </w:r>
    </w:p>
    <w:p w14:paraId="1DCBBDCE" w14:textId="780A9A61" w:rsidR="00FC2A45" w:rsidRDefault="007257EE">
      <w:pPr>
        <w:rPr>
          <w:lang w:val="en-US"/>
        </w:rPr>
      </w:pPr>
      <w:r>
        <w:rPr>
          <w:lang w:val="en-US"/>
        </w:rPr>
        <w:t xml:space="preserve">In order to enable the creation of provider agnostic applications, </w:t>
      </w:r>
      <w:r>
        <w:rPr>
          <w:i/>
          <w:lang w:val="en-US"/>
        </w:rPr>
        <w:t>Multiclapp</w:t>
      </w:r>
      <w:r>
        <w:rPr>
          <w:lang w:val="en-US"/>
        </w:rPr>
        <w:t xml:space="preserve"> uses the deployment plans to gather the information related to the deployment topology and concrete providers and to separate it from the source code of the applications</w:t>
      </w:r>
      <w:r w:rsidR="00362447">
        <w:rPr>
          <w:lang w:val="en-US"/>
        </w:rPr>
        <w:t xml:space="preserve">.  </w:t>
      </w:r>
      <w:r>
        <w:rPr>
          <w:lang w:val="en-US"/>
        </w:rPr>
        <w:t xml:space="preserve">Contrary to </w:t>
      </w:r>
      <w:r>
        <w:rPr>
          <w:i/>
          <w:lang w:val="en-US"/>
        </w:rPr>
        <w:t>JCloudScale</w:t>
      </w:r>
      <w:r>
        <w:rPr>
          <w:lang w:val="en-US"/>
        </w:rPr>
        <w:t xml:space="preserve"> where it is based on annotations, the </w:t>
      </w:r>
      <w:r>
        <w:rPr>
          <w:i/>
          <w:lang w:val="en-US"/>
        </w:rPr>
        <w:t>Multiclapp</w:t>
      </w:r>
      <w:r>
        <w:rPr>
          <w:lang w:val="en-US"/>
        </w:rPr>
        <w:t xml:space="preserve"> uses </w:t>
      </w:r>
      <w:r w:rsidRPr="00B874DE">
        <w:rPr>
          <w:i/>
          <w:lang w:val="en-US"/>
        </w:rPr>
        <w:t>XML</w:t>
      </w:r>
      <w:r>
        <w:rPr>
          <w:lang w:val="en-US"/>
        </w:rPr>
        <w:t xml:space="preserve"> files to hold the deployment plans</w:t>
      </w:r>
      <w:r w:rsidR="00362447">
        <w:rPr>
          <w:lang w:val="en-US"/>
        </w:rPr>
        <w:t xml:space="preserve">.  </w:t>
      </w:r>
      <w:r>
        <w:rPr>
          <w:lang w:val="en-US"/>
        </w:rPr>
        <w:t xml:space="preserve">Moreover, an </w:t>
      </w:r>
      <w:r>
        <w:rPr>
          <w:i/>
          <w:lang w:val="en-US"/>
        </w:rPr>
        <w:t>Eclipse</w:t>
      </w:r>
      <w:r>
        <w:rPr>
          <w:lang w:val="en-US"/>
        </w:rPr>
        <w:t xml:space="preserve">-based </w:t>
      </w:r>
      <w:r w:rsidRPr="00B874DE">
        <w:rPr>
          <w:i/>
          <w:lang w:val="en-US"/>
        </w:rPr>
        <w:t>IDE</w:t>
      </w:r>
      <w:r>
        <w:rPr>
          <w:lang w:val="en-US"/>
        </w:rPr>
        <w:t xml:space="preserve"> is available</w:t>
      </w:r>
      <w:r w:rsidR="00362447">
        <w:rPr>
          <w:lang w:val="en-US"/>
        </w:rPr>
        <w:t xml:space="preserve">.  </w:t>
      </w:r>
      <w:r>
        <w:rPr>
          <w:lang w:val="en-US"/>
        </w:rPr>
        <w:t xml:space="preserve">This makes it more developer friendly contrary to the </w:t>
      </w:r>
      <w:r>
        <w:rPr>
          <w:i/>
          <w:lang w:val="en-US"/>
        </w:rPr>
        <w:t>JCloudScale</w:t>
      </w:r>
      <w:r w:rsidR="00C7141B">
        <w:rPr>
          <w:i/>
          <w:lang w:val="en-US"/>
        </w:rPr>
        <w:t>,</w:t>
      </w:r>
      <w:r>
        <w:rPr>
          <w:lang w:val="en-US"/>
        </w:rPr>
        <w:t xml:space="preserve"> which uses a </w:t>
      </w:r>
      <w:r w:rsidR="00C05C99">
        <w:rPr>
          <w:lang w:val="en-US"/>
        </w:rPr>
        <w:t>Command Line Interface (</w:t>
      </w:r>
      <w:r>
        <w:rPr>
          <w:lang w:val="en-US"/>
        </w:rPr>
        <w:t>CLI</w:t>
      </w:r>
      <w:r w:rsidR="00C05C99">
        <w:rPr>
          <w:lang w:val="en-US"/>
        </w:rPr>
        <w:t>)</w:t>
      </w:r>
      <w:r>
        <w:rPr>
          <w:lang w:val="en-US"/>
        </w:rPr>
        <w:t xml:space="preserve"> </w:t>
      </w:r>
      <w:r w:rsidR="00C05C99">
        <w:rPr>
          <w:lang w:val="en-US"/>
        </w:rPr>
        <w:t>tool</w:t>
      </w:r>
      <w:r w:rsidR="00362447">
        <w:rPr>
          <w:lang w:val="en-US"/>
        </w:rPr>
        <w:t xml:space="preserve">.  </w:t>
      </w:r>
      <w:r>
        <w:rPr>
          <w:lang w:val="en-US"/>
        </w:rPr>
        <w:t>Furthermore</w:t>
      </w:r>
      <w:r w:rsidR="00F9725C">
        <w:rPr>
          <w:lang w:val="en-US"/>
        </w:rPr>
        <w:t>,</w:t>
      </w:r>
      <w:r>
        <w:rPr>
          <w:lang w:val="en-US"/>
        </w:rPr>
        <w:t xml:space="preserve"> </w:t>
      </w:r>
      <w:r w:rsidRPr="00B874DE">
        <w:rPr>
          <w:i/>
          <w:lang w:val="en-US"/>
        </w:rPr>
        <w:t>Maven</w:t>
      </w:r>
      <w:r>
        <w:rPr>
          <w:lang w:val="en-US"/>
        </w:rPr>
        <w:t xml:space="preserve"> </w:t>
      </w:r>
      <w:r>
        <w:rPr>
          <w:lang w:val="en-US"/>
        </w:rPr>
        <w:fldChar w:fldCharType="begin"/>
      </w:r>
      <w:r w:rsidR="00BD0E43">
        <w:rPr>
          <w:lang w:val="en-US"/>
        </w:rPr>
        <w:instrText xml:space="preserve"> ADDIN ZOTERO_ITEM CSL_CITATION {"citationID":"1qtt0afk5c","properties":{"formattedCitation":"[174]","plainCitation":"[174]"},"citationItems":[{"id":3375,"uris":["http://zotero.org/groups/39695/items/TRJJ6747"],"uri":["http://zotero.org/groups/39695/items/TRJJ6747"],"itemData":{"id":3375,"type":"post-weblog","title":"Apache Maven Project","URL":"http://maven.apache.org/","issued":{"date-parts":[["2015",3]]}}}],"schema":"https://github.com/citation-style-language/schema/raw/master/csl-citation.json"} </w:instrText>
      </w:r>
      <w:r>
        <w:rPr>
          <w:lang w:val="en-US"/>
        </w:rPr>
        <w:fldChar w:fldCharType="separate"/>
      </w:r>
      <w:r w:rsidR="00A818F6">
        <w:t>[182</w:t>
      </w:r>
      <w:r w:rsidR="00BD0E43">
        <w:t>]</w:t>
      </w:r>
      <w:r>
        <w:rPr>
          <w:lang w:val="en-US"/>
        </w:rPr>
        <w:fldChar w:fldCharType="end"/>
      </w:r>
      <w:r>
        <w:rPr>
          <w:lang w:val="en-US"/>
        </w:rPr>
        <w:t>, a popular dependency management tool, is used by both solutions to manage the project dependencies and libraries</w:t>
      </w:r>
      <w:r w:rsidR="00362447">
        <w:rPr>
          <w:lang w:val="en-US"/>
        </w:rPr>
        <w:t xml:space="preserve">.  </w:t>
      </w:r>
    </w:p>
    <w:p w14:paraId="2C3D5A8F" w14:textId="77777777" w:rsidR="00FC2A45" w:rsidRDefault="007257EE">
      <w:pPr>
        <w:pStyle w:val="Heading4"/>
        <w:rPr>
          <w:lang w:val="en-US"/>
        </w:rPr>
      </w:pPr>
      <w:r>
        <w:rPr>
          <w:lang w:val="en-US"/>
        </w:rPr>
        <w:tab/>
        <w:t>OpenTosca</w:t>
      </w:r>
    </w:p>
    <w:p w14:paraId="48C7E7CE" w14:textId="32B17043" w:rsidR="00FC2A45" w:rsidRDefault="007257EE">
      <w:pPr>
        <w:rPr>
          <w:lang w:val="en-US"/>
        </w:rPr>
      </w:pPr>
      <w:r>
        <w:rPr>
          <w:i/>
          <w:lang w:val="en-US"/>
        </w:rPr>
        <w:t>OpenTosca</w:t>
      </w:r>
      <w:r>
        <w:rPr>
          <w:lang w:val="en-US"/>
        </w:rPr>
        <w:t xml:space="preserve"> is a middleware</w:t>
      </w:r>
      <w:r w:rsidR="00595D40">
        <w:rPr>
          <w:lang w:val="en-US"/>
        </w:rPr>
        <w:t>,</w:t>
      </w:r>
      <w:r>
        <w:rPr>
          <w:lang w:val="en-US"/>
        </w:rPr>
        <w:t xml:space="preserve"> which has been developed to support the deployment and execution of the </w:t>
      </w:r>
      <w:r w:rsidRPr="00B874DE">
        <w:rPr>
          <w:i/>
          <w:lang w:val="en-US"/>
        </w:rPr>
        <w:t>TOSCA</w:t>
      </w:r>
      <w:r>
        <w:rPr>
          <w:lang w:val="en-US"/>
        </w:rPr>
        <w:t xml:space="preserve">-based </w:t>
      </w:r>
      <w:r>
        <w:rPr>
          <w:i/>
          <w:lang w:val="en-US"/>
        </w:rPr>
        <w:t>cloud applications</w:t>
      </w:r>
      <w:r w:rsidR="00362447">
        <w:rPr>
          <w:lang w:val="en-US"/>
        </w:rPr>
        <w:t xml:space="preserve">.  </w:t>
      </w:r>
      <w:r>
        <w:rPr>
          <w:lang w:val="en-US"/>
        </w:rPr>
        <w:t>It comprises three tools</w:t>
      </w:r>
      <w:r w:rsidR="00362447">
        <w:rPr>
          <w:lang w:val="en-US"/>
        </w:rPr>
        <w:t xml:space="preserve">.  </w:t>
      </w:r>
      <w:r>
        <w:rPr>
          <w:lang w:val="en-US"/>
        </w:rPr>
        <w:t xml:space="preserve">The first one called Winery </w:t>
      </w:r>
      <w:r>
        <w:rPr>
          <w:lang w:val="en-US"/>
        </w:rPr>
        <w:fldChar w:fldCharType="begin"/>
      </w:r>
      <w:r w:rsidR="00BD0E43">
        <w:rPr>
          <w:lang w:val="en-US"/>
        </w:rPr>
        <w:instrText xml:space="preserve"> ADDIN ZOTERO_ITEM CSL_CITATION {"citationID":"4hng8derr","properties":{"formattedCitation":"[175]","plainCitation":"[175]"},"citationItems":[{"id":3346,"uris":["http://zotero.org/groups/39695/items/79WCFP57"],"uri":["http://zotero.org/groups/39695/items/79WCFP57"],"itemData":{"id":3346,"type":"chapter","title":"Winery – A Modeling Tool for TOSCA-Based Cloud Applications","container-title":"Service-Oriented Computing","collection-title":"Lecture Notes in Computer Science","collection-number":"8274","publisher":"Springer Berlin Heidelberg","page":"700-704","source":"link.springer.com.eresources.shef.ac.uk","abstract":"TOSCA is a new OASIS standard to describe composite applications and their management. The structure of an application is described by a topology, whereas management plans describe the application’s management functionalities, e.g., provisioning or migration. Winery is a tool offering an HTML5-based environment for graph-based modeling of application topologies and defining reusable component and relationship types. Thereby, it uses TOSCA as internal storage, import, and export format. This demonstration shows how Winery supports modeling of TOSCA-based applications. We use the school management software Moodle as running example throughout the paper.","URL":"http://link.springer.com/chapter/10.1007/978-3-642-45005-1_64","ISBN":"978-3-642-45004-4, 978-3-642-45005-1","language":"en","author":[{"family":"Kopp","given":"Oliver"},{"family":"Binz","given":"Tobias"},{"family":"Breitenbücher","given":"Uwe"},{"family":"Leymann","given":"Frank"}],"editor":[{"family":"Basu","given":"Samik"},{"family":"Pautasso","given":"Cesare"},{"family":"Zhang","given":"Liang"},{"family":"Fu","given":"Xiang"}],"issued":{"date-parts":[["2013"]]},"accessed":{"date-parts":[["2015",3,16]]}}}],"schema":"https://github.com/citation-style-language/schema/raw/master/csl-citation.json"} </w:instrText>
      </w:r>
      <w:r>
        <w:rPr>
          <w:lang w:val="en-US"/>
        </w:rPr>
        <w:fldChar w:fldCharType="separate"/>
      </w:r>
      <w:r w:rsidR="00A818F6">
        <w:t>[183</w:t>
      </w:r>
      <w:r w:rsidR="00BD0E43">
        <w:t>]</w:t>
      </w:r>
      <w:r>
        <w:rPr>
          <w:lang w:val="en-US"/>
        </w:rPr>
        <w:fldChar w:fldCharType="end"/>
      </w:r>
      <w:r>
        <w:rPr>
          <w:lang w:val="en-US"/>
        </w:rPr>
        <w:t>, is a graphical environment which supports the modelling of the application</w:t>
      </w:r>
      <w:r w:rsidR="00362447">
        <w:rPr>
          <w:lang w:val="en-US"/>
        </w:rPr>
        <w:t xml:space="preserve">.  </w:t>
      </w:r>
      <w:r>
        <w:rPr>
          <w:i/>
          <w:lang w:val="en-US"/>
        </w:rPr>
        <w:t>OpenTosca</w:t>
      </w:r>
      <w:r>
        <w:rPr>
          <w:lang w:val="en-US"/>
        </w:rPr>
        <w:t xml:space="preserve"> Container </w:t>
      </w:r>
      <w:r>
        <w:rPr>
          <w:lang w:val="en-US"/>
        </w:rPr>
        <w:fldChar w:fldCharType="begin"/>
      </w:r>
      <w:r w:rsidR="00BD0E43">
        <w:rPr>
          <w:lang w:val="en-US"/>
        </w:rPr>
        <w:instrText xml:space="preserve"> ADDIN ZOTERO_ITEM CSL_CITATION {"citationID":"135e2lsltp","properties":{"formattedCitation":"[176]","plainCitation":"[176]"},"citationItems":[{"id":3192,"uris":["http://zotero.org/groups/39695/items/9JC3H6TP"],"uri":["http://zotero.org/groups/39695/items/9JC3H6TP"],"itemData":{"id":3192,"type":"chapter","title":"OpenTOSCA – A Runtime for TOSCA-Based Cloud Applications","container-title":"Service-Oriented Computing","collection-title":"Lecture Notes in Computer Science","collection-number":"8274","publisher":"Springer Berlin Heidelberg","page":"692-695","source":"link.springer.com","abstract":"TOSCA is a new standard facilitating platform independent description of Cloud applications. OpenTOSCA is a runtime for TOSCA-based Cloud applications. The runtime enables fully automated plan-based deployment and management of applications defined in the OASIS TOSCA packaging format CSAR. This paper outlines the core concepts of TOSCA and provides a system overview on OpenTOSCA by describing its modular and extensible architecture, as well as presenting our prototypical implementation. We demonstrate the use of OpenTOSCA by deploying and instantiating the school management and learning application Moodle.","URL":"http://link.springer.com/chapter/10.1007/978-3-642-45005-1_62","ISBN":"978-3-642-45004-4, 978-3-642-45005-1","note":"00046","language":"en","author":[{"family":"Binz","given":"Tobias"},{"family":"Breitenbücher","given":"Uwe"},{"family":"Haupt","given":"Florian"},{"family":"Kopp","given":"Oliver"},{"family":"Leymann","given":"Frank"},{"family":"Nowak","given":"Alexander"},{"family":"Wagner","given":"Sebastian"}],"editor":[{"family":"Basu","given":"Samik"},{"family":"Pautasso","given":"Cesare"},{"family":"Zhang","given":"Liang"},{"family":"Fu","given":"Xiang"}],"issued":{"date-parts":[["2013",1,1]]},"accessed":{"date-parts":[["2014",11,3]]}}}],"schema":"https://github.com/citation-style-language/schema/raw/master/csl-citation.json"} </w:instrText>
      </w:r>
      <w:r>
        <w:rPr>
          <w:lang w:val="en-US"/>
        </w:rPr>
        <w:fldChar w:fldCharType="separate"/>
      </w:r>
      <w:r w:rsidR="00A818F6">
        <w:t>[184</w:t>
      </w:r>
      <w:r w:rsidR="00BD0E43">
        <w:t>]</w:t>
      </w:r>
      <w:r>
        <w:rPr>
          <w:lang w:val="en-US"/>
        </w:rPr>
        <w:fldChar w:fldCharType="end"/>
      </w:r>
      <w:r>
        <w:rPr>
          <w:lang w:val="en-US"/>
        </w:rPr>
        <w:t xml:space="preserve"> is responsible for deploying and executing the application while </w:t>
      </w:r>
      <w:r w:rsidRPr="00B874DE">
        <w:rPr>
          <w:i/>
          <w:lang w:val="en-US"/>
        </w:rPr>
        <w:t>Vinothek</w:t>
      </w:r>
      <w:r>
        <w:rPr>
          <w:lang w:val="en-US"/>
        </w:rPr>
        <w:t xml:space="preserve"> is a self-service portal where developers can inspect the deployed applications</w:t>
      </w:r>
      <w:r w:rsidR="00362447">
        <w:rPr>
          <w:lang w:val="en-US"/>
        </w:rPr>
        <w:t xml:space="preserve">.  </w:t>
      </w:r>
    </w:p>
    <w:p w14:paraId="3814AB18" w14:textId="760700EF" w:rsidR="00FC2A45" w:rsidRDefault="007257EE">
      <w:pPr>
        <w:rPr>
          <w:lang w:val="en-US"/>
        </w:rPr>
      </w:pPr>
      <w:r>
        <w:rPr>
          <w:lang w:val="en-US"/>
        </w:rPr>
        <w:t xml:space="preserve">The </w:t>
      </w:r>
      <w:r>
        <w:rPr>
          <w:i/>
          <w:lang w:val="en-US"/>
        </w:rPr>
        <w:t>OpenTosca</w:t>
      </w:r>
      <w:r>
        <w:rPr>
          <w:lang w:val="en-US"/>
        </w:rPr>
        <w:t xml:space="preserve"> Container, which is the middleware and run-time environment, further consists of three components: (i) the </w:t>
      </w:r>
      <w:r>
        <w:rPr>
          <w:i/>
          <w:lang w:val="en-US"/>
        </w:rPr>
        <w:t>Implementation Artifact Engine</w:t>
      </w:r>
      <w:r>
        <w:rPr>
          <w:lang w:val="en-US"/>
        </w:rPr>
        <w:t xml:space="preserve">, (ii) the </w:t>
      </w:r>
      <w:r>
        <w:rPr>
          <w:i/>
          <w:lang w:val="en-US"/>
        </w:rPr>
        <w:t>Plan Engine</w:t>
      </w:r>
      <w:r>
        <w:rPr>
          <w:lang w:val="en-US"/>
        </w:rPr>
        <w:t xml:space="preserve"> and (iii) the </w:t>
      </w:r>
      <w:r>
        <w:rPr>
          <w:i/>
          <w:lang w:val="en-US"/>
        </w:rPr>
        <w:t>Controller</w:t>
      </w:r>
      <w:r w:rsidR="00362447">
        <w:rPr>
          <w:lang w:val="en-US"/>
        </w:rPr>
        <w:t xml:space="preserve">.  </w:t>
      </w:r>
      <w:r>
        <w:rPr>
          <w:lang w:val="en-US"/>
        </w:rPr>
        <w:t xml:space="preserve">The </w:t>
      </w:r>
      <w:r>
        <w:rPr>
          <w:i/>
          <w:lang w:val="en-US"/>
        </w:rPr>
        <w:t>Implementation Artifact Engine</w:t>
      </w:r>
      <w:r>
        <w:rPr>
          <w:lang w:val="en-US"/>
        </w:rPr>
        <w:t xml:space="preserve"> runs any artifacts defined in the </w:t>
      </w:r>
      <w:r>
        <w:rPr>
          <w:i/>
          <w:lang w:val="en-US"/>
        </w:rPr>
        <w:t>cloud applications</w:t>
      </w:r>
      <w:r w:rsidR="00362447">
        <w:rPr>
          <w:lang w:val="en-US"/>
        </w:rPr>
        <w:t xml:space="preserve">.  </w:t>
      </w:r>
      <w:r>
        <w:rPr>
          <w:lang w:val="en-US"/>
        </w:rPr>
        <w:t xml:space="preserve">An artifact may represent a </w:t>
      </w:r>
      <w:r w:rsidRPr="00B874DE">
        <w:rPr>
          <w:i/>
          <w:lang w:val="en-US"/>
        </w:rPr>
        <w:t>SOAP</w:t>
      </w:r>
      <w:r>
        <w:rPr>
          <w:lang w:val="en-US"/>
        </w:rPr>
        <w:t xml:space="preserve"> web service</w:t>
      </w:r>
      <w:r w:rsidR="00377E9E">
        <w:rPr>
          <w:lang w:val="en-US"/>
        </w:rPr>
        <w:t>,</w:t>
      </w:r>
      <w:r>
        <w:rPr>
          <w:lang w:val="en-US"/>
        </w:rPr>
        <w:t xml:space="preserve"> which is required by the application</w:t>
      </w:r>
      <w:r w:rsidR="00362447">
        <w:rPr>
          <w:lang w:val="en-US"/>
        </w:rPr>
        <w:t xml:space="preserve">.  </w:t>
      </w:r>
      <w:r>
        <w:rPr>
          <w:lang w:val="en-US"/>
        </w:rPr>
        <w:t xml:space="preserve">The </w:t>
      </w:r>
      <w:r>
        <w:rPr>
          <w:i/>
          <w:lang w:val="en-US"/>
        </w:rPr>
        <w:t>Plan Engine</w:t>
      </w:r>
      <w:r>
        <w:rPr>
          <w:lang w:val="en-US"/>
        </w:rPr>
        <w:t xml:space="preserve"> is responsible for executing the managing plan, which contains the topology of the application</w:t>
      </w:r>
      <w:r w:rsidR="00377E9E">
        <w:rPr>
          <w:lang w:val="en-US"/>
        </w:rPr>
        <w:t>,</w:t>
      </w:r>
      <w:r>
        <w:rPr>
          <w:lang w:val="en-US"/>
        </w:rPr>
        <w:t xml:space="preserve"> namely the components such as web servers, virtual machines, databases that need to be </w:t>
      </w:r>
      <w:r>
        <w:rPr>
          <w:lang w:val="en-US"/>
        </w:rPr>
        <w:lastRenderedPageBreak/>
        <w:t>instantiated to host the application</w:t>
      </w:r>
      <w:r w:rsidR="00362447">
        <w:rPr>
          <w:lang w:val="en-US"/>
        </w:rPr>
        <w:t xml:space="preserve">.  </w:t>
      </w:r>
      <w:r>
        <w:rPr>
          <w:lang w:val="en-US"/>
        </w:rPr>
        <w:t xml:space="preserve">The third component, the </w:t>
      </w:r>
      <w:r>
        <w:rPr>
          <w:i/>
          <w:lang w:val="en-US"/>
        </w:rPr>
        <w:t>Controller</w:t>
      </w:r>
      <w:r>
        <w:rPr>
          <w:lang w:val="en-US"/>
        </w:rPr>
        <w:t>, offers functionality for managing, installing and un-installing components of the application</w:t>
      </w:r>
      <w:r w:rsidR="00362447">
        <w:rPr>
          <w:lang w:val="en-US"/>
        </w:rPr>
        <w:t xml:space="preserve">.  </w:t>
      </w:r>
    </w:p>
    <w:p w14:paraId="2854B0B6" w14:textId="544C6324" w:rsidR="00740B12" w:rsidRDefault="007257EE" w:rsidP="000D0638">
      <w:r>
        <w:rPr>
          <w:lang w:val="en-US"/>
        </w:rPr>
        <w:t xml:space="preserve">In order for </w:t>
      </w:r>
      <w:r>
        <w:rPr>
          <w:i/>
          <w:lang w:val="en-US"/>
        </w:rPr>
        <w:t>OpenTosca</w:t>
      </w:r>
      <w:r>
        <w:rPr>
          <w:lang w:val="en-US"/>
        </w:rPr>
        <w:t xml:space="preserve"> to be able to coordinate the deployment of the application, the application is written and packaged in a particular way defined by </w:t>
      </w:r>
      <w:r w:rsidRPr="00B874DE">
        <w:rPr>
          <w:i/>
          <w:lang w:val="en-US"/>
        </w:rPr>
        <w:t>TOSCA</w:t>
      </w:r>
      <w:r>
        <w:rPr>
          <w:lang w:val="en-US"/>
        </w:rPr>
        <w:t xml:space="preserve"> standard</w:t>
      </w:r>
      <w:r w:rsidR="00362447">
        <w:rPr>
          <w:lang w:val="en-US"/>
        </w:rPr>
        <w:t xml:space="preserve">.  </w:t>
      </w:r>
      <w:r>
        <w:rPr>
          <w:lang w:val="en-US"/>
        </w:rPr>
        <w:t xml:space="preserve">Thus the </w:t>
      </w:r>
      <w:r w:rsidR="00377E9E">
        <w:rPr>
          <w:i/>
          <w:lang w:val="en-US"/>
        </w:rPr>
        <w:t>c</w:t>
      </w:r>
      <w:r>
        <w:rPr>
          <w:i/>
          <w:lang w:val="en-US"/>
        </w:rPr>
        <w:t>loud application</w:t>
      </w:r>
      <w:r>
        <w:rPr>
          <w:lang w:val="en-US"/>
        </w:rPr>
        <w:t xml:space="preserve"> becomes heavily dependent on the </w:t>
      </w:r>
      <w:r w:rsidRPr="00B874DE">
        <w:rPr>
          <w:i/>
          <w:lang w:val="en-US"/>
        </w:rPr>
        <w:t>TOSCA</w:t>
      </w:r>
      <w:r>
        <w:rPr>
          <w:lang w:val="en-US"/>
        </w:rPr>
        <w:t xml:space="preserve"> specification and cannot be deployed on a non-</w:t>
      </w:r>
      <w:r w:rsidRPr="00B874DE">
        <w:rPr>
          <w:i/>
          <w:lang w:val="en-US"/>
        </w:rPr>
        <w:t>TOSCA</w:t>
      </w:r>
      <w:r>
        <w:rPr>
          <w:lang w:val="en-US"/>
        </w:rPr>
        <w:t xml:space="preserve"> compatible environment</w:t>
      </w:r>
      <w:r w:rsidR="00362447">
        <w:rPr>
          <w:lang w:val="en-US"/>
        </w:rPr>
        <w:t xml:space="preserve">.  </w:t>
      </w:r>
      <w:r>
        <w:rPr>
          <w:lang w:val="en-US"/>
        </w:rPr>
        <w:t xml:space="preserve">This contradicts the </w:t>
      </w:r>
      <w:r w:rsidRPr="00B874DE">
        <w:rPr>
          <w:i/>
          <w:lang w:val="en-US"/>
        </w:rPr>
        <w:t>JCloudScale</w:t>
      </w:r>
      <w:r>
        <w:rPr>
          <w:lang w:val="en-US"/>
        </w:rPr>
        <w:t xml:space="preserve"> approach described in</w:t>
      </w:r>
      <w:r w:rsidR="007B54C1">
        <w:rPr>
          <w:lang w:val="en-US"/>
        </w:rPr>
        <w:t xml:space="preserve"> Section</w:t>
      </w:r>
      <w:r>
        <w:rPr>
          <w:lang w:val="en-US"/>
        </w:rPr>
        <w:t xml:space="preserve"> </w:t>
      </w:r>
      <w:r>
        <w:rPr>
          <w:lang w:val="en-US"/>
        </w:rPr>
        <w:fldChar w:fldCharType="begin"/>
      </w:r>
      <w:r>
        <w:rPr>
          <w:lang w:val="en-US"/>
        </w:rPr>
        <w:instrText xml:space="preserve"> REF _Ref293688988 \n \h </w:instrText>
      </w:r>
      <w:r>
        <w:rPr>
          <w:lang w:val="en-US"/>
        </w:rPr>
      </w:r>
      <w:r>
        <w:rPr>
          <w:lang w:val="en-US"/>
        </w:rPr>
        <w:fldChar w:fldCharType="separate"/>
      </w:r>
      <w:r w:rsidR="00087E02">
        <w:rPr>
          <w:lang w:val="en-US"/>
        </w:rPr>
        <w:t>4.2.4.4</w:t>
      </w:r>
      <w:r>
        <w:rPr>
          <w:lang w:val="en-US"/>
        </w:rPr>
        <w:fldChar w:fldCharType="end"/>
      </w:r>
      <w:r>
        <w:rPr>
          <w:lang w:val="en-US"/>
        </w:rPr>
        <w:t>, which is based on annotations that developers can easily disable</w:t>
      </w:r>
      <w:r w:rsidR="00362447">
        <w:rPr>
          <w:lang w:val="en-US"/>
        </w:rPr>
        <w:t xml:space="preserve">.  </w:t>
      </w:r>
      <w:r>
        <w:rPr>
          <w:lang w:val="en-US"/>
        </w:rPr>
        <w:t xml:space="preserve">Moreover, application developers need to become familiar with the specific application modelling and packaging style imposed by </w:t>
      </w:r>
      <w:r w:rsidRPr="00B874DE">
        <w:rPr>
          <w:i/>
          <w:lang w:val="en-US"/>
        </w:rPr>
        <w:t>TOSCA</w:t>
      </w:r>
      <w:r>
        <w:rPr>
          <w:lang w:val="en-US"/>
        </w:rPr>
        <w:t xml:space="preserve"> as well as with the development tools, which results in a significant learning curve.</w:t>
      </w:r>
    </w:p>
    <w:p w14:paraId="540C0697" w14:textId="77777777" w:rsidR="00740B12" w:rsidRDefault="00740B12" w:rsidP="00740B12">
      <w:pPr>
        <w:pStyle w:val="Heading4"/>
        <w:rPr>
          <w:lang w:val="en-US"/>
        </w:rPr>
      </w:pPr>
      <w:r>
        <w:rPr>
          <w:lang w:val="en-US"/>
        </w:rPr>
        <w:t>Discussion on the Middleware solutions</w:t>
      </w:r>
    </w:p>
    <w:p w14:paraId="3B1565DD" w14:textId="137E40E8" w:rsidR="00740B12" w:rsidRPr="000D0638" w:rsidRDefault="00740B12" w:rsidP="00B874DE">
      <w:pPr>
        <w:spacing w:after="0"/>
      </w:pPr>
      <w:r>
        <w:t>Table 2 summarises the middleware solutions presented in the previous Sections.</w:t>
      </w:r>
    </w:p>
    <w:p w14:paraId="700A4D36" w14:textId="429A4738" w:rsidR="000D3167" w:rsidRPr="000D0638" w:rsidRDefault="000D3167" w:rsidP="00B874DE">
      <w:pPr>
        <w:pStyle w:val="Caption"/>
        <w:spacing w:after="120"/>
      </w:pPr>
      <w:bookmarkStart w:id="141" w:name="_Toc319791629"/>
      <w:r>
        <w:t xml:space="preserve">Table </w:t>
      </w:r>
      <w:r w:rsidR="00795697">
        <w:fldChar w:fldCharType="begin"/>
      </w:r>
      <w:r w:rsidR="00795697">
        <w:instrText xml:space="preserve"> SEQ Table \* ARABIC </w:instrText>
      </w:r>
      <w:r w:rsidR="00795697">
        <w:fldChar w:fldCharType="separate"/>
      </w:r>
      <w:r w:rsidR="002C65DD">
        <w:rPr>
          <w:noProof/>
        </w:rPr>
        <w:t>2</w:t>
      </w:r>
      <w:r w:rsidR="00795697">
        <w:fldChar w:fldCharType="end"/>
      </w:r>
      <w:r>
        <w:t>: Summary of Middleware solutions</w:t>
      </w:r>
      <w:bookmarkEnd w:id="141"/>
    </w:p>
    <w:tbl>
      <w:tblPr>
        <w:tblStyle w:val="TableGrid"/>
        <w:tblW w:w="8380" w:type="dxa"/>
        <w:tblLook w:val="04A0" w:firstRow="1" w:lastRow="0" w:firstColumn="1" w:lastColumn="0" w:noHBand="0" w:noVBand="1"/>
      </w:tblPr>
      <w:tblGrid>
        <w:gridCol w:w="1630"/>
        <w:gridCol w:w="3723"/>
        <w:gridCol w:w="3027"/>
      </w:tblGrid>
      <w:tr w:rsidR="00C74BCC" w:rsidRPr="00432743" w14:paraId="5CED5F1F" w14:textId="77777777" w:rsidTr="00B874DE">
        <w:trPr>
          <w:trHeight w:val="307"/>
        </w:trPr>
        <w:tc>
          <w:tcPr>
            <w:tcW w:w="1630" w:type="dxa"/>
          </w:tcPr>
          <w:p w14:paraId="0F22774C" w14:textId="2E765BB7" w:rsidR="00432743" w:rsidRPr="00E06036" w:rsidRDefault="00432743" w:rsidP="00432743">
            <w:pPr>
              <w:rPr>
                <w:b/>
                <w:sz w:val="20"/>
                <w:szCs w:val="20"/>
              </w:rPr>
            </w:pPr>
            <w:r w:rsidRPr="00E06036">
              <w:rPr>
                <w:b/>
                <w:sz w:val="20"/>
                <w:szCs w:val="20"/>
              </w:rPr>
              <w:t>Related Work</w:t>
            </w:r>
          </w:p>
        </w:tc>
        <w:tc>
          <w:tcPr>
            <w:tcW w:w="3723" w:type="dxa"/>
          </w:tcPr>
          <w:p w14:paraId="384760B3" w14:textId="0DA95386" w:rsidR="00432743" w:rsidRPr="00E06036" w:rsidRDefault="00432743" w:rsidP="00432743">
            <w:pPr>
              <w:rPr>
                <w:b/>
                <w:sz w:val="20"/>
                <w:szCs w:val="20"/>
              </w:rPr>
            </w:pPr>
            <w:r w:rsidRPr="00E06036">
              <w:rPr>
                <w:b/>
                <w:sz w:val="20"/>
                <w:szCs w:val="20"/>
              </w:rPr>
              <w:t>Description</w:t>
            </w:r>
          </w:p>
        </w:tc>
        <w:tc>
          <w:tcPr>
            <w:tcW w:w="3027" w:type="dxa"/>
          </w:tcPr>
          <w:p w14:paraId="25558573" w14:textId="33F5FF91" w:rsidR="00432743" w:rsidRPr="00E06036" w:rsidRDefault="00432743" w:rsidP="00B874DE">
            <w:pPr>
              <w:ind w:left="-10"/>
              <w:rPr>
                <w:b/>
                <w:sz w:val="20"/>
                <w:szCs w:val="20"/>
              </w:rPr>
            </w:pPr>
            <w:r w:rsidRPr="00E06036">
              <w:rPr>
                <w:b/>
                <w:sz w:val="20"/>
                <w:szCs w:val="20"/>
              </w:rPr>
              <w:t>Comments</w:t>
            </w:r>
          </w:p>
        </w:tc>
      </w:tr>
      <w:tr w:rsidR="007A0C25" w14:paraId="5E5A86CA" w14:textId="77777777" w:rsidTr="00B874DE">
        <w:trPr>
          <w:trHeight w:val="994"/>
        </w:trPr>
        <w:tc>
          <w:tcPr>
            <w:tcW w:w="1630" w:type="dxa"/>
          </w:tcPr>
          <w:p w14:paraId="19671A01" w14:textId="7F5A26E1" w:rsidR="00432743" w:rsidRPr="00B874DE" w:rsidRDefault="00432743" w:rsidP="00432743">
            <w:pPr>
              <w:spacing w:after="200"/>
              <w:rPr>
                <w:sz w:val="20"/>
                <w:szCs w:val="20"/>
              </w:rPr>
            </w:pPr>
            <w:r w:rsidRPr="00B874DE">
              <w:rPr>
                <w:sz w:val="20"/>
                <w:szCs w:val="20"/>
              </w:rPr>
              <w:t>mOSAIC</w:t>
            </w:r>
          </w:p>
        </w:tc>
        <w:tc>
          <w:tcPr>
            <w:tcW w:w="3723" w:type="dxa"/>
          </w:tcPr>
          <w:p w14:paraId="11846546" w14:textId="1A28F622" w:rsidR="00432743" w:rsidRPr="00B874DE" w:rsidRDefault="00C74BCC" w:rsidP="001F1F71">
            <w:pPr>
              <w:pStyle w:val="ListParagraph"/>
              <w:numPr>
                <w:ilvl w:val="0"/>
                <w:numId w:val="66"/>
              </w:numPr>
              <w:spacing w:before="0" w:line="240" w:lineRule="auto"/>
              <w:ind w:left="136" w:hanging="136"/>
              <w:rPr>
                <w:sz w:val="20"/>
                <w:szCs w:val="20"/>
              </w:rPr>
            </w:pPr>
            <w:r w:rsidRPr="00B874DE">
              <w:rPr>
                <w:sz w:val="20"/>
                <w:szCs w:val="20"/>
              </w:rPr>
              <w:t>Multi-layer abstraction API</w:t>
            </w:r>
            <w:r w:rsidR="007A0C25">
              <w:rPr>
                <w:sz w:val="20"/>
                <w:szCs w:val="20"/>
              </w:rPr>
              <w:t>.</w:t>
            </w:r>
          </w:p>
          <w:p w14:paraId="49F52BD8" w14:textId="3077234F" w:rsidR="00C74BCC" w:rsidRDefault="00C74BCC" w:rsidP="001F1F71">
            <w:pPr>
              <w:pStyle w:val="ListParagraph"/>
              <w:numPr>
                <w:ilvl w:val="0"/>
                <w:numId w:val="66"/>
              </w:numPr>
              <w:spacing w:before="0" w:line="240" w:lineRule="auto"/>
              <w:ind w:left="136" w:hanging="136"/>
              <w:rPr>
                <w:sz w:val="20"/>
                <w:szCs w:val="20"/>
              </w:rPr>
            </w:pPr>
            <w:r>
              <w:rPr>
                <w:sz w:val="20"/>
                <w:szCs w:val="20"/>
              </w:rPr>
              <w:t>Coudlet is the core component for each cloud resource</w:t>
            </w:r>
            <w:r w:rsidR="007A0C25">
              <w:rPr>
                <w:sz w:val="20"/>
                <w:szCs w:val="20"/>
              </w:rPr>
              <w:t>.</w:t>
            </w:r>
          </w:p>
          <w:p w14:paraId="235D67DD" w14:textId="659266F0" w:rsidR="00C74BCC" w:rsidRPr="00B874DE" w:rsidRDefault="00C74BCC" w:rsidP="001F1F71">
            <w:pPr>
              <w:pStyle w:val="ListParagraph"/>
              <w:numPr>
                <w:ilvl w:val="0"/>
                <w:numId w:val="66"/>
              </w:numPr>
              <w:spacing w:before="0" w:line="240" w:lineRule="auto"/>
              <w:ind w:left="136" w:hanging="136"/>
              <w:rPr>
                <w:sz w:val="20"/>
                <w:szCs w:val="20"/>
              </w:rPr>
            </w:pPr>
            <w:r>
              <w:rPr>
                <w:sz w:val="20"/>
                <w:szCs w:val="20"/>
              </w:rPr>
              <w:t>Event-based programming</w:t>
            </w:r>
            <w:r w:rsidR="007A0C25">
              <w:rPr>
                <w:sz w:val="20"/>
                <w:szCs w:val="20"/>
              </w:rPr>
              <w:t>.</w:t>
            </w:r>
          </w:p>
        </w:tc>
        <w:tc>
          <w:tcPr>
            <w:tcW w:w="3027" w:type="dxa"/>
          </w:tcPr>
          <w:p w14:paraId="01711F8F" w14:textId="3C83EBD7" w:rsidR="00C74BCC" w:rsidRPr="000D0638" w:rsidRDefault="00C74BCC" w:rsidP="001F1F71">
            <w:pPr>
              <w:pStyle w:val="ListParagraph"/>
              <w:numPr>
                <w:ilvl w:val="0"/>
                <w:numId w:val="66"/>
              </w:numPr>
              <w:spacing w:line="240" w:lineRule="auto"/>
              <w:ind w:left="136" w:hanging="136"/>
              <w:rPr>
                <w:sz w:val="20"/>
                <w:szCs w:val="20"/>
              </w:rPr>
            </w:pPr>
            <w:r w:rsidRPr="000D0638">
              <w:rPr>
                <w:sz w:val="20"/>
                <w:szCs w:val="20"/>
              </w:rPr>
              <w:t>Specific programming paradigm</w:t>
            </w:r>
            <w:r w:rsidR="007A0C25" w:rsidRPr="000D0638">
              <w:rPr>
                <w:sz w:val="20"/>
                <w:szCs w:val="20"/>
              </w:rPr>
              <w:t>.</w:t>
            </w:r>
          </w:p>
          <w:p w14:paraId="5649FB39" w14:textId="2BFB6B1A" w:rsidR="007A0C25" w:rsidRPr="00E06036" w:rsidRDefault="007A0C25" w:rsidP="001F1F71">
            <w:pPr>
              <w:pStyle w:val="ListParagraph"/>
              <w:numPr>
                <w:ilvl w:val="0"/>
                <w:numId w:val="66"/>
              </w:numPr>
              <w:spacing w:line="240" w:lineRule="auto"/>
              <w:ind w:left="136" w:hanging="136"/>
              <w:rPr>
                <w:sz w:val="20"/>
                <w:szCs w:val="20"/>
              </w:rPr>
            </w:pPr>
            <w:r w:rsidRPr="00E06036">
              <w:rPr>
                <w:sz w:val="20"/>
                <w:szCs w:val="20"/>
              </w:rPr>
              <w:t>Lock–in effect to the platform.</w:t>
            </w:r>
          </w:p>
          <w:p w14:paraId="51665869" w14:textId="67488FAC" w:rsidR="00432743" w:rsidRPr="00B874DE" w:rsidRDefault="007A0C25" w:rsidP="001F1F71">
            <w:pPr>
              <w:pStyle w:val="ListParagraph"/>
              <w:numPr>
                <w:ilvl w:val="0"/>
                <w:numId w:val="66"/>
              </w:numPr>
              <w:ind w:left="137" w:hanging="137"/>
              <w:rPr>
                <w:sz w:val="20"/>
                <w:szCs w:val="20"/>
              </w:rPr>
            </w:pPr>
            <w:r w:rsidRPr="00E06036">
              <w:rPr>
                <w:sz w:val="20"/>
                <w:szCs w:val="20"/>
              </w:rPr>
              <w:t xml:space="preserve">Abstraction of </w:t>
            </w:r>
            <w:r w:rsidRPr="00B874DE">
              <w:rPr>
                <w:sz w:val="20"/>
                <w:szCs w:val="20"/>
              </w:rPr>
              <w:t xml:space="preserve">IaaS </w:t>
            </w:r>
            <w:r w:rsidRPr="000D0638">
              <w:rPr>
                <w:sz w:val="20"/>
                <w:szCs w:val="20"/>
              </w:rPr>
              <w:t>resources.</w:t>
            </w:r>
          </w:p>
        </w:tc>
      </w:tr>
      <w:tr w:rsidR="007A0C25" w14:paraId="7891DA01" w14:textId="77777777" w:rsidTr="00B874DE">
        <w:tc>
          <w:tcPr>
            <w:tcW w:w="1630" w:type="dxa"/>
          </w:tcPr>
          <w:p w14:paraId="51F1DAA2" w14:textId="3452EACB" w:rsidR="007A0C25" w:rsidRPr="00B874DE" w:rsidRDefault="007A0C25" w:rsidP="000D0638">
            <w:pPr>
              <w:spacing w:after="200"/>
              <w:rPr>
                <w:sz w:val="20"/>
                <w:szCs w:val="20"/>
              </w:rPr>
            </w:pPr>
            <w:r w:rsidRPr="00B874DE">
              <w:rPr>
                <w:sz w:val="20"/>
                <w:szCs w:val="20"/>
              </w:rPr>
              <w:t>PaaSaage</w:t>
            </w:r>
          </w:p>
        </w:tc>
        <w:tc>
          <w:tcPr>
            <w:tcW w:w="3723" w:type="dxa"/>
          </w:tcPr>
          <w:p w14:paraId="2BCD3C4A" w14:textId="4AF7A95B" w:rsidR="007A0C25" w:rsidRPr="00BC1966" w:rsidRDefault="007A0C25" w:rsidP="001F1F71">
            <w:pPr>
              <w:pStyle w:val="ListParagraph"/>
              <w:numPr>
                <w:ilvl w:val="0"/>
                <w:numId w:val="66"/>
              </w:numPr>
              <w:spacing w:before="0" w:line="240" w:lineRule="auto"/>
              <w:ind w:left="136" w:hanging="136"/>
              <w:rPr>
                <w:sz w:val="20"/>
                <w:szCs w:val="20"/>
              </w:rPr>
            </w:pPr>
            <w:r>
              <w:rPr>
                <w:sz w:val="20"/>
                <w:szCs w:val="20"/>
              </w:rPr>
              <w:t>Asist in the development, deployment and execution (monitoring) of the application.</w:t>
            </w:r>
          </w:p>
          <w:p w14:paraId="77E1DDC1" w14:textId="2ED3BDE8" w:rsidR="007A0C25" w:rsidRDefault="00BB1088" w:rsidP="001F1F71">
            <w:pPr>
              <w:pStyle w:val="ListParagraph"/>
              <w:numPr>
                <w:ilvl w:val="0"/>
                <w:numId w:val="66"/>
              </w:numPr>
              <w:spacing w:before="0" w:line="240" w:lineRule="auto"/>
              <w:ind w:left="136" w:hanging="136"/>
              <w:rPr>
                <w:sz w:val="20"/>
                <w:szCs w:val="20"/>
              </w:rPr>
            </w:pPr>
            <w:r>
              <w:rPr>
                <w:sz w:val="20"/>
                <w:szCs w:val="20"/>
              </w:rPr>
              <w:t>Family of DSLs and platform components.</w:t>
            </w:r>
          </w:p>
          <w:p w14:paraId="790DF115" w14:textId="03737423" w:rsidR="00BB1088" w:rsidRDefault="00E27AD8" w:rsidP="001F1F71">
            <w:pPr>
              <w:pStyle w:val="ListParagraph"/>
              <w:numPr>
                <w:ilvl w:val="0"/>
                <w:numId w:val="66"/>
              </w:numPr>
              <w:spacing w:before="0" w:line="240" w:lineRule="auto"/>
              <w:ind w:left="136" w:hanging="136"/>
              <w:rPr>
                <w:sz w:val="20"/>
                <w:szCs w:val="20"/>
              </w:rPr>
            </w:pPr>
            <w:r>
              <w:rPr>
                <w:sz w:val="20"/>
                <w:szCs w:val="20"/>
              </w:rPr>
              <w:t>DSLs cover</w:t>
            </w:r>
            <w:r w:rsidR="00BB1088">
              <w:rPr>
                <w:sz w:val="20"/>
                <w:szCs w:val="20"/>
              </w:rPr>
              <w:t xml:space="preserve"> the modelling, deployment, monitoring rules.</w:t>
            </w:r>
          </w:p>
          <w:p w14:paraId="465D5E3B" w14:textId="2059619A" w:rsidR="00BB1088" w:rsidRPr="00B874DE" w:rsidRDefault="00E27AD8" w:rsidP="001F1F71">
            <w:pPr>
              <w:pStyle w:val="ListParagraph"/>
              <w:numPr>
                <w:ilvl w:val="0"/>
                <w:numId w:val="66"/>
              </w:numPr>
              <w:spacing w:before="0" w:line="240" w:lineRule="auto"/>
              <w:ind w:left="136" w:hanging="136"/>
              <w:rPr>
                <w:sz w:val="20"/>
                <w:szCs w:val="20"/>
              </w:rPr>
            </w:pPr>
            <w:r>
              <w:rPr>
                <w:sz w:val="20"/>
                <w:szCs w:val="20"/>
              </w:rPr>
              <w:t xml:space="preserve"> Executionware handles d</w:t>
            </w:r>
            <w:r w:rsidR="007317A3">
              <w:rPr>
                <w:sz w:val="20"/>
                <w:szCs w:val="20"/>
              </w:rPr>
              <w:t>eployment, monitoring and takes</w:t>
            </w:r>
            <w:r>
              <w:rPr>
                <w:sz w:val="20"/>
                <w:szCs w:val="20"/>
              </w:rPr>
              <w:t xml:space="preserve"> adaptation actions</w:t>
            </w:r>
            <w:r w:rsidR="007317A3">
              <w:rPr>
                <w:sz w:val="20"/>
                <w:szCs w:val="20"/>
              </w:rPr>
              <w:t>.</w:t>
            </w:r>
          </w:p>
        </w:tc>
        <w:tc>
          <w:tcPr>
            <w:tcW w:w="3027" w:type="dxa"/>
          </w:tcPr>
          <w:p w14:paraId="337039E6" w14:textId="2AD70DE7" w:rsidR="007317A3" w:rsidRPr="000D0638" w:rsidRDefault="007317A3" w:rsidP="001F1F71">
            <w:pPr>
              <w:pStyle w:val="ListParagraph"/>
              <w:numPr>
                <w:ilvl w:val="0"/>
                <w:numId w:val="66"/>
              </w:numPr>
              <w:spacing w:line="240" w:lineRule="auto"/>
              <w:ind w:left="136" w:hanging="136"/>
              <w:rPr>
                <w:sz w:val="20"/>
                <w:szCs w:val="20"/>
              </w:rPr>
            </w:pPr>
            <w:r w:rsidRPr="000D0638">
              <w:rPr>
                <w:sz w:val="20"/>
                <w:szCs w:val="20"/>
              </w:rPr>
              <w:t>Reuse of jClouds library to enable abstraction of cloud resources</w:t>
            </w:r>
            <w:r w:rsidR="00AB4D56">
              <w:rPr>
                <w:sz w:val="20"/>
                <w:szCs w:val="20"/>
              </w:rPr>
              <w:t>.</w:t>
            </w:r>
          </w:p>
          <w:p w14:paraId="736A0711" w14:textId="74325705" w:rsidR="007317A3" w:rsidRPr="00302F12" w:rsidRDefault="007317A3" w:rsidP="001F1F71">
            <w:pPr>
              <w:pStyle w:val="ListParagraph"/>
              <w:numPr>
                <w:ilvl w:val="0"/>
                <w:numId w:val="66"/>
              </w:numPr>
              <w:spacing w:line="240" w:lineRule="auto"/>
              <w:ind w:left="136" w:hanging="136"/>
              <w:rPr>
                <w:sz w:val="20"/>
                <w:szCs w:val="20"/>
              </w:rPr>
            </w:pPr>
            <w:r w:rsidRPr="00E06036">
              <w:rPr>
                <w:sz w:val="20"/>
                <w:szCs w:val="20"/>
              </w:rPr>
              <w:t>Abstraction of mainly IaaS resources.</w:t>
            </w:r>
          </w:p>
          <w:p w14:paraId="06F4CE0F" w14:textId="1FC0B6DF" w:rsidR="007A0C25" w:rsidRPr="00DC1A12" w:rsidRDefault="007A0C25" w:rsidP="007317A3"/>
        </w:tc>
      </w:tr>
      <w:tr w:rsidR="007A0C25" w14:paraId="471D5719" w14:textId="77777777" w:rsidTr="00B874DE">
        <w:trPr>
          <w:trHeight w:val="1932"/>
        </w:trPr>
        <w:tc>
          <w:tcPr>
            <w:tcW w:w="1630" w:type="dxa"/>
          </w:tcPr>
          <w:p w14:paraId="0E656049" w14:textId="173D28F8" w:rsidR="007A0C25" w:rsidRPr="00B874DE" w:rsidRDefault="00AB4D56" w:rsidP="00432743">
            <w:pPr>
              <w:spacing w:after="200"/>
              <w:rPr>
                <w:sz w:val="20"/>
                <w:szCs w:val="20"/>
              </w:rPr>
            </w:pPr>
            <w:r w:rsidRPr="00B874DE">
              <w:rPr>
                <w:sz w:val="20"/>
                <w:szCs w:val="20"/>
              </w:rPr>
              <w:t>MODAClouds</w:t>
            </w:r>
          </w:p>
        </w:tc>
        <w:tc>
          <w:tcPr>
            <w:tcW w:w="3723" w:type="dxa"/>
          </w:tcPr>
          <w:p w14:paraId="18A2CB52" w14:textId="22F597A7" w:rsidR="00AB4D56" w:rsidRPr="00BC1966" w:rsidRDefault="00AB4D56" w:rsidP="001F1F71">
            <w:pPr>
              <w:pStyle w:val="ListParagraph"/>
              <w:numPr>
                <w:ilvl w:val="0"/>
                <w:numId w:val="66"/>
              </w:numPr>
              <w:spacing w:before="0" w:line="240" w:lineRule="auto"/>
              <w:ind w:left="136" w:hanging="136"/>
              <w:rPr>
                <w:sz w:val="20"/>
                <w:szCs w:val="20"/>
              </w:rPr>
            </w:pPr>
            <w:r>
              <w:rPr>
                <w:sz w:val="20"/>
                <w:szCs w:val="20"/>
              </w:rPr>
              <w:t>Provider agnostic modelling of cloud applications.</w:t>
            </w:r>
          </w:p>
          <w:p w14:paraId="385EC375" w14:textId="182ADFB8" w:rsidR="00AB4D56" w:rsidRDefault="00AB4D56" w:rsidP="001F1F71">
            <w:pPr>
              <w:pStyle w:val="ListParagraph"/>
              <w:numPr>
                <w:ilvl w:val="0"/>
                <w:numId w:val="66"/>
              </w:numPr>
              <w:spacing w:before="0" w:line="240" w:lineRule="auto"/>
              <w:ind w:left="136" w:hanging="136"/>
              <w:rPr>
                <w:sz w:val="20"/>
                <w:szCs w:val="20"/>
              </w:rPr>
            </w:pPr>
            <w:r>
              <w:rPr>
                <w:sz w:val="20"/>
                <w:szCs w:val="20"/>
              </w:rPr>
              <w:t xml:space="preserve">Semi-automatic translation into source code and performance monitoring. </w:t>
            </w:r>
          </w:p>
          <w:p w14:paraId="622B972D" w14:textId="0E1F7625" w:rsidR="007A0C25" w:rsidRPr="00B874DE" w:rsidRDefault="00AB4D56" w:rsidP="001F1F71">
            <w:pPr>
              <w:pStyle w:val="ListParagraph"/>
              <w:numPr>
                <w:ilvl w:val="0"/>
                <w:numId w:val="66"/>
              </w:numPr>
              <w:spacing w:before="0" w:line="240" w:lineRule="auto"/>
              <w:ind w:left="136" w:hanging="136"/>
              <w:rPr>
                <w:sz w:val="20"/>
                <w:szCs w:val="20"/>
              </w:rPr>
            </w:pPr>
            <w:r>
              <w:rPr>
                <w:sz w:val="20"/>
                <w:szCs w:val="20"/>
              </w:rPr>
              <w:t xml:space="preserve">3 main tools: 1. Creator4Clouds, an IDE for modelling and deployment. 2. Venues4Clouds decision support system for finding the optimal cloud resources, 3. Energizer4Clouds </w:t>
            </w:r>
            <w:r w:rsidR="00B31E88">
              <w:rPr>
                <w:sz w:val="20"/>
                <w:szCs w:val="20"/>
              </w:rPr>
              <w:t xml:space="preserve">run-time execution environment. </w:t>
            </w:r>
          </w:p>
        </w:tc>
        <w:tc>
          <w:tcPr>
            <w:tcW w:w="3027" w:type="dxa"/>
          </w:tcPr>
          <w:p w14:paraId="1D56FEF1" w14:textId="7CED2452" w:rsidR="00B31E88" w:rsidRDefault="00B31E88" w:rsidP="001F1F71">
            <w:pPr>
              <w:pStyle w:val="ListParagraph"/>
              <w:numPr>
                <w:ilvl w:val="0"/>
                <w:numId w:val="66"/>
              </w:numPr>
              <w:spacing w:line="240" w:lineRule="auto"/>
              <w:ind w:left="136" w:hanging="136"/>
              <w:rPr>
                <w:sz w:val="20"/>
                <w:szCs w:val="20"/>
              </w:rPr>
            </w:pPr>
            <w:r>
              <w:rPr>
                <w:sz w:val="20"/>
                <w:szCs w:val="20"/>
              </w:rPr>
              <w:t>Regarding the abstraction of cloud resources, MODAClouds adopts similar techniques as PaaSaage</w:t>
            </w:r>
            <w:r w:rsidR="00824315">
              <w:rPr>
                <w:sz w:val="20"/>
                <w:szCs w:val="20"/>
              </w:rPr>
              <w:t>.</w:t>
            </w:r>
          </w:p>
          <w:p w14:paraId="368C31BC" w14:textId="77777777" w:rsidR="00824315" w:rsidRDefault="00824315" w:rsidP="001F1F71">
            <w:pPr>
              <w:pStyle w:val="ListParagraph"/>
              <w:numPr>
                <w:ilvl w:val="0"/>
                <w:numId w:val="66"/>
              </w:numPr>
              <w:spacing w:line="240" w:lineRule="auto"/>
              <w:ind w:left="136" w:hanging="136"/>
              <w:rPr>
                <w:sz w:val="20"/>
                <w:szCs w:val="20"/>
              </w:rPr>
            </w:pPr>
            <w:r>
              <w:rPr>
                <w:sz w:val="20"/>
                <w:szCs w:val="20"/>
              </w:rPr>
              <w:t>Reuse of jClouds and mOSAIC.</w:t>
            </w:r>
          </w:p>
          <w:p w14:paraId="3D537E34" w14:textId="3BCB1663" w:rsidR="007A0C25" w:rsidRPr="00B874DE" w:rsidRDefault="00824315" w:rsidP="001F1F71">
            <w:pPr>
              <w:pStyle w:val="ListParagraph"/>
              <w:numPr>
                <w:ilvl w:val="0"/>
                <w:numId w:val="66"/>
              </w:numPr>
              <w:spacing w:line="240" w:lineRule="auto"/>
              <w:ind w:left="136" w:hanging="136"/>
              <w:rPr>
                <w:sz w:val="20"/>
                <w:szCs w:val="20"/>
              </w:rPr>
            </w:pPr>
            <w:r>
              <w:rPr>
                <w:sz w:val="20"/>
                <w:szCs w:val="20"/>
              </w:rPr>
              <w:t>Abstraction mainly of IaaS resources.</w:t>
            </w:r>
          </w:p>
        </w:tc>
      </w:tr>
      <w:tr w:rsidR="007A0C25" w14:paraId="798D43B0" w14:textId="77777777" w:rsidTr="00B874DE">
        <w:tc>
          <w:tcPr>
            <w:tcW w:w="1630" w:type="dxa"/>
          </w:tcPr>
          <w:p w14:paraId="4BA33B7D" w14:textId="533CF8B8" w:rsidR="007A0C25" w:rsidRPr="00B874DE" w:rsidRDefault="00267C3F" w:rsidP="00432743">
            <w:pPr>
              <w:spacing w:after="200"/>
              <w:rPr>
                <w:sz w:val="20"/>
                <w:szCs w:val="20"/>
              </w:rPr>
            </w:pPr>
            <w:r w:rsidRPr="00B874DE">
              <w:rPr>
                <w:sz w:val="20"/>
                <w:szCs w:val="20"/>
              </w:rPr>
              <w:t>JCloudScale</w:t>
            </w:r>
          </w:p>
        </w:tc>
        <w:tc>
          <w:tcPr>
            <w:tcW w:w="3723" w:type="dxa"/>
          </w:tcPr>
          <w:p w14:paraId="05EAFB1C" w14:textId="6DCC61B1" w:rsidR="00267C3F" w:rsidRPr="00BC1966" w:rsidRDefault="00267C3F" w:rsidP="001F1F71">
            <w:pPr>
              <w:pStyle w:val="ListParagraph"/>
              <w:numPr>
                <w:ilvl w:val="0"/>
                <w:numId w:val="66"/>
              </w:numPr>
              <w:spacing w:before="0" w:line="240" w:lineRule="auto"/>
              <w:ind w:left="136" w:hanging="136"/>
              <w:rPr>
                <w:sz w:val="20"/>
                <w:szCs w:val="20"/>
              </w:rPr>
            </w:pPr>
            <w:r>
              <w:rPr>
                <w:sz w:val="20"/>
                <w:szCs w:val="20"/>
              </w:rPr>
              <w:t>Java-based middleware for development, deployment and monitoring of applications.</w:t>
            </w:r>
          </w:p>
          <w:p w14:paraId="22B01A1F" w14:textId="5C9F3372" w:rsidR="00267C3F" w:rsidRDefault="00267C3F" w:rsidP="001F1F71">
            <w:pPr>
              <w:pStyle w:val="ListParagraph"/>
              <w:numPr>
                <w:ilvl w:val="0"/>
                <w:numId w:val="66"/>
              </w:numPr>
              <w:spacing w:before="0" w:line="240" w:lineRule="auto"/>
              <w:ind w:left="136" w:hanging="136"/>
              <w:rPr>
                <w:sz w:val="20"/>
                <w:szCs w:val="20"/>
              </w:rPr>
            </w:pPr>
            <w:r>
              <w:rPr>
                <w:sz w:val="20"/>
                <w:szCs w:val="20"/>
              </w:rPr>
              <w:t xml:space="preserve">Application composed of CloudObjects, </w:t>
            </w:r>
            <w:r>
              <w:rPr>
                <w:sz w:val="20"/>
                <w:szCs w:val="20"/>
              </w:rPr>
              <w:lastRenderedPageBreak/>
              <w:t xml:space="preserve">which run on CloudHosts (VMs). </w:t>
            </w:r>
          </w:p>
          <w:p w14:paraId="6285805E" w14:textId="414F9394" w:rsidR="00267C3F" w:rsidRDefault="00267C3F" w:rsidP="001F1F71">
            <w:pPr>
              <w:pStyle w:val="ListParagraph"/>
              <w:numPr>
                <w:ilvl w:val="0"/>
                <w:numId w:val="66"/>
              </w:numPr>
              <w:spacing w:before="0" w:line="240" w:lineRule="auto"/>
              <w:ind w:left="136" w:hanging="136"/>
              <w:rPr>
                <w:sz w:val="20"/>
                <w:szCs w:val="20"/>
              </w:rPr>
            </w:pPr>
            <w:r>
              <w:rPr>
                <w:sz w:val="20"/>
                <w:szCs w:val="20"/>
              </w:rPr>
              <w:t>Declarative programming style.</w:t>
            </w:r>
          </w:p>
          <w:p w14:paraId="502E0958" w14:textId="5EA6B972" w:rsidR="007A0C25" w:rsidRDefault="007A0C25" w:rsidP="00267C3F"/>
        </w:tc>
        <w:tc>
          <w:tcPr>
            <w:tcW w:w="3027" w:type="dxa"/>
          </w:tcPr>
          <w:p w14:paraId="3D25205B" w14:textId="5959CC62" w:rsidR="00267C3F" w:rsidRPr="00BC1966" w:rsidRDefault="00267C3F" w:rsidP="001F1F71">
            <w:pPr>
              <w:pStyle w:val="ListParagraph"/>
              <w:numPr>
                <w:ilvl w:val="0"/>
                <w:numId w:val="66"/>
              </w:numPr>
              <w:spacing w:before="0" w:line="240" w:lineRule="auto"/>
              <w:ind w:left="136" w:hanging="136"/>
              <w:rPr>
                <w:sz w:val="20"/>
                <w:szCs w:val="20"/>
              </w:rPr>
            </w:pPr>
            <w:r>
              <w:rPr>
                <w:sz w:val="20"/>
                <w:szCs w:val="20"/>
              </w:rPr>
              <w:lastRenderedPageBreak/>
              <w:t>Declarative programming based on annotations. Separation of concerns since annotations are not mixed with the source code</w:t>
            </w:r>
          </w:p>
          <w:p w14:paraId="54572A02" w14:textId="44298696" w:rsidR="00267C3F" w:rsidRDefault="00267C3F" w:rsidP="001F1F71">
            <w:pPr>
              <w:pStyle w:val="ListParagraph"/>
              <w:numPr>
                <w:ilvl w:val="0"/>
                <w:numId w:val="66"/>
              </w:numPr>
              <w:spacing w:before="0" w:line="240" w:lineRule="auto"/>
              <w:ind w:left="136" w:hanging="136"/>
              <w:rPr>
                <w:sz w:val="20"/>
                <w:szCs w:val="20"/>
              </w:rPr>
            </w:pPr>
            <w:r>
              <w:rPr>
                <w:sz w:val="20"/>
                <w:szCs w:val="20"/>
              </w:rPr>
              <w:lastRenderedPageBreak/>
              <w:t>Performance overhead proportional to the number of CloudHosts used.</w:t>
            </w:r>
          </w:p>
          <w:p w14:paraId="11295422" w14:textId="0A576BF5" w:rsidR="007A0C25" w:rsidRPr="00B874DE" w:rsidRDefault="00267C3F" w:rsidP="001F1F71">
            <w:pPr>
              <w:pStyle w:val="ListParagraph"/>
              <w:numPr>
                <w:ilvl w:val="0"/>
                <w:numId w:val="66"/>
              </w:numPr>
              <w:spacing w:before="0" w:line="240" w:lineRule="auto"/>
              <w:ind w:left="136" w:hanging="136"/>
              <w:rPr>
                <w:sz w:val="20"/>
                <w:szCs w:val="20"/>
              </w:rPr>
            </w:pPr>
            <w:r>
              <w:rPr>
                <w:sz w:val="20"/>
                <w:szCs w:val="20"/>
              </w:rPr>
              <w:t>Limited to abstraction of VMs from IaaS providers</w:t>
            </w:r>
          </w:p>
        </w:tc>
      </w:tr>
      <w:tr w:rsidR="007A0C25" w14:paraId="74A9BAF6" w14:textId="77777777" w:rsidTr="00B874DE">
        <w:tc>
          <w:tcPr>
            <w:tcW w:w="1630" w:type="dxa"/>
          </w:tcPr>
          <w:p w14:paraId="1D324D61" w14:textId="58090EA8" w:rsidR="007A0C25" w:rsidRPr="00B874DE" w:rsidRDefault="00C4034D" w:rsidP="00432743">
            <w:pPr>
              <w:spacing w:after="200"/>
              <w:rPr>
                <w:sz w:val="20"/>
                <w:szCs w:val="20"/>
              </w:rPr>
            </w:pPr>
            <w:r w:rsidRPr="00B874DE">
              <w:rPr>
                <w:sz w:val="20"/>
                <w:szCs w:val="20"/>
              </w:rPr>
              <w:lastRenderedPageBreak/>
              <w:t>MultiClapp</w:t>
            </w:r>
          </w:p>
        </w:tc>
        <w:tc>
          <w:tcPr>
            <w:tcW w:w="3723" w:type="dxa"/>
          </w:tcPr>
          <w:p w14:paraId="6E8426D6" w14:textId="7D71C9C0" w:rsidR="00C4034D" w:rsidRPr="00BC1966" w:rsidRDefault="0051349F" w:rsidP="001F1F71">
            <w:pPr>
              <w:pStyle w:val="ListParagraph"/>
              <w:numPr>
                <w:ilvl w:val="0"/>
                <w:numId w:val="66"/>
              </w:numPr>
              <w:spacing w:before="0" w:line="240" w:lineRule="auto"/>
              <w:ind w:left="136" w:hanging="136"/>
              <w:rPr>
                <w:sz w:val="20"/>
                <w:szCs w:val="20"/>
              </w:rPr>
            </w:pPr>
            <w:r>
              <w:rPr>
                <w:sz w:val="20"/>
                <w:szCs w:val="20"/>
              </w:rPr>
              <w:t>Framework enabling cross-deployment of cloud applications</w:t>
            </w:r>
          </w:p>
          <w:p w14:paraId="5ED2CE7C" w14:textId="49058C67" w:rsidR="00C4034D" w:rsidRDefault="0051349F" w:rsidP="001F1F71">
            <w:pPr>
              <w:pStyle w:val="ListParagraph"/>
              <w:numPr>
                <w:ilvl w:val="0"/>
                <w:numId w:val="66"/>
              </w:numPr>
              <w:spacing w:before="0" w:line="240" w:lineRule="auto"/>
              <w:ind w:left="136" w:hanging="136"/>
              <w:rPr>
                <w:sz w:val="20"/>
                <w:szCs w:val="20"/>
              </w:rPr>
            </w:pPr>
            <w:r>
              <w:rPr>
                <w:sz w:val="20"/>
                <w:szCs w:val="20"/>
              </w:rPr>
              <w:t>Application is composed of: 1. Cloud Artefacts, containing the business logic, 2. Adapters, allowing the application to consumer cloud resources and 3. Client interoperability, allowing artefacts from different clouds to communicate.</w:t>
            </w:r>
          </w:p>
          <w:p w14:paraId="2DCF3411" w14:textId="224A2893" w:rsidR="007A0C25" w:rsidRPr="00B874DE" w:rsidRDefault="005A3623" w:rsidP="001F1F71">
            <w:pPr>
              <w:pStyle w:val="ListParagraph"/>
              <w:numPr>
                <w:ilvl w:val="0"/>
                <w:numId w:val="66"/>
              </w:numPr>
              <w:spacing w:before="0" w:line="240" w:lineRule="auto"/>
              <w:ind w:left="136" w:hanging="136"/>
              <w:rPr>
                <w:sz w:val="20"/>
                <w:szCs w:val="20"/>
              </w:rPr>
            </w:pPr>
            <w:r>
              <w:rPr>
                <w:sz w:val="20"/>
                <w:szCs w:val="20"/>
              </w:rPr>
              <w:t>Deployment plans are created</w:t>
            </w:r>
            <w:r w:rsidR="00641A91">
              <w:rPr>
                <w:sz w:val="20"/>
                <w:szCs w:val="20"/>
              </w:rPr>
              <w:t xml:space="preserve"> </w:t>
            </w:r>
            <w:r w:rsidR="0051349F">
              <w:rPr>
                <w:sz w:val="20"/>
                <w:szCs w:val="20"/>
              </w:rPr>
              <w:t xml:space="preserve">to </w:t>
            </w:r>
            <w:r>
              <w:rPr>
                <w:sz w:val="20"/>
                <w:szCs w:val="20"/>
              </w:rPr>
              <w:t>support the deployment of the application.</w:t>
            </w:r>
          </w:p>
        </w:tc>
        <w:tc>
          <w:tcPr>
            <w:tcW w:w="3027" w:type="dxa"/>
          </w:tcPr>
          <w:p w14:paraId="001E5447" w14:textId="2CBAA83A" w:rsidR="00641A91" w:rsidRDefault="00641A91" w:rsidP="001F1F71">
            <w:pPr>
              <w:pStyle w:val="ListParagraph"/>
              <w:numPr>
                <w:ilvl w:val="0"/>
                <w:numId w:val="66"/>
              </w:numPr>
              <w:spacing w:before="0" w:line="240" w:lineRule="auto"/>
              <w:ind w:left="136" w:hanging="136"/>
              <w:rPr>
                <w:sz w:val="20"/>
                <w:szCs w:val="20"/>
              </w:rPr>
            </w:pPr>
            <w:r>
              <w:rPr>
                <w:sz w:val="20"/>
                <w:szCs w:val="20"/>
              </w:rPr>
              <w:t>Contrary to annotations used by JCloudScale, MultiClapp uses XML files to create the deployment plans.</w:t>
            </w:r>
          </w:p>
          <w:p w14:paraId="120341D5" w14:textId="25D1FFAA" w:rsidR="00641A91" w:rsidRDefault="007C2CA9" w:rsidP="001F1F71">
            <w:pPr>
              <w:pStyle w:val="ListParagraph"/>
              <w:numPr>
                <w:ilvl w:val="0"/>
                <w:numId w:val="66"/>
              </w:numPr>
              <w:spacing w:before="0" w:line="240" w:lineRule="auto"/>
              <w:ind w:left="136" w:hanging="136"/>
              <w:rPr>
                <w:sz w:val="20"/>
                <w:szCs w:val="20"/>
              </w:rPr>
            </w:pPr>
            <w:r>
              <w:rPr>
                <w:sz w:val="20"/>
                <w:szCs w:val="20"/>
              </w:rPr>
              <w:t xml:space="preserve">Cloud adaption engine generates the adapter required for consuming the cloud resources. </w:t>
            </w:r>
          </w:p>
          <w:p w14:paraId="010D4200" w14:textId="44479E2F" w:rsidR="007A0C25" w:rsidRDefault="007A0C25" w:rsidP="00641A91"/>
        </w:tc>
      </w:tr>
      <w:tr w:rsidR="007A0C25" w14:paraId="4A887D00" w14:textId="77777777" w:rsidTr="00B874DE">
        <w:tc>
          <w:tcPr>
            <w:tcW w:w="1630" w:type="dxa"/>
          </w:tcPr>
          <w:p w14:paraId="3B6A9EA4" w14:textId="631B1705" w:rsidR="007A0C25" w:rsidRPr="00B874DE" w:rsidRDefault="002B69E6" w:rsidP="00432743">
            <w:pPr>
              <w:spacing w:after="200"/>
              <w:rPr>
                <w:sz w:val="20"/>
                <w:szCs w:val="20"/>
              </w:rPr>
            </w:pPr>
            <w:r w:rsidRPr="00B874DE">
              <w:rPr>
                <w:sz w:val="20"/>
                <w:szCs w:val="20"/>
              </w:rPr>
              <w:t>OpenTosca</w:t>
            </w:r>
          </w:p>
        </w:tc>
        <w:tc>
          <w:tcPr>
            <w:tcW w:w="3723" w:type="dxa"/>
          </w:tcPr>
          <w:p w14:paraId="214F061E" w14:textId="7379F8BC" w:rsidR="002B69E6" w:rsidRPr="00BC1966" w:rsidRDefault="002B69E6" w:rsidP="001F1F71">
            <w:pPr>
              <w:pStyle w:val="ListParagraph"/>
              <w:numPr>
                <w:ilvl w:val="0"/>
                <w:numId w:val="66"/>
              </w:numPr>
              <w:spacing w:before="0" w:line="240" w:lineRule="auto"/>
              <w:ind w:left="136" w:hanging="136"/>
              <w:rPr>
                <w:sz w:val="20"/>
                <w:szCs w:val="20"/>
              </w:rPr>
            </w:pPr>
            <w:r>
              <w:rPr>
                <w:sz w:val="20"/>
                <w:szCs w:val="20"/>
              </w:rPr>
              <w:t>Middleware for development, deployment and execution of cloud applications based on TOSCA standard.</w:t>
            </w:r>
          </w:p>
          <w:p w14:paraId="0454BC0B" w14:textId="6B2BFC24" w:rsidR="007A0C25" w:rsidRPr="00B874DE" w:rsidRDefault="002B69E6" w:rsidP="001F1F71">
            <w:pPr>
              <w:pStyle w:val="ListParagraph"/>
              <w:numPr>
                <w:ilvl w:val="0"/>
                <w:numId w:val="66"/>
              </w:numPr>
              <w:spacing w:before="0" w:line="240" w:lineRule="auto"/>
              <w:ind w:left="136" w:hanging="136"/>
              <w:rPr>
                <w:sz w:val="20"/>
                <w:szCs w:val="20"/>
              </w:rPr>
            </w:pPr>
            <w:r>
              <w:rPr>
                <w:sz w:val="20"/>
                <w:szCs w:val="20"/>
              </w:rPr>
              <w:t xml:space="preserve">Consists of 3 tools: 1. Winery, graphical tool for modelling the application, 2. OpenTosca container enables deployment and execution, 3. Vinothek, allows the monitoring of deployed applications. </w:t>
            </w:r>
          </w:p>
        </w:tc>
        <w:tc>
          <w:tcPr>
            <w:tcW w:w="3027" w:type="dxa"/>
          </w:tcPr>
          <w:p w14:paraId="294841CE" w14:textId="1E0ACBBB" w:rsidR="002B69E6" w:rsidRPr="00BC1966" w:rsidRDefault="002B69E6" w:rsidP="001F1F71">
            <w:pPr>
              <w:pStyle w:val="ListParagraph"/>
              <w:numPr>
                <w:ilvl w:val="0"/>
                <w:numId w:val="66"/>
              </w:numPr>
              <w:spacing w:before="0" w:line="240" w:lineRule="auto"/>
              <w:ind w:left="136" w:hanging="136"/>
              <w:rPr>
                <w:sz w:val="20"/>
                <w:szCs w:val="20"/>
              </w:rPr>
            </w:pPr>
            <w:r>
              <w:rPr>
                <w:sz w:val="20"/>
                <w:szCs w:val="20"/>
              </w:rPr>
              <w:t>Developers need to become familiar with TOSCA standard and all the relevant tools.</w:t>
            </w:r>
          </w:p>
          <w:p w14:paraId="41BEA9E5" w14:textId="427DB23F" w:rsidR="007A0C25" w:rsidRPr="00B874DE" w:rsidRDefault="002B69E6" w:rsidP="001F1F71">
            <w:pPr>
              <w:pStyle w:val="ListParagraph"/>
              <w:numPr>
                <w:ilvl w:val="0"/>
                <w:numId w:val="66"/>
              </w:numPr>
              <w:spacing w:before="0" w:line="240" w:lineRule="auto"/>
              <w:ind w:left="136" w:hanging="136"/>
              <w:rPr>
                <w:sz w:val="20"/>
                <w:szCs w:val="20"/>
              </w:rPr>
            </w:pPr>
            <w:r>
              <w:rPr>
                <w:sz w:val="20"/>
                <w:szCs w:val="20"/>
              </w:rPr>
              <w:t>Potential Lock-in to TOSCA way of packaging  and modelling the application</w:t>
            </w:r>
          </w:p>
        </w:tc>
      </w:tr>
    </w:tbl>
    <w:p w14:paraId="1DCA0947" w14:textId="0D131C20" w:rsidR="00823C11" w:rsidRDefault="00823C11" w:rsidP="00823C11">
      <w:r>
        <w:t xml:space="preserve">Middleware solutions intermediate between </w:t>
      </w:r>
      <w:r>
        <w:rPr>
          <w:i/>
        </w:rPr>
        <w:t>cloud applications</w:t>
      </w:r>
      <w:r>
        <w:t xml:space="preserve"> and cloud providers and thus contribute to the development of applications, which are agnostic </w:t>
      </w:r>
      <w:r w:rsidR="005B618B">
        <w:t>to</w:t>
      </w:r>
      <w:r>
        <w:t xml:space="preserve"> the concrete cloud environment</w:t>
      </w:r>
      <w:r w:rsidR="00362447">
        <w:t xml:space="preserve">.  </w:t>
      </w:r>
      <w:r>
        <w:t>Similar to library-based solutions, middleware attempt</w:t>
      </w:r>
      <w:r w:rsidR="005B618B">
        <w:t>s</w:t>
      </w:r>
      <w:r>
        <w:t xml:space="preserve"> to abstract cloud resources such as virtual machines, storage and message queues</w:t>
      </w:r>
      <w:r w:rsidR="00362447">
        <w:t xml:space="preserve">.  </w:t>
      </w:r>
      <w:r>
        <w:t xml:space="preserve">However, contrary to the cloud libraries, middleware platforms often handle several aspects of the </w:t>
      </w:r>
      <w:r>
        <w:rPr>
          <w:i/>
        </w:rPr>
        <w:t>cloud application</w:t>
      </w:r>
      <w:r>
        <w:t xml:space="preserve"> lifecycle such as the discovery and recommendation of the optimal cloud providers, the deployment of the application, as well as the monitoring and scaling of the application during the execution phase</w:t>
      </w:r>
      <w:r w:rsidR="00362447">
        <w:t xml:space="preserve">.  </w:t>
      </w:r>
    </w:p>
    <w:p w14:paraId="11D11973" w14:textId="0AA296A5" w:rsidR="00823C11" w:rsidRPr="00823C11" w:rsidRDefault="00823C11" w:rsidP="00823C11">
      <w:r>
        <w:t xml:space="preserve">On the other hand the middleware platforms require a much higher installation and configuration time due to the fact </w:t>
      </w:r>
      <w:r w:rsidR="00B64D42">
        <w:t xml:space="preserve">that </w:t>
      </w:r>
      <w:r>
        <w:t>the majority are still in a research stage (</w:t>
      </w:r>
      <w:r>
        <w:rPr>
          <w:i/>
        </w:rPr>
        <w:t>OpenTosca</w:t>
      </w:r>
      <w:r>
        <w:t xml:space="preserve">, </w:t>
      </w:r>
      <w:r>
        <w:rPr>
          <w:i/>
        </w:rPr>
        <w:t>mOSAIC</w:t>
      </w:r>
      <w:r>
        <w:t xml:space="preserve">, </w:t>
      </w:r>
      <w:r>
        <w:rPr>
          <w:i/>
        </w:rPr>
        <w:t>PaaSage</w:t>
      </w:r>
      <w:r>
        <w:t>) and also due to the several components that they consist of (deployer, recommender, monitor etc.)</w:t>
      </w:r>
      <w:r w:rsidR="00362447">
        <w:t xml:space="preserve">.  </w:t>
      </w:r>
      <w:r>
        <w:t>The complexity of the middleware platforms also contribute to the significantly higher learning curve compared to the one of the cloud libraries</w:t>
      </w:r>
      <w:r w:rsidR="00362447">
        <w:t xml:space="preserve">.  </w:t>
      </w:r>
      <w:r>
        <w:t>On top of that, the specific programming model that is usually adopted adds to the complexity and to the time required by the users to become familiar with the middleware</w:t>
      </w:r>
      <w:r w:rsidR="00362447">
        <w:t xml:space="preserve">.  </w:t>
      </w:r>
      <w:r>
        <w:t xml:space="preserve">For example </w:t>
      </w:r>
      <w:r>
        <w:rPr>
          <w:i/>
        </w:rPr>
        <w:t>mOSAIC</w:t>
      </w:r>
      <w:r>
        <w:t xml:space="preserve"> uses an event-driven programming model while </w:t>
      </w:r>
      <w:r>
        <w:rPr>
          <w:i/>
        </w:rPr>
        <w:t>OpenTosca</w:t>
      </w:r>
      <w:r>
        <w:t xml:space="preserve"> requires that </w:t>
      </w:r>
      <w:r>
        <w:rPr>
          <w:i/>
        </w:rPr>
        <w:t>cloud applications</w:t>
      </w:r>
      <w:r>
        <w:t xml:space="preserve"> are packaged with a specific structure and </w:t>
      </w:r>
      <w:r w:rsidR="00B64D42">
        <w:t xml:space="preserve">that </w:t>
      </w:r>
      <w:r>
        <w:t>specific configuration files are included</w:t>
      </w:r>
      <w:r w:rsidR="00362447">
        <w:t xml:space="preserve">.  </w:t>
      </w:r>
      <w:r>
        <w:t xml:space="preserve">The fact </w:t>
      </w:r>
      <w:r>
        <w:lastRenderedPageBreak/>
        <w:t xml:space="preserve">that most of the middleware platforms expect that </w:t>
      </w:r>
      <w:r>
        <w:rPr>
          <w:i/>
        </w:rPr>
        <w:t>cloud application</w:t>
      </w:r>
      <w:r>
        <w:t xml:space="preserve"> are written and package</w:t>
      </w:r>
      <w:r w:rsidR="00B64D42">
        <w:t>d</w:t>
      </w:r>
      <w:r>
        <w:t xml:space="preserve"> </w:t>
      </w:r>
      <w:r w:rsidR="00B64D42">
        <w:t xml:space="preserve">in </w:t>
      </w:r>
      <w:r>
        <w:t xml:space="preserve">a specific </w:t>
      </w:r>
      <w:r w:rsidR="004219DE">
        <w:t>way</w:t>
      </w:r>
      <w:r>
        <w:t xml:space="preserve"> creates a lock-in effect to the particular middleware</w:t>
      </w:r>
      <w:r w:rsidR="00362447">
        <w:t xml:space="preserve">.  </w:t>
      </w:r>
      <w:r>
        <w:t>Therefore, while applications try to remain agnostic to the concrete cloud providers, they become aware and potentially locked in to the middleware platforms</w:t>
      </w:r>
      <w:r w:rsidR="00362447">
        <w:t xml:space="preserve">.  </w:t>
      </w:r>
      <w:r>
        <w:t xml:space="preserve">Moreover, as it is specifically mentioned by </w:t>
      </w:r>
      <w:r>
        <w:rPr>
          <w:i/>
        </w:rPr>
        <w:t>JCloudScale</w:t>
      </w:r>
      <w:r>
        <w:t xml:space="preserve"> approach described in</w:t>
      </w:r>
      <w:r w:rsidR="007B54C1">
        <w:t xml:space="preserve"> Section</w:t>
      </w:r>
      <w:r>
        <w:t xml:space="preserve"> </w:t>
      </w:r>
      <w:r>
        <w:fldChar w:fldCharType="begin"/>
      </w:r>
      <w:r>
        <w:instrText xml:space="preserve"> REF _Ref293688988 \n \h </w:instrText>
      </w:r>
      <w:r>
        <w:fldChar w:fldCharType="separate"/>
      </w:r>
      <w:r w:rsidR="00087E02">
        <w:t>4.2.4.4</w:t>
      </w:r>
      <w:r>
        <w:fldChar w:fldCharType="end"/>
      </w:r>
      <w:r>
        <w:t>, middleware solutions impose a performance overhead, which may be considerable in performance-critical production applications</w:t>
      </w:r>
      <w:r w:rsidR="00362447">
        <w:t xml:space="preserve">.  </w:t>
      </w:r>
      <w:r>
        <w:t xml:space="preserve">In addition, contrary to the cloud libraries where there are available solutions for each popular programming language, approaches in this category mainly focus on </w:t>
      </w:r>
      <w:r w:rsidR="00BF2BA8">
        <w:t>Java</w:t>
      </w:r>
      <w:r>
        <w:t xml:space="preserve"> oriented </w:t>
      </w:r>
      <w:r>
        <w:rPr>
          <w:i/>
        </w:rPr>
        <w:t>cloud applications</w:t>
      </w:r>
      <w:r w:rsidR="008E5C08">
        <w:rPr>
          <w:i/>
        </w:rPr>
        <w:t>.</w:t>
      </w:r>
    </w:p>
    <w:p w14:paraId="3F2DBBE2" w14:textId="115B2995" w:rsidR="00FC2A45" w:rsidRDefault="007257EE">
      <w:pPr>
        <w:pStyle w:val="Heading3"/>
        <w:rPr>
          <w:lang w:val="en-US"/>
        </w:rPr>
      </w:pPr>
      <w:bookmarkStart w:id="142" w:name="_Ref414456867"/>
      <w:bookmarkStart w:id="143" w:name="_Ref305492640"/>
      <w:bookmarkStart w:id="144" w:name="_Toc319791692"/>
      <w:r>
        <w:rPr>
          <w:lang w:val="en-US"/>
        </w:rPr>
        <w:t>M</w:t>
      </w:r>
      <w:r w:rsidR="00C76FA3">
        <w:rPr>
          <w:lang w:val="en-US"/>
        </w:rPr>
        <w:t>odel-driven</w:t>
      </w:r>
      <w:r w:rsidR="00341950">
        <w:rPr>
          <w:lang w:val="en-US"/>
        </w:rPr>
        <w:t xml:space="preserve"> </w:t>
      </w:r>
      <w:r>
        <w:rPr>
          <w:lang w:val="en-US"/>
        </w:rPr>
        <w:t>E</w:t>
      </w:r>
      <w:bookmarkEnd w:id="142"/>
      <w:r w:rsidR="00341950">
        <w:rPr>
          <w:lang w:val="en-US"/>
        </w:rPr>
        <w:t>ngineering (MDE)</w:t>
      </w:r>
      <w:r w:rsidR="00C76FA3">
        <w:rPr>
          <w:lang w:val="en-US"/>
        </w:rPr>
        <w:t xml:space="preserve"> based</w:t>
      </w:r>
      <w:r w:rsidR="00341950">
        <w:rPr>
          <w:lang w:val="en-US"/>
        </w:rPr>
        <w:t xml:space="preserve"> solutions</w:t>
      </w:r>
      <w:bookmarkEnd w:id="143"/>
      <w:bookmarkEnd w:id="144"/>
    </w:p>
    <w:p w14:paraId="164D13C4" w14:textId="2169104E" w:rsidR="006620B6" w:rsidRDefault="007257EE">
      <w:pPr>
        <w:rPr>
          <w:bCs/>
          <w:iCs/>
        </w:rPr>
      </w:pPr>
      <w:r>
        <w:rPr>
          <w:bCs/>
          <w:iCs/>
        </w:rPr>
        <w:t>In the previous</w:t>
      </w:r>
      <w:r w:rsidR="007B54C1">
        <w:rPr>
          <w:bCs/>
          <w:iCs/>
        </w:rPr>
        <w:t xml:space="preserve"> Section</w:t>
      </w:r>
      <w:r>
        <w:rPr>
          <w:bCs/>
          <w:iCs/>
        </w:rPr>
        <w:t xml:space="preserve">s, a number of approaches were listed that attempt to enable the creation of platform agnostic </w:t>
      </w:r>
      <w:r>
        <w:rPr>
          <w:bCs/>
          <w:i/>
          <w:iCs/>
        </w:rPr>
        <w:t>cloud applications</w:t>
      </w:r>
      <w:r w:rsidR="00362447">
        <w:rPr>
          <w:bCs/>
          <w:iCs/>
        </w:rPr>
        <w:t xml:space="preserve">.  </w:t>
      </w:r>
      <w:r>
        <w:rPr>
          <w:bCs/>
          <w:iCs/>
        </w:rPr>
        <w:t>Apart from the use of library wrappers and middleware platforms, model-driven engineering (MDE) techniques can also be exploited</w:t>
      </w:r>
      <w:r w:rsidR="00362447">
        <w:rPr>
          <w:bCs/>
          <w:iCs/>
        </w:rPr>
        <w:t xml:space="preserve">.  </w:t>
      </w:r>
    </w:p>
    <w:p w14:paraId="040600EC" w14:textId="4C158013" w:rsidR="008832C7" w:rsidRDefault="007257EE">
      <w:pPr>
        <w:rPr>
          <w:bCs/>
          <w:iCs/>
        </w:rPr>
      </w:pPr>
      <w:r>
        <w:rPr>
          <w:bCs/>
          <w:iCs/>
        </w:rPr>
        <w:t xml:space="preserve">MDE is an approach to system and software development in which software models play an indispensable role </w:t>
      </w:r>
      <w:r>
        <w:rPr>
          <w:bCs/>
          <w:iCs/>
        </w:rPr>
        <w:fldChar w:fldCharType="begin"/>
      </w:r>
      <w:r w:rsidR="00BD0E43">
        <w:rPr>
          <w:bCs/>
          <w:iCs/>
        </w:rPr>
        <w:instrText xml:space="preserve"> ADDIN ZOTERO_ITEM CSL_CITATION {"citationID":"28ojojk4ag","properties":{"formattedCitation":"[177]","plainCitation":"[177]"},"citationItems":[{"id":983,"uris":["http://zotero.org/users/883867/items/BET2EQJT"],"uri":["http://zotero.org/users/883867/items/BET2EQJT"],"itemData":{"id":983,"type":"speech","title":"MDE Basics with a UML Focus","publisher-place":"Bertinoro, Italy","event":"12th International School on Formal Methods for the Design of Computer, Communication and Software Systems: Model-Driven Engineering","event-place":"Bertinoro, Italy","URL":"http://www.sti.uniurb.it/events/sfm12mde/slides/selic.pdf","author":[{"family":"Bran Selic","given":""}],"issued":{"date-parts":[["2012",6]]}}}],"schema":"https://github.com/citation-style-language/schema/raw/master/csl-citation.json"} </w:instrText>
      </w:r>
      <w:r>
        <w:rPr>
          <w:bCs/>
          <w:iCs/>
        </w:rPr>
        <w:fldChar w:fldCharType="separate"/>
      </w:r>
      <w:r w:rsidR="00A818F6">
        <w:t>[185</w:t>
      </w:r>
      <w:r w:rsidR="00BD0E43">
        <w:t>]</w:t>
      </w:r>
      <w:r>
        <w:rPr>
          <w:bCs/>
          <w:iCs/>
        </w:rPr>
        <w:fldChar w:fldCharType="end"/>
      </w:r>
      <w:r w:rsidR="00362447">
        <w:rPr>
          <w:bCs/>
          <w:iCs/>
        </w:rPr>
        <w:t xml:space="preserve">.  </w:t>
      </w:r>
      <w:r>
        <w:rPr>
          <w:bCs/>
          <w:iCs/>
        </w:rPr>
        <w:t>MDE is based on two core ideas: Abstraction and Automation</w:t>
      </w:r>
      <w:r w:rsidR="00362447">
        <w:rPr>
          <w:bCs/>
          <w:iCs/>
        </w:rPr>
        <w:t xml:space="preserve">.  </w:t>
      </w:r>
      <w:r w:rsidR="004B6672">
        <w:rPr>
          <w:bCs/>
          <w:iCs/>
        </w:rPr>
        <w:t xml:space="preserve">As seen in </w:t>
      </w:r>
      <w:r w:rsidR="004B6672">
        <w:rPr>
          <w:bCs/>
          <w:iCs/>
        </w:rPr>
        <w:fldChar w:fldCharType="begin"/>
      </w:r>
      <w:r w:rsidR="004B6672">
        <w:rPr>
          <w:bCs/>
          <w:iCs/>
        </w:rPr>
        <w:instrText xml:space="preserve"> REF _Ref305334403 \h </w:instrText>
      </w:r>
      <w:r w:rsidR="004B6672">
        <w:rPr>
          <w:bCs/>
          <w:iCs/>
        </w:rPr>
      </w:r>
      <w:r w:rsidR="004B6672">
        <w:rPr>
          <w:bCs/>
          <w:iCs/>
        </w:rPr>
        <w:fldChar w:fldCharType="separate"/>
      </w:r>
      <w:r w:rsidR="00087E02">
        <w:t xml:space="preserve">Figure </w:t>
      </w:r>
      <w:r w:rsidR="00087E02">
        <w:rPr>
          <w:noProof/>
        </w:rPr>
        <w:t>13</w:t>
      </w:r>
      <w:r w:rsidR="004B6672">
        <w:rPr>
          <w:bCs/>
          <w:iCs/>
        </w:rPr>
        <w:fldChar w:fldCharType="end"/>
      </w:r>
      <w:r w:rsidR="004B6672">
        <w:rPr>
          <w:bCs/>
          <w:iCs/>
        </w:rPr>
        <w:t>, a</w:t>
      </w:r>
      <w:r>
        <w:rPr>
          <w:bCs/>
          <w:iCs/>
        </w:rPr>
        <w:t xml:space="preserve">bstraction enables the engineers and software developers to begin with the creation of applications independently of the target platform by creating a </w:t>
      </w:r>
      <w:r w:rsidRPr="00971232">
        <w:rPr>
          <w:bCs/>
          <w:i/>
          <w:iCs/>
        </w:rPr>
        <w:t>platform</w:t>
      </w:r>
      <w:r w:rsidR="00971232" w:rsidRPr="00971232">
        <w:rPr>
          <w:bCs/>
          <w:i/>
          <w:iCs/>
        </w:rPr>
        <w:t xml:space="preserve"> independent</w:t>
      </w:r>
      <w:r w:rsidRPr="00971232">
        <w:rPr>
          <w:bCs/>
          <w:i/>
          <w:iCs/>
        </w:rPr>
        <w:t xml:space="preserve"> model</w:t>
      </w:r>
      <w:r w:rsidR="00971232" w:rsidRPr="00971232">
        <w:rPr>
          <w:bCs/>
          <w:i/>
          <w:iCs/>
        </w:rPr>
        <w:t xml:space="preserve"> (PIM)</w:t>
      </w:r>
      <w:r w:rsidR="00362447">
        <w:rPr>
          <w:bCs/>
          <w:i/>
          <w:iCs/>
        </w:rPr>
        <w:t xml:space="preserve">.  </w:t>
      </w:r>
      <w:r>
        <w:rPr>
          <w:bCs/>
          <w:iCs/>
        </w:rPr>
        <w:t>This intermediary model does not include specific platform characteristics</w:t>
      </w:r>
      <w:r w:rsidR="00362447">
        <w:rPr>
          <w:bCs/>
          <w:iCs/>
        </w:rPr>
        <w:t xml:space="preserve">.  </w:t>
      </w:r>
      <w:r>
        <w:rPr>
          <w:bCs/>
          <w:iCs/>
        </w:rPr>
        <w:t>Consequently, engineers can focus on the system-level application development ignoring low-level and error prone details</w:t>
      </w:r>
      <w:r w:rsidR="00362447">
        <w:rPr>
          <w:bCs/>
          <w:iCs/>
        </w:rPr>
        <w:t xml:space="preserve">.  </w:t>
      </w:r>
      <w:r>
        <w:rPr>
          <w:bCs/>
          <w:iCs/>
        </w:rPr>
        <w:t xml:space="preserve">An inherent benefit of abstraction, which is particular interesting for this research proposal, is the potential to improve cross-platform development </w:t>
      </w:r>
      <w:r w:rsidR="00971232">
        <w:rPr>
          <w:bCs/>
          <w:iCs/>
        </w:rPr>
        <w:t xml:space="preserve">of </w:t>
      </w:r>
      <w:r w:rsidR="00971232">
        <w:rPr>
          <w:bCs/>
          <w:i/>
          <w:iCs/>
        </w:rPr>
        <w:t>cloud</w:t>
      </w:r>
      <w:r w:rsidRPr="00971232">
        <w:rPr>
          <w:bCs/>
          <w:i/>
          <w:iCs/>
        </w:rPr>
        <w:t xml:space="preserve"> applications</w:t>
      </w:r>
      <w:r>
        <w:rPr>
          <w:bCs/>
          <w:iCs/>
        </w:rPr>
        <w:t xml:space="preserve"> by decoupling the development from the specific platform technology</w:t>
      </w:r>
      <w:r w:rsidR="00362447">
        <w:rPr>
          <w:bCs/>
          <w:iCs/>
        </w:rPr>
        <w:t xml:space="preserve">.  </w:t>
      </w:r>
    </w:p>
    <w:p w14:paraId="4B5BD377" w14:textId="6228C37E" w:rsidR="00FC2A45" w:rsidRDefault="007257EE">
      <w:pPr>
        <w:rPr>
          <w:bCs/>
          <w:iCs/>
        </w:rPr>
      </w:pPr>
      <w:r>
        <w:rPr>
          <w:bCs/>
          <w:iCs/>
        </w:rPr>
        <w:t>Automation refers, among others, to the ability to change the level of abstraction automatically using model transformations</w:t>
      </w:r>
      <w:r w:rsidR="00362447">
        <w:rPr>
          <w:bCs/>
          <w:iCs/>
        </w:rPr>
        <w:t xml:space="preserve">.  </w:t>
      </w:r>
      <w:r>
        <w:rPr>
          <w:bCs/>
          <w:iCs/>
        </w:rPr>
        <w:t xml:space="preserve">While application development may begin </w:t>
      </w:r>
      <w:r w:rsidR="00A37449">
        <w:rPr>
          <w:bCs/>
          <w:iCs/>
        </w:rPr>
        <w:t xml:space="preserve">creating </w:t>
      </w:r>
      <w:r w:rsidR="009041F6">
        <w:rPr>
          <w:bCs/>
          <w:iCs/>
        </w:rPr>
        <w:t xml:space="preserve">the </w:t>
      </w:r>
      <w:r w:rsidR="00A37449">
        <w:rPr>
          <w:bCs/>
          <w:i/>
          <w:iCs/>
        </w:rPr>
        <w:t>PIMs</w:t>
      </w:r>
      <w:r w:rsidR="0027685B">
        <w:rPr>
          <w:bCs/>
          <w:i/>
          <w:iCs/>
        </w:rPr>
        <w:t>,</w:t>
      </w:r>
      <w:r>
        <w:rPr>
          <w:bCs/>
          <w:iCs/>
        </w:rPr>
        <w:t xml:space="preserve"> that abstract specific implementations, </w:t>
      </w:r>
      <w:r w:rsidR="008832C7">
        <w:rPr>
          <w:bCs/>
          <w:iCs/>
        </w:rPr>
        <w:t xml:space="preserve">the </w:t>
      </w:r>
      <w:r w:rsidR="008832C7">
        <w:rPr>
          <w:bCs/>
          <w:i/>
          <w:iCs/>
        </w:rPr>
        <w:t xml:space="preserve">PIMs </w:t>
      </w:r>
      <w:r w:rsidR="008832C7">
        <w:rPr>
          <w:bCs/>
          <w:iCs/>
        </w:rPr>
        <w:t xml:space="preserve">are used to subsequently generate the </w:t>
      </w:r>
      <w:r w:rsidR="008832C7">
        <w:rPr>
          <w:bCs/>
          <w:i/>
          <w:iCs/>
        </w:rPr>
        <w:t xml:space="preserve">platform specific models (PSMs), </w:t>
      </w:r>
      <w:r w:rsidR="008832C7">
        <w:rPr>
          <w:bCs/>
          <w:iCs/>
        </w:rPr>
        <w:t xml:space="preserve">targeting a specific platform implementation </w:t>
      </w:r>
      <w:r w:rsidR="00E96E9C">
        <w:rPr>
          <w:bCs/>
          <w:iCs/>
        </w:rPr>
        <w:t>and eventually generate</w:t>
      </w:r>
      <w:r w:rsidR="008832C7">
        <w:rPr>
          <w:bCs/>
          <w:iCs/>
        </w:rPr>
        <w:t xml:space="preserve"> the source cod</w:t>
      </w:r>
      <w:r w:rsidR="00E96E9C">
        <w:rPr>
          <w:bCs/>
          <w:iCs/>
        </w:rPr>
        <w:t>e</w:t>
      </w:r>
      <w:r w:rsidR="008832C7">
        <w:rPr>
          <w:bCs/>
          <w:iCs/>
        </w:rPr>
        <w:t xml:space="preserve"> for the target </w:t>
      </w:r>
      <w:r w:rsidR="008832C7">
        <w:rPr>
          <w:bCs/>
          <w:i/>
          <w:iCs/>
        </w:rPr>
        <w:t xml:space="preserve">cloud </w:t>
      </w:r>
      <w:r w:rsidR="008832C7">
        <w:rPr>
          <w:bCs/>
          <w:i/>
          <w:iCs/>
        </w:rPr>
        <w:lastRenderedPageBreak/>
        <w:t>platform</w:t>
      </w:r>
      <w:r w:rsidR="00362447">
        <w:rPr>
          <w:bCs/>
          <w:i/>
          <w:iCs/>
        </w:rPr>
        <w:t xml:space="preserve">.  </w:t>
      </w:r>
      <w:r>
        <w:rPr>
          <w:bCs/>
          <w:iCs/>
        </w:rPr>
        <w:t xml:space="preserve">Model transformations can automate the </w:t>
      </w:r>
      <w:r w:rsidR="00E96E9C">
        <w:rPr>
          <w:bCs/>
          <w:iCs/>
        </w:rPr>
        <w:t xml:space="preserve">whole </w:t>
      </w:r>
      <w:r>
        <w:rPr>
          <w:bCs/>
          <w:iCs/>
        </w:rPr>
        <w:t xml:space="preserve">process of generating </w:t>
      </w:r>
      <w:r w:rsidR="00E96E9C">
        <w:rPr>
          <w:bCs/>
          <w:iCs/>
        </w:rPr>
        <w:t xml:space="preserve">the </w:t>
      </w:r>
      <w:r>
        <w:rPr>
          <w:bCs/>
          <w:iCs/>
        </w:rPr>
        <w:t>platform specific implementations</w:t>
      </w:r>
      <w:r w:rsidR="00362447">
        <w:rPr>
          <w:bCs/>
          <w:iCs/>
        </w:rPr>
        <w:t xml:space="preserve">.  </w:t>
      </w:r>
    </w:p>
    <w:p w14:paraId="34E37C27" w14:textId="161EB17F" w:rsidR="006620B6" w:rsidRDefault="006620B6" w:rsidP="006620B6">
      <w:pPr>
        <w:jc w:val="center"/>
        <w:rPr>
          <w:bCs/>
          <w:iCs/>
        </w:rPr>
      </w:pPr>
      <w:r>
        <w:rPr>
          <w:bCs/>
          <w:iCs/>
          <w:noProof/>
          <w:lang w:val="en-US"/>
        </w:rPr>
        <w:drawing>
          <wp:inline distT="0" distB="0" distL="0" distR="0" wp14:anchorId="328C19FF" wp14:editId="43CE22B4">
            <wp:extent cx="3247696" cy="2657740"/>
            <wp:effectExtent l="0" t="0" r="0" b="9525"/>
            <wp:docPr id="1054" name="Image1" descr="B:\PhD\Google Drive\PhD\Documents - Reports\Thesis!!!!!\Chapter3_LitRev\pics\Model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pic:cNvPicPr/>
                  </pic:nvPicPr>
                  <pic:blipFill rotWithShape="1">
                    <a:blip r:embed="rId34" cstate="print">
                      <a:extLst>
                        <a:ext uri="{28A0092B-C50C-407E-A947-70E740481C1C}">
                          <a14:useLocalDpi xmlns:a14="http://schemas.microsoft.com/office/drawing/2010/main" val="0"/>
                        </a:ext>
                      </a:extLst>
                    </a:blip>
                    <a:srcRect/>
                    <a:stretch>
                      <a:fillRect/>
                    </a:stretch>
                  </pic:blipFill>
                  <pic:spPr>
                    <a:xfrm>
                      <a:off x="0" y="0"/>
                      <a:ext cx="3247696" cy="2657740"/>
                    </a:xfrm>
                    <a:prstGeom prst="rect">
                      <a:avLst/>
                    </a:prstGeom>
                  </pic:spPr>
                </pic:pic>
              </a:graphicData>
            </a:graphic>
          </wp:inline>
        </w:drawing>
      </w:r>
    </w:p>
    <w:p w14:paraId="5801AF7B" w14:textId="50E0AD96" w:rsidR="006620B6" w:rsidRPr="006620B6" w:rsidRDefault="006620B6" w:rsidP="006620B6">
      <w:pPr>
        <w:pStyle w:val="Caption"/>
      </w:pPr>
      <w:bookmarkStart w:id="145" w:name="_Ref305334403"/>
      <w:bookmarkStart w:id="146" w:name="_Toc378600616"/>
      <w:bookmarkStart w:id="147" w:name="_Toc316742914"/>
      <w:bookmarkStart w:id="148" w:name="_Toc316829988"/>
      <w:bookmarkStart w:id="149" w:name="_Toc319791587"/>
      <w:r>
        <w:t xml:space="preserve">Figure </w:t>
      </w:r>
      <w:r w:rsidR="005E138F">
        <w:fldChar w:fldCharType="begin"/>
      </w:r>
      <w:r w:rsidR="005E138F">
        <w:instrText xml:space="preserve"> SEQ Figure \* ARABIC </w:instrText>
      </w:r>
      <w:r w:rsidR="005E138F">
        <w:fldChar w:fldCharType="separate"/>
      </w:r>
      <w:r w:rsidR="00087E02">
        <w:rPr>
          <w:noProof/>
        </w:rPr>
        <w:t>13</w:t>
      </w:r>
      <w:r w:rsidR="005E138F">
        <w:fldChar w:fldCharType="end"/>
      </w:r>
      <w:bookmarkEnd w:id="145"/>
      <w:r>
        <w:t>: MDE approach in developing cloud portable applications</w:t>
      </w:r>
      <w:bookmarkEnd w:id="146"/>
      <w:bookmarkEnd w:id="147"/>
      <w:bookmarkEnd w:id="148"/>
      <w:bookmarkEnd w:id="149"/>
    </w:p>
    <w:p w14:paraId="16F121BF" w14:textId="05309799" w:rsidR="00AD226E" w:rsidRDefault="00FD06D6">
      <w:pPr>
        <w:rPr>
          <w:bCs/>
          <w:iCs/>
        </w:rPr>
      </w:pPr>
      <w:r>
        <w:rPr>
          <w:bCs/>
          <w:iCs/>
        </w:rPr>
        <w:t>Particularly</w:t>
      </w:r>
      <w:r w:rsidR="009041F6">
        <w:rPr>
          <w:bCs/>
          <w:iCs/>
        </w:rPr>
        <w:t>, this re</w:t>
      </w:r>
      <w:r w:rsidR="00141544">
        <w:rPr>
          <w:bCs/>
          <w:iCs/>
        </w:rPr>
        <w:t>search work focuses on a special</w:t>
      </w:r>
      <w:r w:rsidR="009041F6">
        <w:rPr>
          <w:bCs/>
          <w:iCs/>
        </w:rPr>
        <w:t xml:space="preserve"> type of model transformations, namely the code generators</w:t>
      </w:r>
      <w:r w:rsidR="00362447">
        <w:rPr>
          <w:bCs/>
          <w:iCs/>
        </w:rPr>
        <w:t xml:space="preserve">.  </w:t>
      </w:r>
      <w:r w:rsidR="009041F6">
        <w:rPr>
          <w:bCs/>
          <w:iCs/>
        </w:rPr>
        <w:t>Code generator</w:t>
      </w:r>
      <w:r w:rsidR="00141544">
        <w:rPr>
          <w:bCs/>
          <w:iCs/>
        </w:rPr>
        <w:t>s</w:t>
      </w:r>
      <w:r w:rsidR="009041F6">
        <w:rPr>
          <w:bCs/>
          <w:iCs/>
        </w:rPr>
        <w:t xml:space="preserve"> are a subcategory of the Model-to-Text transformations, as proposed by Czarnecki</w:t>
      </w:r>
      <w:r w:rsidR="00141544">
        <w:rPr>
          <w:bCs/>
          <w:iCs/>
        </w:rPr>
        <w:t xml:space="preserve"> and Helsen</w:t>
      </w:r>
      <w:r w:rsidR="009041F6">
        <w:rPr>
          <w:bCs/>
          <w:iCs/>
        </w:rPr>
        <w:t xml:space="preserve"> </w:t>
      </w:r>
      <w:r w:rsidR="00141544">
        <w:rPr>
          <w:bCs/>
          <w:iCs/>
        </w:rPr>
        <w:fldChar w:fldCharType="begin"/>
      </w:r>
      <w:r w:rsidR="00BD0E43">
        <w:rPr>
          <w:bCs/>
          <w:iCs/>
        </w:rPr>
        <w:instrText xml:space="preserve"> ADDIN ZOTERO_ITEM CSL_CITATION {"citationID":"1s8v5njpro","properties":{"formattedCitation":"[178]","plainCitation":"[178]"},"citationItems":[{"id":3503,"uris":["http://zotero.org/users/883867/items/KAC92Z3N"],"uri":["http://zotero.org/users/883867/items/KAC92Z3N"],"itemData":{"id":3503,"type":"article-journal","title":"Feature-based survey of model transformation approaches","container-title":"IBM Systems Journal","page":"621 -645","volume":"45","issue":"3","source":"IEEE Xplore","abstract":"Model transformations are touted to play a key role in Model Driven Development #x2122;. Although well-established standards for creating metamodels such as the Meta-Object Facility exist, there is currently no mature foundation for specifying transformations among models. We propose a framework for the classification of several existing and proposed model transformation approaches. The classification framework is given as a feature model that makes explicit the different design choices for model transformations. Based on our analysis of model transformation approaches, we propose a few major categories in which most approaches fit.","DOI":"10.1147/sj.453.0621","ISSN":"0018-8670","author":[{"family":"Czarnecki","given":"K."},{"family":"Helsen","given":"S."}],"issued":{"date-parts":[["2006"]]}}}],"schema":"https://github.com/citation-style-language/schema/raw/master/csl-citation.json"} </w:instrText>
      </w:r>
      <w:r w:rsidR="00141544">
        <w:rPr>
          <w:bCs/>
          <w:iCs/>
        </w:rPr>
        <w:fldChar w:fldCharType="separate"/>
      </w:r>
      <w:r w:rsidR="00A818F6">
        <w:rPr>
          <w:bCs/>
          <w:iCs/>
          <w:noProof/>
        </w:rPr>
        <w:t>[186</w:t>
      </w:r>
      <w:r w:rsidR="00BD0E43">
        <w:rPr>
          <w:bCs/>
          <w:iCs/>
          <w:noProof/>
        </w:rPr>
        <w:t>]</w:t>
      </w:r>
      <w:r w:rsidR="00141544">
        <w:rPr>
          <w:bCs/>
          <w:iCs/>
        </w:rPr>
        <w:fldChar w:fldCharType="end"/>
      </w:r>
      <w:r w:rsidR="00141544">
        <w:rPr>
          <w:bCs/>
          <w:iCs/>
        </w:rPr>
        <w:t xml:space="preserve"> and</w:t>
      </w:r>
      <w:r w:rsidR="009041F6">
        <w:rPr>
          <w:bCs/>
          <w:iCs/>
        </w:rPr>
        <w:t xml:space="preserve"> Mens and Gorp</w:t>
      </w:r>
      <w:r w:rsidR="00141544">
        <w:rPr>
          <w:bCs/>
          <w:iCs/>
        </w:rPr>
        <w:t xml:space="preserve"> </w:t>
      </w:r>
      <w:r w:rsidR="00141544">
        <w:rPr>
          <w:bCs/>
          <w:iCs/>
        </w:rPr>
        <w:fldChar w:fldCharType="begin"/>
      </w:r>
      <w:r w:rsidR="00BD0E43">
        <w:rPr>
          <w:bCs/>
          <w:iCs/>
        </w:rPr>
        <w:instrText xml:space="preserve"> ADDIN ZOTERO_ITEM CSL_CITATION {"citationID":"1v5dspa23a","properties":{"formattedCitation":"[179]","plainCitation":"[179]"},"citationItems":[{"id":380,"uris":["http://zotero.org/groups/39695/items/FE7M7W38"],"uri":["http://zotero.org/groups/39695/items/FE7M7W38"],"itemData":{"id":380,"type":"article-journal","title":"A Taxonomy of Model Transformation","container-title":"Electronic Notes in Theoretical Computer Science","page":"125-142","volume":"152","source":"ScienceDirect","abstract":"This article proposes a taxonomy of model transformation, based on the discussions of a working group on model transformation of the Dagstuhl seminar on Language Engineering for Model-Driven Software Development. This taxonomy can be used, among others, to help developers in deciding which model transformation language or tool is best suited to carry out a particular model transformation activity.","DOI":"10.1016/j.entcs.2005.10.021","ISSN":"1571-0661","call-number":"0400","author":[{"family":"Mens","given":"Tom"},{"family":"Van Gorp","given":"Pieter"}],"issued":{"date-parts":[["2006",3,27]]},"accessed":{"date-parts":[["2011",10,8]]}}}],"schema":"https://github.com/citation-style-language/schema/raw/master/csl-citation.json"} </w:instrText>
      </w:r>
      <w:r w:rsidR="00141544">
        <w:rPr>
          <w:bCs/>
          <w:iCs/>
        </w:rPr>
        <w:fldChar w:fldCharType="separate"/>
      </w:r>
      <w:r w:rsidR="00A818F6">
        <w:rPr>
          <w:bCs/>
          <w:iCs/>
          <w:noProof/>
        </w:rPr>
        <w:t>[187</w:t>
      </w:r>
      <w:r w:rsidR="00BD0E43">
        <w:rPr>
          <w:bCs/>
          <w:iCs/>
          <w:noProof/>
        </w:rPr>
        <w:t>]</w:t>
      </w:r>
      <w:r w:rsidR="00141544">
        <w:rPr>
          <w:bCs/>
          <w:iCs/>
        </w:rPr>
        <w:fldChar w:fldCharType="end"/>
      </w:r>
      <w:r w:rsidR="00362447">
        <w:rPr>
          <w:bCs/>
          <w:iCs/>
        </w:rPr>
        <w:t xml:space="preserve">.  </w:t>
      </w:r>
    </w:p>
    <w:p w14:paraId="63318A35" w14:textId="2EF808B7" w:rsidR="00FC2A45" w:rsidRDefault="001251BA">
      <w:pPr>
        <w:rPr>
          <w:bCs/>
          <w:iCs/>
        </w:rPr>
      </w:pPr>
      <w:r w:rsidRPr="00B874DE">
        <w:rPr>
          <w:bCs/>
          <w:iCs/>
        </w:rPr>
        <w:t>Code</w:t>
      </w:r>
      <w:r>
        <w:rPr>
          <w:bCs/>
          <w:iCs/>
        </w:rPr>
        <w:t xml:space="preserve"> generators</w:t>
      </w:r>
      <w:r w:rsidRPr="00B874DE">
        <w:rPr>
          <w:bCs/>
          <w:iCs/>
        </w:rPr>
        <w:t xml:space="preserve"> </w:t>
      </w:r>
      <w:r w:rsidR="007257EE">
        <w:rPr>
          <w:bCs/>
          <w:iCs/>
        </w:rPr>
        <w:t>include transformations where the output is a set of strings</w:t>
      </w:r>
      <w:r w:rsidR="00362447">
        <w:rPr>
          <w:bCs/>
          <w:iCs/>
        </w:rPr>
        <w:t xml:space="preserve">.  </w:t>
      </w:r>
      <w:r w:rsidR="007257EE">
        <w:rPr>
          <w:bCs/>
          <w:iCs/>
        </w:rPr>
        <w:t xml:space="preserve">Typical example of this category is the code generators where the input can be a UML model and the output can be </w:t>
      </w:r>
      <w:r w:rsidR="00BF2BA8" w:rsidRPr="00B874DE">
        <w:rPr>
          <w:bCs/>
          <w:i/>
          <w:iCs/>
        </w:rPr>
        <w:t>Java</w:t>
      </w:r>
      <w:r w:rsidR="007257EE">
        <w:rPr>
          <w:bCs/>
          <w:iCs/>
        </w:rPr>
        <w:t xml:space="preserve"> code</w:t>
      </w:r>
      <w:r w:rsidR="00362447">
        <w:rPr>
          <w:bCs/>
          <w:iCs/>
        </w:rPr>
        <w:t xml:space="preserve">.  </w:t>
      </w:r>
      <w:r w:rsidR="007257EE">
        <w:rPr>
          <w:bCs/>
          <w:iCs/>
        </w:rPr>
        <w:t>The Model-to-</w:t>
      </w:r>
      <w:r w:rsidR="008311F6">
        <w:rPr>
          <w:bCs/>
          <w:iCs/>
        </w:rPr>
        <w:t>T</w:t>
      </w:r>
      <w:r w:rsidR="007257EE">
        <w:rPr>
          <w:bCs/>
          <w:iCs/>
        </w:rPr>
        <w:t>ext approach can further be divided into two sub-categories: visitor-based and template-based approach</w:t>
      </w:r>
      <w:r w:rsidR="00362447">
        <w:rPr>
          <w:bCs/>
          <w:iCs/>
        </w:rPr>
        <w:t xml:space="preserve">.  </w:t>
      </w:r>
    </w:p>
    <w:p w14:paraId="7E900B36" w14:textId="5ECFA2DE" w:rsidR="00FC2A45" w:rsidRDefault="007257EE">
      <w:pPr>
        <w:rPr>
          <w:b/>
          <w:bCs/>
          <w:iCs/>
        </w:rPr>
      </w:pPr>
      <w:r>
        <w:rPr>
          <w:b/>
          <w:bCs/>
          <w:iCs/>
        </w:rPr>
        <w:t xml:space="preserve">Visitor-based approach: </w:t>
      </w:r>
      <w:r>
        <w:rPr>
          <w:bCs/>
          <w:iCs/>
        </w:rPr>
        <w:t xml:space="preserve">The </w:t>
      </w:r>
      <w:r w:rsidR="008311F6">
        <w:rPr>
          <w:bCs/>
          <w:iCs/>
        </w:rPr>
        <w:t>v</w:t>
      </w:r>
      <w:r>
        <w:rPr>
          <w:bCs/>
          <w:iCs/>
        </w:rPr>
        <w:t xml:space="preserve">isitor-based approach includes </w:t>
      </w:r>
      <w:r w:rsidR="008311F6">
        <w:rPr>
          <w:bCs/>
          <w:iCs/>
        </w:rPr>
        <w:t xml:space="preserve">a </w:t>
      </w:r>
      <w:r>
        <w:rPr>
          <w:bCs/>
          <w:iCs/>
        </w:rPr>
        <w:t>visitor mechanism to traverse the internal structure of the input model and generate output text in a text stream</w:t>
      </w:r>
      <w:r w:rsidR="00362447">
        <w:rPr>
          <w:bCs/>
          <w:iCs/>
        </w:rPr>
        <w:t xml:space="preserve">.  </w:t>
      </w:r>
      <w:r>
        <w:rPr>
          <w:bCs/>
          <w:iCs/>
        </w:rPr>
        <w:t xml:space="preserve">An example of this approach is </w:t>
      </w:r>
      <w:r w:rsidRPr="00B874DE">
        <w:rPr>
          <w:bCs/>
          <w:i/>
          <w:iCs/>
        </w:rPr>
        <w:t>JAMDA</w:t>
      </w:r>
      <w:r>
        <w:rPr>
          <w:bCs/>
          <w:iCs/>
        </w:rPr>
        <w:t xml:space="preserve"> </w:t>
      </w:r>
      <w:r>
        <w:rPr>
          <w:bCs/>
          <w:iCs/>
        </w:rPr>
        <w:fldChar w:fldCharType="begin"/>
      </w:r>
      <w:r w:rsidR="00BD0E43">
        <w:rPr>
          <w:bCs/>
          <w:iCs/>
        </w:rPr>
        <w:instrText xml:space="preserve"> ADDIN ZOTERO_ITEM CSL_CITATION {"citationID":"2av7n55u3r","properties":{"formattedCitation":"[180]","plainCitation":"[180]"},"citationItems":[{"id":1449,"uris":["http://zotero.org/groups/39695/items/EDSAN3IA"],"uri":["http://zotero.org/groups/39695/items/EDSAN3IA"],"itemData":{"id":1449,"type":"webpage","title":"Jamda Model Compiler Framework","container-title":"The JAMDA project","URL":"http://jamda.sourceforge.net/docs/index.html","author":[{"family":"Paul Boocock","given":""}],"issued":{"date-parts":[["2012"]]}}}],"schema":"https://github.com/citation-style-language/schema/raw/master/csl-citation.json"} </w:instrText>
      </w:r>
      <w:r>
        <w:rPr>
          <w:bCs/>
          <w:iCs/>
        </w:rPr>
        <w:fldChar w:fldCharType="separate"/>
      </w:r>
      <w:r w:rsidR="00A818F6">
        <w:t>[188</w:t>
      </w:r>
      <w:r w:rsidR="00BD0E43">
        <w:t>]</w:t>
      </w:r>
      <w:r>
        <w:rPr>
          <w:bCs/>
          <w:iCs/>
        </w:rPr>
        <w:fldChar w:fldCharType="end"/>
      </w:r>
      <w:r>
        <w:rPr>
          <w:bCs/>
          <w:iCs/>
        </w:rPr>
        <w:t xml:space="preserve">, a Model (UML) to </w:t>
      </w:r>
      <w:r w:rsidR="00BF2BA8" w:rsidRPr="00B874DE">
        <w:rPr>
          <w:bCs/>
          <w:i/>
          <w:iCs/>
        </w:rPr>
        <w:t>Java</w:t>
      </w:r>
      <w:r>
        <w:rPr>
          <w:bCs/>
          <w:iCs/>
        </w:rPr>
        <w:t xml:space="preserve"> generator</w:t>
      </w:r>
      <w:r w:rsidR="00362447">
        <w:rPr>
          <w:bCs/>
          <w:iCs/>
        </w:rPr>
        <w:t xml:space="preserve">.  </w:t>
      </w:r>
      <w:r w:rsidRPr="00B874DE">
        <w:rPr>
          <w:bCs/>
          <w:i/>
          <w:iCs/>
        </w:rPr>
        <w:t>JAMDA</w:t>
      </w:r>
      <w:r>
        <w:rPr>
          <w:bCs/>
          <w:iCs/>
        </w:rPr>
        <w:t xml:space="preserve"> provides users with a set of </w:t>
      </w:r>
      <w:r w:rsidRPr="00B874DE">
        <w:rPr>
          <w:bCs/>
          <w:i/>
          <w:iCs/>
        </w:rPr>
        <w:t>APIs</w:t>
      </w:r>
      <w:r>
        <w:rPr>
          <w:bCs/>
          <w:iCs/>
        </w:rPr>
        <w:t xml:space="preserve"> for manipulating the models and a visitor mechanism for generating code.</w:t>
      </w:r>
    </w:p>
    <w:p w14:paraId="770B0F66" w14:textId="6DFFF90D" w:rsidR="00FC2A45" w:rsidRDefault="007257EE">
      <w:pPr>
        <w:rPr>
          <w:bCs/>
          <w:iCs/>
        </w:rPr>
      </w:pPr>
      <w:r>
        <w:rPr>
          <w:b/>
          <w:bCs/>
          <w:iCs/>
        </w:rPr>
        <w:t xml:space="preserve">Template-based approach: </w:t>
      </w:r>
      <w:r>
        <w:rPr>
          <w:bCs/>
          <w:iCs/>
        </w:rPr>
        <w:t xml:space="preserve">Contrary to the </w:t>
      </w:r>
      <w:r w:rsidR="009038B5">
        <w:rPr>
          <w:bCs/>
          <w:iCs/>
        </w:rPr>
        <w:t>v</w:t>
      </w:r>
      <w:r>
        <w:rPr>
          <w:bCs/>
          <w:iCs/>
        </w:rPr>
        <w:t xml:space="preserve">isitor-based approach where the whole output text is generated during the transformation, in the </w:t>
      </w:r>
      <w:r w:rsidR="005B4156">
        <w:rPr>
          <w:bCs/>
          <w:iCs/>
        </w:rPr>
        <w:t>t</w:t>
      </w:r>
      <w:r>
        <w:rPr>
          <w:bCs/>
          <w:iCs/>
        </w:rPr>
        <w:t>emplate-based approach there are pre-defined templates</w:t>
      </w:r>
      <w:r w:rsidR="00362447">
        <w:rPr>
          <w:bCs/>
          <w:iCs/>
        </w:rPr>
        <w:t xml:space="preserve">.  </w:t>
      </w:r>
      <w:r>
        <w:rPr>
          <w:bCs/>
          <w:iCs/>
        </w:rPr>
        <w:t xml:space="preserve">During the transformation the source model is read to </w:t>
      </w:r>
      <w:r>
        <w:rPr>
          <w:bCs/>
          <w:iCs/>
        </w:rPr>
        <w:lastRenderedPageBreak/>
        <w:t>fill in the information missing from the output template</w:t>
      </w:r>
      <w:r w:rsidR="00362447">
        <w:rPr>
          <w:bCs/>
          <w:iCs/>
        </w:rPr>
        <w:t xml:space="preserve">.  </w:t>
      </w:r>
      <w:r w:rsidR="00F2099F">
        <w:rPr>
          <w:bCs/>
          <w:iCs/>
        </w:rPr>
        <w:fldChar w:fldCharType="begin"/>
      </w:r>
      <w:r w:rsidR="00F2099F">
        <w:rPr>
          <w:bCs/>
          <w:iCs/>
        </w:rPr>
        <w:instrText xml:space="preserve"> REF _Ref309474680 \h </w:instrText>
      </w:r>
      <w:r w:rsidR="00F2099F">
        <w:rPr>
          <w:bCs/>
          <w:iCs/>
        </w:rPr>
      </w:r>
      <w:r w:rsidR="00F2099F">
        <w:rPr>
          <w:bCs/>
          <w:iCs/>
        </w:rPr>
        <w:fldChar w:fldCharType="separate"/>
      </w:r>
      <w:r w:rsidR="00087E02">
        <w:t xml:space="preserve">Listing </w:t>
      </w:r>
      <w:r w:rsidR="00087E02">
        <w:rPr>
          <w:noProof/>
        </w:rPr>
        <w:t>1</w:t>
      </w:r>
      <w:r w:rsidR="00F2099F">
        <w:rPr>
          <w:bCs/>
          <w:iCs/>
        </w:rPr>
        <w:fldChar w:fldCharType="end"/>
      </w:r>
      <w:r w:rsidR="005B4156">
        <w:rPr>
          <w:bCs/>
          <w:iCs/>
        </w:rPr>
        <w:t>, depicts</w:t>
      </w:r>
      <w:r>
        <w:rPr>
          <w:bCs/>
          <w:iCs/>
        </w:rPr>
        <w:t xml:space="preserve"> part of a code generation template</w:t>
      </w:r>
      <w:r w:rsidR="00362447">
        <w:rPr>
          <w:bCs/>
          <w:iCs/>
        </w:rPr>
        <w:t xml:space="preserve">.  </w:t>
      </w:r>
      <w:r>
        <w:rPr>
          <w:bCs/>
          <w:iCs/>
        </w:rPr>
        <w:t xml:space="preserve">Keywords like </w:t>
      </w:r>
      <w:r w:rsidRPr="00B874DE">
        <w:rPr>
          <w:bCs/>
          <w:i/>
          <w:iCs/>
        </w:rPr>
        <w:t>public, class</w:t>
      </w:r>
      <w:r w:rsidRPr="00B874DE">
        <w:rPr>
          <w:bCs/>
          <w:iCs/>
        </w:rPr>
        <w:t>,</w:t>
      </w:r>
      <w:r>
        <w:rPr>
          <w:b/>
          <w:bCs/>
          <w:iCs/>
        </w:rPr>
        <w:t xml:space="preserve"> </w:t>
      </w:r>
      <w:r w:rsidR="008B3496">
        <w:rPr>
          <w:bCs/>
          <w:iCs/>
        </w:rPr>
        <w:t>etc</w:t>
      </w:r>
      <w:r w:rsidR="00362447">
        <w:rPr>
          <w:bCs/>
          <w:iCs/>
        </w:rPr>
        <w:t xml:space="preserve">.  </w:t>
      </w:r>
      <w:r>
        <w:rPr>
          <w:bCs/>
          <w:iCs/>
        </w:rPr>
        <w:t>are part of the template</w:t>
      </w:r>
      <w:r w:rsidR="00362447">
        <w:rPr>
          <w:bCs/>
          <w:iCs/>
        </w:rPr>
        <w:t xml:space="preserve">.  </w:t>
      </w:r>
      <w:r>
        <w:rPr>
          <w:bCs/>
          <w:iCs/>
        </w:rPr>
        <w:t>The source model is traversed in order to fill in the missing information like the name of the class etc</w:t>
      </w:r>
      <w:r w:rsidR="00362447">
        <w:rPr>
          <w:bCs/>
          <w:iCs/>
        </w:rPr>
        <w:t xml:space="preserve">.  </w:t>
      </w:r>
      <w:r w:rsidRPr="00B874DE">
        <w:rPr>
          <w:bCs/>
          <w:i/>
          <w:iCs/>
        </w:rPr>
        <w:t xml:space="preserve">XPand </w:t>
      </w:r>
      <w:r>
        <w:rPr>
          <w:bCs/>
          <w:iCs/>
        </w:rPr>
        <w:fldChar w:fldCharType="begin"/>
      </w:r>
      <w:r w:rsidR="00BD0E43">
        <w:rPr>
          <w:bCs/>
          <w:iCs/>
        </w:rPr>
        <w:instrText xml:space="preserve"> ADDIN ZOTERO_ITEM CSL_CITATION {"citationID":"ifv6mgrms","properties":{"formattedCitation":"[181]","plainCitation":"[181]"},"citationItems":[{"id":1443,"uris":["http://zotero.org/groups/39695/items/CC4FTIII"],"uri":["http://zotero.org/groups/39695/items/CC4FTIII"],"itemData":{"id":1443,"type":"webpage","title":"XPand","container-title":"Eclipse Modeling M2T - Home","URL":"http://www.eclipse.org/modeling/m2t/?project=xpand","issued":{"date-parts":[["2012",7]]}}}],"schema":"https://github.com/citation-style-language/schema/raw/master/csl-citation.json"} </w:instrText>
      </w:r>
      <w:r>
        <w:rPr>
          <w:bCs/>
          <w:iCs/>
        </w:rPr>
        <w:fldChar w:fldCharType="separate"/>
      </w:r>
      <w:r w:rsidR="00A818F6">
        <w:t>[189</w:t>
      </w:r>
      <w:r w:rsidR="00BD0E43">
        <w:t>]</w:t>
      </w:r>
      <w:r>
        <w:rPr>
          <w:bCs/>
          <w:iCs/>
        </w:rPr>
        <w:fldChar w:fldCharType="end"/>
      </w:r>
      <w:r>
        <w:rPr>
          <w:bCs/>
          <w:iCs/>
        </w:rPr>
        <w:t xml:space="preserve"> is an example of Model-to-</w:t>
      </w:r>
      <w:r w:rsidR="008B3496">
        <w:rPr>
          <w:bCs/>
          <w:iCs/>
        </w:rPr>
        <w:t>T</w:t>
      </w:r>
      <w:r>
        <w:rPr>
          <w:bCs/>
          <w:iCs/>
        </w:rPr>
        <w:t>ext approach based on the template approach</w:t>
      </w:r>
      <w:r w:rsidR="00362447">
        <w:rPr>
          <w:bCs/>
          <w:iCs/>
        </w:rPr>
        <w:t xml:space="preserve">.  </w:t>
      </w:r>
      <w:r w:rsidRPr="00B874DE">
        <w:rPr>
          <w:bCs/>
          <w:i/>
          <w:iCs/>
        </w:rPr>
        <w:t>XPand</w:t>
      </w:r>
      <w:r>
        <w:rPr>
          <w:bCs/>
          <w:iCs/>
        </w:rPr>
        <w:t xml:space="preserve"> is part of the OpenArchitectureAware MDD generator framework</w:t>
      </w:r>
      <w:r w:rsidR="00362447">
        <w:rPr>
          <w:bCs/>
          <w:iCs/>
        </w:rPr>
        <w:t xml:space="preserve">.  </w:t>
      </w:r>
    </w:p>
    <w:p w14:paraId="2AC49EAF" w14:textId="31024174" w:rsidR="00D658A1" w:rsidRDefault="00D658A1" w:rsidP="001A5F80">
      <w:pPr>
        <w:pStyle w:val="Caption"/>
        <w:rPr>
          <w:iCs/>
        </w:rPr>
      </w:pPr>
      <w:bookmarkStart w:id="150" w:name="_Ref309474680"/>
      <w:bookmarkStart w:id="151" w:name="_Toc319791640"/>
      <w:r>
        <w:t xml:space="preserve">Listing </w:t>
      </w:r>
      <w:r>
        <w:fldChar w:fldCharType="begin"/>
      </w:r>
      <w:r>
        <w:instrText xml:space="preserve"> SEQ Listing \* ARABIC </w:instrText>
      </w:r>
      <w:r>
        <w:fldChar w:fldCharType="separate"/>
      </w:r>
      <w:r w:rsidR="00087E02">
        <w:rPr>
          <w:noProof/>
        </w:rPr>
        <w:t>1</w:t>
      </w:r>
      <w:r>
        <w:fldChar w:fldCharType="end"/>
      </w:r>
      <w:bookmarkEnd w:id="150"/>
      <w:r>
        <w:t>: Code generation template</w:t>
      </w:r>
      <w:r w:rsidR="004D3018">
        <w:t xml:space="preserve"> [178]</w:t>
      </w:r>
      <w:bookmarkEnd w:id="151"/>
    </w:p>
    <w:p w14:paraId="52CBDA84" w14:textId="3C8D0ED9" w:rsidR="00D658A1" w:rsidRPr="001A5F80" w:rsidRDefault="00D658A1" w:rsidP="001A5F80">
      <w:pPr>
        <w:spacing w:after="120" w:line="240" w:lineRule="auto"/>
        <w:rPr>
          <w:rFonts w:ascii="Courier" w:hAnsi="Courier"/>
          <w:bCs/>
          <w:iCs/>
          <w:sz w:val="20"/>
          <w:szCs w:val="20"/>
        </w:rPr>
      </w:pPr>
      <w:r w:rsidRPr="001A5F80">
        <w:rPr>
          <w:rFonts w:ascii="Courier" w:hAnsi="Courier"/>
          <w:bCs/>
          <w:iCs/>
          <w:color w:val="FF0000"/>
          <w:sz w:val="20"/>
          <w:szCs w:val="20"/>
        </w:rPr>
        <w:t>public class</w:t>
      </w:r>
      <w:r w:rsidRPr="001A5F80">
        <w:rPr>
          <w:rFonts w:ascii="Courier" w:hAnsi="Courier"/>
          <w:bCs/>
          <w:iCs/>
          <w:sz w:val="20"/>
          <w:szCs w:val="20"/>
        </w:rPr>
        <w:t xml:space="preserve"> &lt;&lt;name&gt;&gt; {</w:t>
      </w:r>
    </w:p>
    <w:p w14:paraId="0A7F7593" w14:textId="33690EC5" w:rsidR="00D658A1" w:rsidRPr="001A5F80" w:rsidRDefault="00D658A1" w:rsidP="001A5F80">
      <w:pPr>
        <w:spacing w:after="120" w:line="240" w:lineRule="auto"/>
        <w:ind w:firstLine="567"/>
        <w:rPr>
          <w:rFonts w:ascii="Courier" w:hAnsi="Courier"/>
          <w:bCs/>
          <w:iCs/>
          <w:sz w:val="20"/>
          <w:szCs w:val="20"/>
        </w:rPr>
      </w:pPr>
      <w:r w:rsidRPr="001A5F80">
        <w:rPr>
          <w:rFonts w:ascii="Courier" w:hAnsi="Courier"/>
          <w:bCs/>
          <w:iCs/>
          <w:sz w:val="20"/>
          <w:szCs w:val="20"/>
        </w:rPr>
        <w:t>&lt;&lt;FOREACH attrs AS&gt;&gt;</w:t>
      </w:r>
    </w:p>
    <w:p w14:paraId="0CBC6B32" w14:textId="00F2D9BD" w:rsidR="00D658A1" w:rsidRPr="001A5F80" w:rsidRDefault="00D658A1" w:rsidP="001A5F80">
      <w:pPr>
        <w:spacing w:after="120" w:line="240" w:lineRule="auto"/>
        <w:ind w:firstLine="567"/>
        <w:rPr>
          <w:rFonts w:ascii="Courier" w:hAnsi="Courier"/>
          <w:bCs/>
          <w:iCs/>
          <w:sz w:val="20"/>
          <w:szCs w:val="20"/>
        </w:rPr>
      </w:pPr>
      <w:r w:rsidRPr="001A5F80">
        <w:rPr>
          <w:rFonts w:ascii="Courier" w:hAnsi="Courier"/>
          <w:bCs/>
          <w:iCs/>
          <w:color w:val="FF0000"/>
          <w:sz w:val="20"/>
          <w:szCs w:val="20"/>
        </w:rPr>
        <w:t>private</w:t>
      </w:r>
      <w:r w:rsidRPr="001A5F80">
        <w:rPr>
          <w:rFonts w:ascii="Courier" w:hAnsi="Courier"/>
          <w:bCs/>
          <w:iCs/>
          <w:sz w:val="20"/>
          <w:szCs w:val="20"/>
        </w:rPr>
        <w:t xml:space="preserve"> &lt;&lt;a.type.name&gt;&gt; &lt;&lt;a.name&gt;&gt;;</w:t>
      </w:r>
    </w:p>
    <w:p w14:paraId="0D6630AB" w14:textId="719732FC" w:rsidR="00FC2A45" w:rsidRDefault="00D658A1" w:rsidP="001A5F80">
      <w:pPr>
        <w:ind w:firstLine="567"/>
      </w:pPr>
      <w:r w:rsidRPr="001A5F80">
        <w:rPr>
          <w:rFonts w:ascii="Courier" w:hAnsi="Courier"/>
          <w:bCs/>
          <w:iCs/>
          <w:sz w:val="20"/>
          <w:szCs w:val="20"/>
        </w:rPr>
        <w:t>&lt;&lt;ENDFOREACH&gt;&gt;</w:t>
      </w:r>
    </w:p>
    <w:p w14:paraId="6D41AAF2" w14:textId="00A40F6B" w:rsidR="00FC2A45" w:rsidRDefault="007257EE">
      <w:pPr>
        <w:rPr>
          <w:bCs/>
          <w:iCs/>
        </w:rPr>
      </w:pPr>
      <w:r>
        <w:rPr>
          <w:bCs/>
          <w:iCs/>
        </w:rPr>
        <w:t xml:space="preserve">As it was mentioned earlier in </w:t>
      </w:r>
      <w:r w:rsidR="0027685B">
        <w:rPr>
          <w:bCs/>
          <w:iCs/>
        </w:rPr>
        <w:t>this</w:t>
      </w:r>
      <w:r w:rsidR="007B54C1">
        <w:rPr>
          <w:bCs/>
          <w:iCs/>
        </w:rPr>
        <w:t xml:space="preserve"> Section</w:t>
      </w:r>
      <w:r>
        <w:rPr>
          <w:bCs/>
          <w:iCs/>
        </w:rPr>
        <w:t xml:space="preserve"> there are two phases in MDE</w:t>
      </w:r>
      <w:r w:rsidR="00362447">
        <w:rPr>
          <w:bCs/>
          <w:iCs/>
        </w:rPr>
        <w:t xml:space="preserve">.  </w:t>
      </w:r>
      <w:r>
        <w:rPr>
          <w:bCs/>
          <w:iCs/>
        </w:rPr>
        <w:t>The first one involves building the</w:t>
      </w:r>
      <w:r w:rsidR="0027685B">
        <w:rPr>
          <w:bCs/>
          <w:iCs/>
        </w:rPr>
        <w:t xml:space="preserve"> abstract</w:t>
      </w:r>
      <w:r>
        <w:rPr>
          <w:bCs/>
          <w:iCs/>
        </w:rPr>
        <w:t xml:space="preserve"> model of the software system while the second one, </w:t>
      </w:r>
      <w:r>
        <w:t xml:space="preserve">involves </w:t>
      </w:r>
      <w:r w:rsidR="0027685B">
        <w:t xml:space="preserve">automating the process of the code generation for </w:t>
      </w:r>
      <w:r w:rsidR="00DA75BC">
        <w:t>a specific</w:t>
      </w:r>
      <w:r>
        <w:t xml:space="preserve"> platform</w:t>
      </w:r>
      <w:r w:rsidR="00362447">
        <w:t xml:space="preserve">.  </w:t>
      </w:r>
      <w:r>
        <w:t>In the coming</w:t>
      </w:r>
      <w:r w:rsidR="007B54C1">
        <w:t xml:space="preserve"> Section</w:t>
      </w:r>
      <w:r>
        <w:t>s</w:t>
      </w:r>
      <w:r>
        <w:rPr>
          <w:bCs/>
          <w:iCs/>
        </w:rPr>
        <w:t xml:space="preserve"> existing work that covers both phases</w:t>
      </w:r>
      <w:r w:rsidR="00EC28DC">
        <w:rPr>
          <w:bCs/>
          <w:iCs/>
        </w:rPr>
        <w:t xml:space="preserve"> are examined</w:t>
      </w:r>
      <w:r>
        <w:rPr>
          <w:bCs/>
          <w:iCs/>
        </w:rPr>
        <w:t>.</w:t>
      </w:r>
    </w:p>
    <w:p w14:paraId="0B47E680" w14:textId="77777777" w:rsidR="00FC2A45" w:rsidRDefault="007257EE">
      <w:pPr>
        <w:pStyle w:val="Heading4"/>
      </w:pPr>
      <w:r>
        <w:tab/>
      </w:r>
      <w:bookmarkStart w:id="152" w:name="_Ref414621868"/>
      <w:r>
        <w:t>Reference model for developing cloud applications</w:t>
      </w:r>
      <w:bookmarkEnd w:id="152"/>
    </w:p>
    <w:p w14:paraId="60627538" w14:textId="25B82A27" w:rsidR="00FC2A45" w:rsidRDefault="007257EE">
      <w:pPr>
        <w:rPr>
          <w:bCs/>
          <w:iCs/>
        </w:rPr>
      </w:pPr>
      <w:r>
        <w:rPr>
          <w:bCs/>
          <w:iCs/>
        </w:rPr>
        <w:t xml:space="preserve">Traditional software architectures lack the ability to describe concepts, such as scalability and resources requirements, which a </w:t>
      </w:r>
      <w:r>
        <w:rPr>
          <w:bCs/>
          <w:i/>
          <w:iCs/>
        </w:rPr>
        <w:t>cloud application</w:t>
      </w:r>
      <w:r>
        <w:rPr>
          <w:bCs/>
          <w:iCs/>
        </w:rPr>
        <w:t xml:space="preserve"> consists of</w:t>
      </w:r>
      <w:r w:rsidR="00362447">
        <w:rPr>
          <w:bCs/>
          <w:iCs/>
        </w:rPr>
        <w:t xml:space="preserve">.  </w:t>
      </w:r>
      <w:r>
        <w:rPr>
          <w:bCs/>
          <w:iCs/>
        </w:rPr>
        <w:t>Moreover</w:t>
      </w:r>
      <w:r w:rsidR="00A864A4">
        <w:rPr>
          <w:bCs/>
          <w:iCs/>
        </w:rPr>
        <w:t>,</w:t>
      </w:r>
      <w:r>
        <w:rPr>
          <w:bCs/>
          <w:iCs/>
        </w:rPr>
        <w:t xml:space="preserve"> platform providers often introduce their own standards that influence the way applications are written</w:t>
      </w:r>
      <w:r w:rsidR="00362447">
        <w:rPr>
          <w:bCs/>
          <w:iCs/>
        </w:rPr>
        <w:t xml:space="preserve">.  </w:t>
      </w:r>
      <w:r>
        <w:rPr>
          <w:bCs/>
          <w:iCs/>
        </w:rPr>
        <w:t>Therefore</w:t>
      </w:r>
      <w:r w:rsidR="00241EEE">
        <w:rPr>
          <w:bCs/>
          <w:iCs/>
        </w:rPr>
        <w:t>,</w:t>
      </w:r>
      <w:r>
        <w:rPr>
          <w:bCs/>
          <w:iCs/>
        </w:rPr>
        <w:t xml:space="preserve"> there is a particular interest towards the direction of defining a generic model, which can capture the concepts that </w:t>
      </w:r>
      <w:r>
        <w:rPr>
          <w:bCs/>
          <w:i/>
          <w:iCs/>
        </w:rPr>
        <w:t>cloud applications</w:t>
      </w:r>
      <w:r>
        <w:rPr>
          <w:bCs/>
          <w:iCs/>
        </w:rPr>
        <w:t xml:space="preserve"> comprise</w:t>
      </w:r>
      <w:r w:rsidR="00362447">
        <w:rPr>
          <w:bCs/>
          <w:iCs/>
        </w:rPr>
        <w:t xml:space="preserve">.  </w:t>
      </w:r>
      <w:r>
        <w:rPr>
          <w:bCs/>
          <w:iCs/>
        </w:rPr>
        <w:t xml:space="preserve">Such a model can be used as a blueprint by developers for building uniform </w:t>
      </w:r>
      <w:r>
        <w:rPr>
          <w:bCs/>
          <w:i/>
          <w:iCs/>
        </w:rPr>
        <w:t>cloud applications</w:t>
      </w:r>
      <w:r w:rsidR="00362447">
        <w:rPr>
          <w:bCs/>
          <w:iCs/>
        </w:rPr>
        <w:t xml:space="preserve">.  </w:t>
      </w:r>
    </w:p>
    <w:p w14:paraId="3C37D271" w14:textId="4756E10C" w:rsidR="00FC2A45" w:rsidRDefault="007257EE">
      <w:pPr>
        <w:rPr>
          <w:bCs/>
          <w:iCs/>
        </w:rPr>
      </w:pPr>
      <w:r>
        <w:rPr>
          <w:bCs/>
          <w:iCs/>
        </w:rPr>
        <w:t xml:space="preserve">Hamdaqa, Livogiannis and Tahvildari from University of Waterloo </w:t>
      </w:r>
      <w:r>
        <w:rPr>
          <w:bCs/>
          <w:iCs/>
        </w:rPr>
        <w:fldChar w:fldCharType="begin"/>
      </w:r>
      <w:r w:rsidR="00BD0E43">
        <w:rPr>
          <w:bCs/>
          <w:iCs/>
        </w:rPr>
        <w:instrText xml:space="preserve"> ADDIN ZOTERO_ITEM CSL_CITATION {"citationID":"1bn585sl2v","properties":{"formattedCitation":"[182]","plainCitation":"[182]"},"citationItems":[{"id":1062,"uris":["http://zotero.org/users/883867/items/ITHTMX9U"],"uri":["http://zotero.org/users/883867/items/ITHTMX9U"],"itemData":{"id":1062,"type":"article-journal","title":"A reference model for developing cloud applications","container-title":"Proceedings of CLOSER","page":"98-103","source":"Google Scholar","author":[{"family":"Hamdaqa","given":"M."},{"family":"Livogiannis","given":"T."},{"family":"Tahvildari","given":"L."}],"issued":{"date-parts":[["2011"]]}}}],"schema":"https://github.com/citation-style-language/schema/raw/master/csl-citation.json"} </w:instrText>
      </w:r>
      <w:r>
        <w:rPr>
          <w:bCs/>
          <w:iCs/>
        </w:rPr>
        <w:fldChar w:fldCharType="separate"/>
      </w:r>
      <w:r w:rsidR="00A818F6">
        <w:t>[190</w:t>
      </w:r>
      <w:r w:rsidR="00BD0E43">
        <w:t>]</w:t>
      </w:r>
      <w:r>
        <w:rPr>
          <w:bCs/>
          <w:iCs/>
        </w:rPr>
        <w:fldChar w:fldCharType="end"/>
      </w:r>
      <w:r>
        <w:rPr>
          <w:bCs/>
          <w:iCs/>
        </w:rPr>
        <w:t xml:space="preserve"> propose a </w:t>
      </w:r>
      <w:r>
        <w:rPr>
          <w:bCs/>
          <w:i/>
          <w:iCs/>
        </w:rPr>
        <w:t>cloud application</w:t>
      </w:r>
      <w:r>
        <w:rPr>
          <w:bCs/>
          <w:iCs/>
        </w:rPr>
        <w:t xml:space="preserve"> meta-model </w:t>
      </w:r>
      <w:r w:rsidR="002F0741">
        <w:rPr>
          <w:bCs/>
          <w:iCs/>
        </w:rPr>
        <w:t>which is able to describe</w:t>
      </w:r>
      <w:r>
        <w:rPr>
          <w:bCs/>
          <w:iCs/>
        </w:rPr>
        <w:t xml:space="preserve"> the main </w:t>
      </w:r>
      <w:r>
        <w:rPr>
          <w:bCs/>
          <w:i/>
          <w:iCs/>
        </w:rPr>
        <w:t>cloud application</w:t>
      </w:r>
      <w:r>
        <w:rPr>
          <w:bCs/>
          <w:iCs/>
        </w:rPr>
        <w:t xml:space="preserve"> components</w:t>
      </w:r>
      <w:r w:rsidR="00362447">
        <w:rPr>
          <w:bCs/>
          <w:iCs/>
        </w:rPr>
        <w:t xml:space="preserve">.  </w:t>
      </w:r>
    </w:p>
    <w:p w14:paraId="27FA33A2" w14:textId="082E2E4F" w:rsidR="00FC2A45" w:rsidRDefault="007257EE" w:rsidP="000250D3">
      <w:pPr>
        <w:spacing w:after="0"/>
        <w:rPr>
          <w:bCs/>
          <w:iCs/>
        </w:rPr>
      </w:pPr>
      <w:r>
        <w:rPr>
          <w:bCs/>
          <w:iCs/>
        </w:rPr>
        <w:t xml:space="preserve">According to the meta-model, a </w:t>
      </w:r>
      <w:r>
        <w:rPr>
          <w:bCs/>
          <w:i/>
          <w:iCs/>
        </w:rPr>
        <w:t>cloud application</w:t>
      </w:r>
      <w:r>
        <w:rPr>
          <w:bCs/>
          <w:iCs/>
        </w:rPr>
        <w:t xml:space="preserve"> “has” one or more </w:t>
      </w:r>
      <w:r w:rsidRPr="000250D3">
        <w:rPr>
          <w:bCs/>
          <w:i/>
          <w:iCs/>
        </w:rPr>
        <w:t>cloud tasks</w:t>
      </w:r>
      <w:r w:rsidR="00362447">
        <w:rPr>
          <w:bCs/>
          <w:iCs/>
        </w:rPr>
        <w:t xml:space="preserve">.  </w:t>
      </w:r>
      <w:r>
        <w:rPr>
          <w:bCs/>
          <w:iCs/>
        </w:rPr>
        <w:t xml:space="preserve">A </w:t>
      </w:r>
      <w:r w:rsidRPr="000250D3">
        <w:rPr>
          <w:bCs/>
          <w:i/>
          <w:iCs/>
        </w:rPr>
        <w:t>cloud task</w:t>
      </w:r>
      <w:r>
        <w:rPr>
          <w:bCs/>
          <w:iCs/>
        </w:rPr>
        <w:t xml:space="preserve"> is a composable unit</w:t>
      </w:r>
      <w:r w:rsidR="002F0741">
        <w:rPr>
          <w:bCs/>
          <w:iCs/>
        </w:rPr>
        <w:t>,</w:t>
      </w:r>
      <w:r>
        <w:rPr>
          <w:bCs/>
          <w:iCs/>
        </w:rPr>
        <w:t xml:space="preserve"> which consists of a set of actions that provide a specific functionality</w:t>
      </w:r>
      <w:r w:rsidR="00362447">
        <w:rPr>
          <w:bCs/>
          <w:iCs/>
        </w:rPr>
        <w:t xml:space="preserve">.  </w:t>
      </w:r>
      <w:r w:rsidRPr="000250D3">
        <w:rPr>
          <w:bCs/>
          <w:i/>
          <w:iCs/>
        </w:rPr>
        <w:t>Cloud tasks</w:t>
      </w:r>
      <w:r>
        <w:rPr>
          <w:bCs/>
          <w:iCs/>
        </w:rPr>
        <w:t xml:space="preserve"> can be classified into:</w:t>
      </w:r>
    </w:p>
    <w:p w14:paraId="449B82E7" w14:textId="6F5B3CE0" w:rsidR="00FC2A45" w:rsidRDefault="007257EE" w:rsidP="001F1F71">
      <w:pPr>
        <w:pStyle w:val="ListParagraph"/>
        <w:numPr>
          <w:ilvl w:val="0"/>
          <w:numId w:val="60"/>
        </w:numPr>
      </w:pPr>
      <w:r>
        <w:rPr>
          <w:b/>
        </w:rPr>
        <w:lastRenderedPageBreak/>
        <w:t>CloudFrontTask</w:t>
      </w:r>
      <w:r>
        <w:t xml:space="preserve">:  </w:t>
      </w:r>
      <w:r>
        <w:rPr>
          <w:i/>
        </w:rPr>
        <w:t>CloudFrontTask</w:t>
      </w:r>
      <w:r>
        <w:t xml:space="preserve"> is the entry point to the </w:t>
      </w:r>
      <w:r>
        <w:rPr>
          <w:i/>
        </w:rPr>
        <w:t>cloud application</w:t>
      </w:r>
      <w:r>
        <w:t xml:space="preserve"> that handles the user requests, which are distributed by a load balancer</w:t>
      </w:r>
      <w:r w:rsidR="00362447">
        <w:t xml:space="preserve">.  </w:t>
      </w:r>
      <w:r>
        <w:t>It is usually a web application</w:t>
      </w:r>
      <w:r w:rsidR="00362447">
        <w:t xml:space="preserve">.  </w:t>
      </w:r>
    </w:p>
    <w:p w14:paraId="1CF9A279" w14:textId="730BC24D" w:rsidR="00FC2A45" w:rsidRDefault="007257EE" w:rsidP="001F1F71">
      <w:pPr>
        <w:pStyle w:val="ListParagraph"/>
        <w:numPr>
          <w:ilvl w:val="0"/>
          <w:numId w:val="60"/>
        </w:numPr>
      </w:pPr>
      <w:r>
        <w:rPr>
          <w:b/>
        </w:rPr>
        <w:t>CloudCrossCuttingTask</w:t>
      </w:r>
      <w:r>
        <w:t xml:space="preserve">:  </w:t>
      </w:r>
      <w:r>
        <w:rPr>
          <w:i/>
        </w:rPr>
        <w:t>CloudCrossCuttingTask</w:t>
      </w:r>
      <w:r>
        <w:t xml:space="preserve"> is responsible for monitoring cloud resources (compute, storage and load balance)</w:t>
      </w:r>
      <w:r w:rsidR="00362447">
        <w:t xml:space="preserve">.  </w:t>
      </w:r>
      <w:r>
        <w:t xml:space="preserve">It is also responsible for logging, maintaining quality of services of the </w:t>
      </w:r>
      <w:r>
        <w:rPr>
          <w:i/>
        </w:rPr>
        <w:t>cloud application</w:t>
      </w:r>
      <w:r>
        <w:t>, deployments of tasks, launching instances etc.</w:t>
      </w:r>
    </w:p>
    <w:p w14:paraId="2FDACB88" w14:textId="252A04B4" w:rsidR="00FC2A45" w:rsidRDefault="007257EE" w:rsidP="001F1F71">
      <w:pPr>
        <w:pStyle w:val="ListParagraph"/>
        <w:numPr>
          <w:ilvl w:val="0"/>
          <w:numId w:val="60"/>
        </w:numPr>
      </w:pPr>
      <w:r>
        <w:rPr>
          <w:b/>
        </w:rPr>
        <w:t>CloudRotorTask</w:t>
      </w:r>
      <w:r>
        <w:t xml:space="preserve">:  </w:t>
      </w:r>
      <w:r>
        <w:rPr>
          <w:i/>
        </w:rPr>
        <w:t>CloudRotorTask</w:t>
      </w:r>
      <w:r>
        <w:t xml:space="preserve"> runs in the background and is responsible for general development work or for helping other tasks by performing particular functionality</w:t>
      </w:r>
      <w:r w:rsidR="00362447">
        <w:t xml:space="preserve">.  </w:t>
      </w:r>
    </w:p>
    <w:p w14:paraId="77BEF67F" w14:textId="58032343" w:rsidR="00FC2A45" w:rsidRDefault="007257EE" w:rsidP="001F1F71">
      <w:pPr>
        <w:pStyle w:val="ListParagraph"/>
        <w:numPr>
          <w:ilvl w:val="0"/>
          <w:numId w:val="60"/>
        </w:numPr>
      </w:pPr>
      <w:r>
        <w:rPr>
          <w:b/>
        </w:rPr>
        <w:t>CloudPersistenceTask</w:t>
      </w:r>
      <w:r>
        <w:t xml:space="preserve">:  </w:t>
      </w:r>
      <w:r>
        <w:rPr>
          <w:i/>
        </w:rPr>
        <w:t>CloudPersistenceTask</w:t>
      </w:r>
      <w:r>
        <w:t xml:space="preserve"> manages the access control and the login to cloud storage</w:t>
      </w:r>
      <w:r w:rsidR="00362447">
        <w:t xml:space="preserve">.  </w:t>
      </w:r>
    </w:p>
    <w:p w14:paraId="74035B06" w14:textId="65A0212E" w:rsidR="00FC2A45" w:rsidRDefault="007257EE">
      <w:pPr>
        <w:rPr>
          <w:bCs/>
          <w:iCs/>
        </w:rPr>
      </w:pPr>
      <w:r>
        <w:rPr>
          <w:bCs/>
          <w:iCs/>
        </w:rPr>
        <w:t xml:space="preserve">Each </w:t>
      </w:r>
      <w:r w:rsidRPr="000250D3">
        <w:rPr>
          <w:bCs/>
          <w:i/>
          <w:iCs/>
        </w:rPr>
        <w:t>cloud task</w:t>
      </w:r>
      <w:r>
        <w:rPr>
          <w:bCs/>
          <w:iCs/>
        </w:rPr>
        <w:t xml:space="preserve"> has some </w:t>
      </w:r>
      <w:r>
        <w:rPr>
          <w:bCs/>
          <w:i/>
          <w:iCs/>
        </w:rPr>
        <w:t>Configuration Data</w:t>
      </w:r>
      <w:r w:rsidR="00362447">
        <w:rPr>
          <w:bCs/>
          <w:iCs/>
        </w:rPr>
        <w:t xml:space="preserve">.  </w:t>
      </w:r>
      <w:r>
        <w:rPr>
          <w:bCs/>
          <w:i/>
          <w:iCs/>
        </w:rPr>
        <w:t>Configuration Data</w:t>
      </w:r>
      <w:r>
        <w:rPr>
          <w:bCs/>
          <w:iCs/>
        </w:rPr>
        <w:t xml:space="preserve"> contains information about the size of the </w:t>
      </w:r>
      <w:r w:rsidR="001251BA" w:rsidRPr="00B874DE">
        <w:rPr>
          <w:bCs/>
          <w:i/>
          <w:iCs/>
        </w:rPr>
        <w:t>VM</w:t>
      </w:r>
      <w:r>
        <w:rPr>
          <w:bCs/>
          <w:iCs/>
        </w:rPr>
        <w:t>, number of instances, database size, bandwidth etc</w:t>
      </w:r>
      <w:r w:rsidR="00362447">
        <w:rPr>
          <w:bCs/>
          <w:iCs/>
        </w:rPr>
        <w:t xml:space="preserve">.  </w:t>
      </w:r>
      <w:r>
        <w:rPr>
          <w:bCs/>
          <w:i/>
          <w:iCs/>
        </w:rPr>
        <w:t>Cloud</w:t>
      </w:r>
      <w:r w:rsidR="00CD621F">
        <w:rPr>
          <w:bCs/>
          <w:i/>
          <w:iCs/>
        </w:rPr>
        <w:t xml:space="preserve"> t</w:t>
      </w:r>
      <w:r>
        <w:rPr>
          <w:bCs/>
          <w:i/>
          <w:iCs/>
        </w:rPr>
        <w:t>asks</w:t>
      </w:r>
      <w:r>
        <w:rPr>
          <w:bCs/>
          <w:iCs/>
        </w:rPr>
        <w:t xml:space="preserve"> can communicate with each other using </w:t>
      </w:r>
      <w:r>
        <w:rPr>
          <w:bCs/>
          <w:i/>
          <w:iCs/>
        </w:rPr>
        <w:t>EndPoints</w:t>
      </w:r>
      <w:r w:rsidR="00362447">
        <w:rPr>
          <w:bCs/>
          <w:iCs/>
        </w:rPr>
        <w:t xml:space="preserve">.  </w:t>
      </w:r>
      <w:r>
        <w:rPr>
          <w:bCs/>
          <w:iCs/>
        </w:rPr>
        <w:t xml:space="preserve">An </w:t>
      </w:r>
      <w:r>
        <w:rPr>
          <w:bCs/>
          <w:i/>
          <w:iCs/>
        </w:rPr>
        <w:t>EndPoint</w:t>
      </w:r>
      <w:r>
        <w:rPr>
          <w:bCs/>
          <w:iCs/>
        </w:rPr>
        <w:t xml:space="preserve"> may be internal or external (publicly visible) and uses an access mechanism that defines the way messages can be exchanged</w:t>
      </w:r>
      <w:r w:rsidR="00362447">
        <w:rPr>
          <w:bCs/>
          <w:iCs/>
        </w:rPr>
        <w:t xml:space="preserve">.  </w:t>
      </w:r>
      <w:r>
        <w:rPr>
          <w:bCs/>
          <w:iCs/>
        </w:rPr>
        <w:t xml:space="preserve">Finally 3 types of storage are described: </w:t>
      </w:r>
      <w:r>
        <w:rPr>
          <w:bCs/>
          <w:i/>
          <w:iCs/>
        </w:rPr>
        <w:t>Blobs, Table</w:t>
      </w:r>
      <w:r w:rsidR="00241EEE">
        <w:rPr>
          <w:bCs/>
          <w:i/>
          <w:iCs/>
        </w:rPr>
        <w:t>,</w:t>
      </w:r>
      <w:r>
        <w:rPr>
          <w:bCs/>
          <w:iCs/>
        </w:rPr>
        <w:t xml:space="preserve"> and </w:t>
      </w:r>
      <w:r>
        <w:rPr>
          <w:bCs/>
          <w:i/>
          <w:iCs/>
        </w:rPr>
        <w:t>Queues</w:t>
      </w:r>
      <w:r w:rsidR="00362447">
        <w:rPr>
          <w:bCs/>
          <w:iCs/>
        </w:rPr>
        <w:t xml:space="preserve">.  </w:t>
      </w:r>
    </w:p>
    <w:p w14:paraId="3FC7DCCE" w14:textId="040935BD" w:rsidR="00FC2A45" w:rsidRDefault="007257EE">
      <w:r>
        <w:t xml:space="preserve">The </w:t>
      </w:r>
      <w:r>
        <w:rPr>
          <w:i/>
        </w:rPr>
        <w:t>Reference Meta-Model</w:t>
      </w:r>
      <w:r>
        <w:t xml:space="preserve"> define</w:t>
      </w:r>
      <w:r w:rsidR="007005B4">
        <w:t>s</w:t>
      </w:r>
      <w:r>
        <w:t xml:space="preserve"> a relative adequate amount of concepts in order to enable the modelling of the application and the description of</w:t>
      </w:r>
      <w:r w:rsidRPr="00B874DE">
        <w:rPr>
          <w:i/>
        </w:rPr>
        <w:t xml:space="preserve"> IaaS</w:t>
      </w:r>
      <w:r>
        <w:t xml:space="preserve"> resources such as the provisioning of virtual machines</w:t>
      </w:r>
      <w:r w:rsidR="00362447">
        <w:t xml:space="preserve">.  </w:t>
      </w:r>
      <w:r>
        <w:t xml:space="preserve">However, there is no information regarding the </w:t>
      </w:r>
      <w:r w:rsidRPr="00B874DE">
        <w:rPr>
          <w:i/>
        </w:rPr>
        <w:t>PaaS</w:t>
      </w:r>
      <w:r>
        <w:t xml:space="preserve"> resources such as specific web servers, programming frameworks and </w:t>
      </w:r>
      <w:r>
        <w:rPr>
          <w:i/>
        </w:rPr>
        <w:t>platform basic services</w:t>
      </w:r>
      <w:r w:rsidR="00362447">
        <w:t xml:space="preserve">.  </w:t>
      </w:r>
      <w:r>
        <w:t>Moreover, up until now there are no complimentary tools developed in order to enable the creation of the models</w:t>
      </w:r>
      <w:r w:rsidR="00A6596B">
        <w:t xml:space="preserve"> and</w:t>
      </w:r>
      <w:r>
        <w:t xml:space="preserve"> </w:t>
      </w:r>
      <w:r w:rsidR="00AA6FA3">
        <w:t>the generation of source code</w:t>
      </w:r>
      <w:r>
        <w:t xml:space="preserve"> </w:t>
      </w:r>
      <w:r w:rsidR="00362447">
        <w:t xml:space="preserve">.  </w:t>
      </w:r>
    </w:p>
    <w:p w14:paraId="716EACC4" w14:textId="77777777" w:rsidR="00FC2A45" w:rsidRDefault="007257EE">
      <w:pPr>
        <w:pStyle w:val="Heading4"/>
      </w:pPr>
      <w:r>
        <w:tab/>
        <w:t>CloudML</w:t>
      </w:r>
    </w:p>
    <w:p w14:paraId="3DE6C48E" w14:textId="05367841" w:rsidR="00FC2A45" w:rsidRDefault="007257EE">
      <w:pPr>
        <w:rPr>
          <w:color w:val="auto"/>
        </w:rPr>
      </w:pPr>
      <w:r>
        <w:rPr>
          <w:i/>
          <w:color w:val="auto"/>
        </w:rPr>
        <w:t>CloudML</w:t>
      </w:r>
      <w:r>
        <w:rPr>
          <w:color w:val="auto"/>
        </w:rPr>
        <w:t xml:space="preserve"> </w:t>
      </w:r>
      <w:r>
        <w:rPr>
          <w:color w:val="auto"/>
        </w:rPr>
        <w:fldChar w:fldCharType="begin"/>
      </w:r>
      <w:r w:rsidR="00BD0E43">
        <w:rPr>
          <w:color w:val="auto"/>
        </w:rPr>
        <w:instrText xml:space="preserve"> ADDIN ZOTERO_ITEM CSL_CITATION {"citationID":"24urojc5lh","properties":{"formattedCitation":"[149]","plainCitation":"[149]"},"citationItems":[{"id":430,"uris":["http://zotero.org/groups/39695/items/GT8PQ2XC"],"uri":["http://zotero.org/groups/39695/items/GT8PQ2XC"],"itemData":{"id":430,"type":"paper-conference","title":"Towards Model-Driven Provisioning, Deployment, Monitoring, and Adaptation of Multi-cloud Systems","container-title":"2013 IEEE Sixth International Conference on Cloud Computing (CLOUD)","page":"887-894","source":"IEEE Xplore","event":"2013 IEEE Sixth International Conference on Cloud Computing (CLOUD)","abstract":"In the landscape of cloud computing, the competition between providers has led to an ever growing number of cloud solutions offered to consumers. The ability to run and manage multi-cloud systems (i.e., applications on multiple clouds) allows exploiting the peculiarities of each cloud solution and hence optimising the performance, availability, and cost of the applications. However, these cloud solutions are typically heterogeneous and the provided features are often incompatible. This diversity hinders the proper exploitation of the full potential of cloud computing, since it prevents interoperability and promotes vendor lock-in, as well as it increases the complexity of development and administration of multi-cloud systems. This problem needs to be addressed promptly. In this paper, we provide a classification of the state-of-the-art of cloud solutions, and argue for the need for model-driven engineering techniques and methods facilitating the specification of provisioning, deployment, monitoring, and adaptation concerns of multi-cloud systems at design-time and their enactment at run-time.","DOI":"10.1109/CLOUD.2013.133","note":"00008","author":[{"family":"Ferry","given":"N."},{"family":"Rossini","given":"A."},{"family":"Chauvel","given":"F."},{"family":"Morin","given":"B."},{"family":"Solberg","given":"A."}],"issued":{"date-parts":[["2013",6]]}}}],"schema":"https://github.com/citation-style-language/schema/raw/master/csl-citation.json"} </w:instrText>
      </w:r>
      <w:r>
        <w:rPr>
          <w:color w:val="auto"/>
        </w:rPr>
        <w:fldChar w:fldCharType="separate"/>
      </w:r>
      <w:r w:rsidR="00B706F0">
        <w:t>[155</w:t>
      </w:r>
      <w:r w:rsidR="00BD0E43">
        <w:t>]</w:t>
      </w:r>
      <w:r>
        <w:rPr>
          <w:color w:val="auto"/>
        </w:rPr>
        <w:fldChar w:fldCharType="end"/>
      </w:r>
      <w:r>
        <w:rPr>
          <w:color w:val="auto"/>
        </w:rPr>
        <w:t xml:space="preserve"> is a </w:t>
      </w:r>
      <w:r w:rsidR="001251BA">
        <w:rPr>
          <w:color w:val="auto"/>
        </w:rPr>
        <w:t>DSL</w:t>
      </w:r>
      <w:r>
        <w:rPr>
          <w:color w:val="auto"/>
        </w:rPr>
        <w:t xml:space="preserve"> used within the </w:t>
      </w:r>
      <w:r>
        <w:rPr>
          <w:i/>
          <w:color w:val="auto"/>
        </w:rPr>
        <w:t>PaaSage</w:t>
      </w:r>
      <w:r>
        <w:rPr>
          <w:color w:val="auto"/>
        </w:rPr>
        <w:t xml:space="preserve"> EU project </w:t>
      </w:r>
      <w:r>
        <w:rPr>
          <w:color w:val="auto"/>
        </w:rPr>
        <w:fldChar w:fldCharType="begin"/>
      </w:r>
      <w:r w:rsidR="00BD0E43">
        <w:rPr>
          <w:color w:val="auto"/>
        </w:rPr>
        <w:instrText xml:space="preserve"> ADDIN ZOTERO_ITEM CSL_CITATION {"citationID":"1ijrrcs62l","properties":{"formattedCitation":"[171]","plainCitation":"[171]"},"citationItems":[{"id":3216,"uris":["http://zotero.org/groups/39695/items/GQAG8TVX"],"uri":["http://zotero.org/groups/39695/items/GQAG8TVX"],"itemData":{"id":3216,"type":"paper-conference","title":"A Vision for Better Cloud Applications","container-title":"Proceedings of the 2013 International Workshop on Multi-cloud Applications and Federated Clouds","collection-title":"MultiCloud '13","publisher":"ACM","publisher-place":"New York, NY, USA","page":"7–12","source":"ACM Digital Library","event-place":"New York, NY, USA","abstract":"In this paper, we provide an overview over the PaaSage project's approach to helping the developer in exploiting cloud environments according to their specific needs and requirements. Classical software engineering methodologies no longer apply in multi-tenant, elastic environments, if the full capabilities for cost reduction and availability are to be exploited. PaaSage aims at offering software engineering extensions covering the full application lifecycle from deployment to execution.","URL":"http://doi.acm.org/10.1145/2462326.2462329","DOI":"10.1145/2462326.2462329","ISBN":"978-1-4503-2050-4","note":"00006","author":[{"family":"Jeffery","given":"Keith"},{"family":"Horn","given":"Geir"},{"family":"Schubert","given":"Lutz"}],"issued":{"date-parts":[["2013"]]},"accessed":{"date-parts":[["2014",11,3]]}}}],"schema":"https://github.com/citation-style-language/schema/raw/master/csl-citation.json"} </w:instrText>
      </w:r>
      <w:r>
        <w:rPr>
          <w:color w:val="auto"/>
        </w:rPr>
        <w:fldChar w:fldCharType="separate"/>
      </w:r>
      <w:r w:rsidR="00B706F0">
        <w:t>[176</w:t>
      </w:r>
      <w:r w:rsidR="00BD0E43">
        <w:t>]</w:t>
      </w:r>
      <w:r>
        <w:rPr>
          <w:color w:val="auto"/>
        </w:rPr>
        <w:fldChar w:fldCharType="end"/>
      </w:r>
      <w:r>
        <w:rPr>
          <w:color w:val="auto"/>
        </w:rPr>
        <w:t xml:space="preserve"> to </w:t>
      </w:r>
      <w:r w:rsidR="00094B6E">
        <w:rPr>
          <w:color w:val="auto"/>
        </w:rPr>
        <w:t>enable</w:t>
      </w:r>
      <w:r>
        <w:rPr>
          <w:color w:val="auto"/>
        </w:rPr>
        <w:t xml:space="preserve"> the modelling of </w:t>
      </w:r>
      <w:r>
        <w:rPr>
          <w:i/>
          <w:color w:val="auto"/>
        </w:rPr>
        <w:t>cloud applications</w:t>
      </w:r>
      <w:r>
        <w:rPr>
          <w:color w:val="auto"/>
        </w:rPr>
        <w:t xml:space="preserve"> in a provider independent way and their subsequent deployment in multiple cloud providers</w:t>
      </w:r>
      <w:r w:rsidR="00362447">
        <w:rPr>
          <w:color w:val="auto"/>
        </w:rPr>
        <w:t xml:space="preserve">.  </w:t>
      </w:r>
      <w:r>
        <w:rPr>
          <w:color w:val="auto"/>
        </w:rPr>
        <w:t xml:space="preserve">The </w:t>
      </w:r>
      <w:r>
        <w:rPr>
          <w:i/>
          <w:color w:val="auto"/>
        </w:rPr>
        <w:t>meta-model</w:t>
      </w:r>
      <w:r>
        <w:rPr>
          <w:color w:val="auto"/>
        </w:rPr>
        <w:t xml:space="preserve"> of the DSL is </w:t>
      </w:r>
      <w:r w:rsidRPr="00B874DE">
        <w:rPr>
          <w:i/>
          <w:color w:val="auto"/>
        </w:rPr>
        <w:t>Ecore</w:t>
      </w:r>
      <w:r>
        <w:rPr>
          <w:color w:val="auto"/>
        </w:rPr>
        <w:t xml:space="preserve"> models, which conform to the </w:t>
      </w:r>
      <w:r w:rsidRPr="00B874DE">
        <w:rPr>
          <w:i/>
          <w:color w:val="auto"/>
        </w:rPr>
        <w:t>Ecore</w:t>
      </w:r>
      <w:r>
        <w:rPr>
          <w:color w:val="auto"/>
        </w:rPr>
        <w:t xml:space="preserve"> </w:t>
      </w:r>
      <w:r>
        <w:rPr>
          <w:i/>
          <w:color w:val="auto"/>
        </w:rPr>
        <w:t>meta-model</w:t>
      </w:r>
      <w:r w:rsidR="00362447">
        <w:rPr>
          <w:color w:val="auto"/>
        </w:rPr>
        <w:t xml:space="preserve">.  </w:t>
      </w:r>
      <w:r>
        <w:rPr>
          <w:color w:val="auto"/>
        </w:rPr>
        <w:t xml:space="preserve">The </w:t>
      </w:r>
      <w:r w:rsidRPr="00B874DE">
        <w:rPr>
          <w:i/>
          <w:color w:val="auto"/>
        </w:rPr>
        <w:t>Ecore</w:t>
      </w:r>
      <w:r>
        <w:rPr>
          <w:color w:val="auto"/>
        </w:rPr>
        <w:t xml:space="preserve"> is provided by the </w:t>
      </w:r>
      <w:r w:rsidRPr="00B874DE">
        <w:rPr>
          <w:color w:val="auto"/>
        </w:rPr>
        <w:lastRenderedPageBreak/>
        <w:t>Eclipse Modelling Framework (EMF),</w:t>
      </w:r>
      <w:r>
        <w:rPr>
          <w:color w:val="auto"/>
        </w:rPr>
        <w:t xml:space="preserve"> which is, the modelling framework supported by </w:t>
      </w:r>
      <w:r>
        <w:rPr>
          <w:i/>
          <w:color w:val="auto"/>
        </w:rPr>
        <w:t>Eclipse</w:t>
      </w:r>
      <w:r>
        <w:rPr>
          <w:color w:val="auto"/>
        </w:rPr>
        <w:t xml:space="preserve"> community</w:t>
      </w:r>
      <w:r w:rsidR="00362447">
        <w:rPr>
          <w:color w:val="auto"/>
        </w:rPr>
        <w:t xml:space="preserve">.  </w:t>
      </w:r>
    </w:p>
    <w:p w14:paraId="590F3E0C" w14:textId="77777777" w:rsidR="00FC2A45" w:rsidRDefault="007257EE">
      <w:pPr>
        <w:rPr>
          <w:lang w:eastAsia="el-GR"/>
        </w:rPr>
      </w:pPr>
      <w:r>
        <w:rPr>
          <w:i/>
          <w:lang w:eastAsia="el-GR"/>
        </w:rPr>
        <w:t>CloudML</w:t>
      </w:r>
      <w:r>
        <w:rPr>
          <w:lang w:eastAsia="el-GR"/>
        </w:rPr>
        <w:t xml:space="preserve"> defines the following core concepts: </w:t>
      </w:r>
    </w:p>
    <w:p w14:paraId="38CC309F" w14:textId="15B01861" w:rsidR="00FC2A45" w:rsidRDefault="007257EE" w:rsidP="001F1F71">
      <w:pPr>
        <w:pStyle w:val="ListParagraph"/>
        <w:numPr>
          <w:ilvl w:val="0"/>
          <w:numId w:val="81"/>
        </w:numPr>
        <w:rPr>
          <w:lang w:eastAsia="el-GR"/>
        </w:rPr>
      </w:pPr>
      <w:r w:rsidRPr="001251BA">
        <w:rPr>
          <w:b/>
          <w:lang w:eastAsia="el-GR"/>
        </w:rPr>
        <w:t>Virtual Machines</w:t>
      </w:r>
      <w:r>
        <w:rPr>
          <w:lang w:eastAsia="el-GR"/>
        </w:rPr>
        <w:t xml:space="preserve">:  The </w:t>
      </w:r>
      <w:r w:rsidRPr="001251BA">
        <w:rPr>
          <w:i/>
          <w:lang w:eastAsia="el-GR"/>
        </w:rPr>
        <w:t>Virtual machine</w:t>
      </w:r>
      <w:r>
        <w:rPr>
          <w:lang w:eastAsia="el-GR"/>
        </w:rPr>
        <w:t xml:space="preserve"> type represents a generic virtual machine</w:t>
      </w:r>
      <w:r w:rsidR="00362447">
        <w:rPr>
          <w:lang w:eastAsia="el-GR"/>
        </w:rPr>
        <w:t xml:space="preserve">.  </w:t>
      </w:r>
      <w:r>
        <w:rPr>
          <w:lang w:eastAsia="el-GR"/>
        </w:rPr>
        <w:t>It can be parameterised by defining certain values</w:t>
      </w:r>
      <w:r w:rsidR="000C3199">
        <w:rPr>
          <w:lang w:eastAsia="el-GR"/>
        </w:rPr>
        <w:t>,</w:t>
      </w:r>
      <w:r>
        <w:rPr>
          <w:lang w:eastAsia="el-GR"/>
        </w:rPr>
        <w:t xml:space="preserve"> such as the number of cores, the size of the memory</w:t>
      </w:r>
      <w:r w:rsidR="000C3199">
        <w:rPr>
          <w:lang w:eastAsia="el-GR"/>
        </w:rPr>
        <w:t xml:space="preserve">, </w:t>
      </w:r>
      <w:r w:rsidR="00241EEE">
        <w:rPr>
          <w:lang w:eastAsia="el-GR"/>
        </w:rPr>
        <w:t>and</w:t>
      </w:r>
      <w:r>
        <w:rPr>
          <w:lang w:eastAsia="el-GR"/>
        </w:rPr>
        <w:t xml:space="preserve"> the operating system</w:t>
      </w:r>
      <w:r w:rsidR="00362447">
        <w:rPr>
          <w:lang w:eastAsia="el-GR"/>
        </w:rPr>
        <w:t xml:space="preserve">.  </w:t>
      </w:r>
    </w:p>
    <w:p w14:paraId="0C720A93" w14:textId="60F0159D" w:rsidR="00FC2A45" w:rsidRDefault="007257EE" w:rsidP="001F1F71">
      <w:pPr>
        <w:pStyle w:val="ListParagraph"/>
        <w:numPr>
          <w:ilvl w:val="0"/>
          <w:numId w:val="81"/>
        </w:numPr>
        <w:rPr>
          <w:lang w:eastAsia="el-GR"/>
        </w:rPr>
      </w:pPr>
      <w:r w:rsidRPr="001251BA">
        <w:rPr>
          <w:b/>
          <w:lang w:eastAsia="el-GR"/>
        </w:rPr>
        <w:t>Application components</w:t>
      </w:r>
      <w:r>
        <w:rPr>
          <w:lang w:eastAsia="el-GR"/>
        </w:rPr>
        <w:t xml:space="preserve">:  The </w:t>
      </w:r>
      <w:r w:rsidRPr="001251BA">
        <w:rPr>
          <w:i/>
          <w:lang w:eastAsia="el-GR"/>
        </w:rPr>
        <w:t>application component</w:t>
      </w:r>
      <w:r>
        <w:rPr>
          <w:lang w:eastAsia="el-GR"/>
        </w:rPr>
        <w:t xml:space="preserve"> type represents a component to be deployed on a virtual machine</w:t>
      </w:r>
      <w:r w:rsidR="00362447">
        <w:rPr>
          <w:lang w:eastAsia="el-GR"/>
        </w:rPr>
        <w:t xml:space="preserve">.  </w:t>
      </w:r>
      <w:r>
        <w:rPr>
          <w:lang w:eastAsia="el-GR"/>
        </w:rPr>
        <w:t xml:space="preserve">Such components may be a Tomcat servlet container or a </w:t>
      </w:r>
      <w:r w:rsidRPr="001251BA">
        <w:rPr>
          <w:i/>
          <w:lang w:eastAsia="el-GR"/>
        </w:rPr>
        <w:t>MongoDB</w:t>
      </w:r>
      <w:r>
        <w:rPr>
          <w:lang w:eastAsia="el-GR"/>
        </w:rPr>
        <w:t xml:space="preserve"> database</w:t>
      </w:r>
      <w:r w:rsidR="00362447">
        <w:rPr>
          <w:lang w:eastAsia="el-GR"/>
        </w:rPr>
        <w:t xml:space="preserve">.  </w:t>
      </w:r>
    </w:p>
    <w:p w14:paraId="0E0C4F78" w14:textId="263FC727" w:rsidR="00FC2A45" w:rsidRDefault="007257EE" w:rsidP="001F1F71">
      <w:pPr>
        <w:pStyle w:val="ListParagraph"/>
        <w:numPr>
          <w:ilvl w:val="0"/>
          <w:numId w:val="81"/>
        </w:numPr>
        <w:rPr>
          <w:lang w:eastAsia="el-GR"/>
        </w:rPr>
      </w:pPr>
      <w:r w:rsidRPr="001251BA">
        <w:rPr>
          <w:b/>
          <w:lang w:eastAsia="el-GR"/>
        </w:rPr>
        <w:t>Ports</w:t>
      </w:r>
      <w:r>
        <w:rPr>
          <w:lang w:eastAsia="el-GR"/>
        </w:rPr>
        <w:t xml:space="preserve">:  A </w:t>
      </w:r>
      <w:r w:rsidRPr="001251BA">
        <w:rPr>
          <w:i/>
          <w:lang w:eastAsia="el-GR"/>
        </w:rPr>
        <w:t>port</w:t>
      </w:r>
      <w:r>
        <w:rPr>
          <w:lang w:eastAsia="el-GR"/>
        </w:rPr>
        <w:t xml:space="preserve"> refers to the interface of a feature of an application component</w:t>
      </w:r>
      <w:r w:rsidR="00362447">
        <w:rPr>
          <w:lang w:eastAsia="el-GR"/>
        </w:rPr>
        <w:t xml:space="preserve">.  </w:t>
      </w:r>
      <w:r>
        <w:rPr>
          <w:lang w:eastAsia="el-GR"/>
        </w:rPr>
        <w:t>There are two cases for a port</w:t>
      </w:r>
      <w:r w:rsidR="00362447">
        <w:rPr>
          <w:lang w:eastAsia="el-GR"/>
        </w:rPr>
        <w:t xml:space="preserve">.  </w:t>
      </w:r>
      <w:r>
        <w:rPr>
          <w:lang w:eastAsia="el-GR"/>
        </w:rPr>
        <w:t>A port can be provided, which means that it can be used to access a feature of an application component</w:t>
      </w:r>
      <w:r w:rsidR="00362447">
        <w:rPr>
          <w:lang w:eastAsia="el-GR"/>
        </w:rPr>
        <w:t xml:space="preserve">.  </w:t>
      </w:r>
      <w:r>
        <w:rPr>
          <w:lang w:eastAsia="el-GR"/>
        </w:rPr>
        <w:t>Alternatively, the port can be required meaning that that the application component depends on the one which offers the feature</w:t>
      </w:r>
      <w:r w:rsidR="00362447">
        <w:rPr>
          <w:lang w:eastAsia="el-GR"/>
        </w:rPr>
        <w:t xml:space="preserve">.  </w:t>
      </w:r>
    </w:p>
    <w:p w14:paraId="09516C90" w14:textId="4A53F4AA" w:rsidR="00FC2A45" w:rsidRPr="001251BA" w:rsidRDefault="007257EE" w:rsidP="001F1F71">
      <w:pPr>
        <w:pStyle w:val="ListParagraph"/>
        <w:numPr>
          <w:ilvl w:val="0"/>
          <w:numId w:val="81"/>
        </w:numPr>
        <w:rPr>
          <w:color w:val="auto"/>
        </w:rPr>
      </w:pPr>
      <w:r w:rsidRPr="001251BA">
        <w:rPr>
          <w:b/>
          <w:lang w:eastAsia="el-GR"/>
        </w:rPr>
        <w:t>Relationship:</w:t>
      </w:r>
      <w:r>
        <w:rPr>
          <w:lang w:eastAsia="el-GR"/>
        </w:rPr>
        <w:t xml:space="preserve">  A </w:t>
      </w:r>
      <w:r w:rsidRPr="001251BA">
        <w:rPr>
          <w:i/>
          <w:lang w:eastAsia="el-GR"/>
        </w:rPr>
        <w:t>relationship</w:t>
      </w:r>
      <w:r>
        <w:rPr>
          <w:lang w:eastAsia="el-GR"/>
        </w:rPr>
        <w:t xml:space="preserve"> is formed between two ports</w:t>
      </w:r>
      <w:r w:rsidR="00362447">
        <w:rPr>
          <w:lang w:eastAsia="el-GR"/>
        </w:rPr>
        <w:t xml:space="preserve">.  </w:t>
      </w:r>
      <w:r>
        <w:rPr>
          <w:lang w:eastAsia="el-GR"/>
        </w:rPr>
        <w:t xml:space="preserve">It can either be a form of communication, via </w:t>
      </w:r>
      <w:r w:rsidRPr="00B874DE">
        <w:rPr>
          <w:i/>
          <w:lang w:eastAsia="el-GR"/>
        </w:rPr>
        <w:t>HTTP</w:t>
      </w:r>
      <w:r>
        <w:rPr>
          <w:lang w:eastAsia="el-GR"/>
        </w:rPr>
        <w:t xml:space="preserve"> or a form of containment, meaning that one component contains the other one</w:t>
      </w:r>
      <w:r w:rsidR="00362447">
        <w:rPr>
          <w:lang w:eastAsia="el-GR"/>
        </w:rPr>
        <w:t xml:space="preserve">.  </w:t>
      </w:r>
    </w:p>
    <w:p w14:paraId="13BE8C1C" w14:textId="1CDB2E9B" w:rsidR="00FC2A45" w:rsidRDefault="007257EE">
      <w:pPr>
        <w:rPr>
          <w:color w:val="auto"/>
          <w:lang w:val="en-US"/>
        </w:rPr>
      </w:pPr>
      <w:r>
        <w:rPr>
          <w:i/>
          <w:color w:val="auto"/>
          <w:lang w:val="en-US"/>
        </w:rPr>
        <w:t>CloudML</w:t>
      </w:r>
      <w:r>
        <w:rPr>
          <w:color w:val="auto"/>
          <w:lang w:val="en-US"/>
        </w:rPr>
        <w:t xml:space="preserve"> allows the modelling of the application at two levels of abstraction</w:t>
      </w:r>
      <w:r w:rsidR="00362447">
        <w:rPr>
          <w:color w:val="auto"/>
          <w:lang w:val="en-US"/>
        </w:rPr>
        <w:t xml:space="preserve">.  </w:t>
      </w:r>
      <w:r>
        <w:rPr>
          <w:color w:val="auto"/>
          <w:lang w:val="en-US"/>
        </w:rPr>
        <w:t>During the first level, the cloud provider independent models are created (CPIM)</w:t>
      </w:r>
      <w:r w:rsidR="00362447">
        <w:rPr>
          <w:color w:val="auto"/>
          <w:lang w:val="en-US"/>
        </w:rPr>
        <w:t xml:space="preserve">.  </w:t>
      </w:r>
      <w:r>
        <w:rPr>
          <w:color w:val="auto"/>
          <w:lang w:val="en-US"/>
        </w:rPr>
        <w:t xml:space="preserve">These models define </w:t>
      </w:r>
      <w:r w:rsidR="00114990">
        <w:rPr>
          <w:color w:val="auto"/>
          <w:lang w:val="en-US"/>
        </w:rPr>
        <w:t xml:space="preserve">the </w:t>
      </w:r>
      <w:r>
        <w:rPr>
          <w:color w:val="auto"/>
          <w:lang w:val="en-US"/>
        </w:rPr>
        <w:t>deployment of the application in a provider independent way</w:t>
      </w:r>
      <w:r w:rsidR="00362447">
        <w:rPr>
          <w:color w:val="auto"/>
          <w:lang w:val="en-US"/>
        </w:rPr>
        <w:t xml:space="preserve">.  </w:t>
      </w:r>
      <w:r>
        <w:rPr>
          <w:color w:val="auto"/>
          <w:lang w:val="en-US"/>
        </w:rPr>
        <w:t>During the second level, the cloud provider specific models (CPSM) are formed which contain information about the specific cloud providers where the application will be deployed on</w:t>
      </w:r>
      <w:r w:rsidR="00362447">
        <w:rPr>
          <w:color w:val="auto"/>
          <w:lang w:val="en-US"/>
        </w:rPr>
        <w:t xml:space="preserve">.  </w:t>
      </w:r>
    </w:p>
    <w:p w14:paraId="1011BFB4" w14:textId="05A2D403" w:rsidR="00FC2A45" w:rsidRDefault="007257EE">
      <w:pPr>
        <w:rPr>
          <w:color w:val="auto"/>
          <w:lang w:val="en-US"/>
        </w:rPr>
      </w:pPr>
      <w:r>
        <w:rPr>
          <w:color w:val="auto"/>
          <w:lang w:val="en-US"/>
        </w:rPr>
        <w:t xml:space="preserve">Compared to the reference model presented in </w:t>
      </w:r>
      <w:r>
        <w:rPr>
          <w:color w:val="auto"/>
          <w:lang w:val="en-US"/>
        </w:rPr>
        <w:fldChar w:fldCharType="begin"/>
      </w:r>
      <w:r>
        <w:rPr>
          <w:color w:val="auto"/>
          <w:lang w:val="en-US"/>
        </w:rPr>
        <w:instrText xml:space="preserve"> REF _Ref414621868 \r \h </w:instrText>
      </w:r>
      <w:r>
        <w:rPr>
          <w:color w:val="auto"/>
          <w:lang w:val="en-US"/>
        </w:rPr>
      </w:r>
      <w:r>
        <w:rPr>
          <w:color w:val="auto"/>
          <w:lang w:val="en-US"/>
        </w:rPr>
        <w:fldChar w:fldCharType="separate"/>
      </w:r>
      <w:r w:rsidR="00087E02">
        <w:rPr>
          <w:color w:val="auto"/>
          <w:lang w:val="en-US"/>
        </w:rPr>
        <w:t>4.2.5.1</w:t>
      </w:r>
      <w:r>
        <w:rPr>
          <w:color w:val="auto"/>
          <w:lang w:val="en-US"/>
        </w:rPr>
        <w:fldChar w:fldCharType="end"/>
      </w:r>
      <w:r>
        <w:rPr>
          <w:color w:val="auto"/>
          <w:lang w:val="en-US"/>
        </w:rPr>
        <w:t xml:space="preserve">, </w:t>
      </w:r>
      <w:r>
        <w:rPr>
          <w:i/>
          <w:color w:val="auto"/>
          <w:lang w:val="en-US"/>
        </w:rPr>
        <w:t>CloudML</w:t>
      </w:r>
      <w:r>
        <w:rPr>
          <w:color w:val="auto"/>
          <w:lang w:val="en-US"/>
        </w:rPr>
        <w:t xml:space="preserve"> defines significantly less concepts and thus allows the definition of a </w:t>
      </w:r>
      <w:r>
        <w:rPr>
          <w:i/>
          <w:color w:val="auto"/>
          <w:lang w:val="en-US"/>
        </w:rPr>
        <w:t>cloud application</w:t>
      </w:r>
      <w:r>
        <w:rPr>
          <w:color w:val="auto"/>
          <w:lang w:val="en-US"/>
        </w:rPr>
        <w:t xml:space="preserve"> only at a higher level of abstraction</w:t>
      </w:r>
      <w:r w:rsidR="00362447">
        <w:rPr>
          <w:color w:val="auto"/>
          <w:lang w:val="en-US"/>
        </w:rPr>
        <w:t xml:space="preserve">.  </w:t>
      </w:r>
      <w:r>
        <w:rPr>
          <w:color w:val="auto"/>
          <w:lang w:val="en-US"/>
        </w:rPr>
        <w:t xml:space="preserve">For example, to the best of our knowledge, </w:t>
      </w:r>
      <w:r>
        <w:rPr>
          <w:i/>
          <w:color w:val="auto"/>
          <w:lang w:val="en-US"/>
        </w:rPr>
        <w:t>CloudML</w:t>
      </w:r>
      <w:r>
        <w:rPr>
          <w:color w:val="auto"/>
          <w:lang w:val="en-US"/>
        </w:rPr>
        <w:t xml:space="preserve"> does not offer any concepts to describe the particular storage mechanisms of the </w:t>
      </w:r>
      <w:r>
        <w:rPr>
          <w:i/>
          <w:color w:val="auto"/>
          <w:lang w:val="en-US"/>
        </w:rPr>
        <w:t>cloud application</w:t>
      </w:r>
      <w:r w:rsidR="00362447">
        <w:rPr>
          <w:color w:val="auto"/>
          <w:lang w:val="en-US"/>
        </w:rPr>
        <w:t xml:space="preserve">.  </w:t>
      </w:r>
      <w:r>
        <w:rPr>
          <w:color w:val="auto"/>
          <w:lang w:val="en-US"/>
        </w:rPr>
        <w:t xml:space="preserve">However, contrary to the reference model, </w:t>
      </w:r>
      <w:r>
        <w:rPr>
          <w:i/>
          <w:color w:val="auto"/>
          <w:lang w:val="en-US"/>
        </w:rPr>
        <w:t>CloudML</w:t>
      </w:r>
      <w:r>
        <w:rPr>
          <w:color w:val="auto"/>
          <w:lang w:val="en-US"/>
        </w:rPr>
        <w:t xml:space="preserve"> is accompanied with a set of tools, which leverage the created models and can automate the deployment of the application</w:t>
      </w:r>
      <w:r w:rsidR="00362447">
        <w:rPr>
          <w:color w:val="auto"/>
          <w:lang w:val="en-US"/>
        </w:rPr>
        <w:t xml:space="preserve">.  </w:t>
      </w:r>
      <w:r>
        <w:rPr>
          <w:color w:val="auto"/>
          <w:lang w:val="en-US"/>
        </w:rPr>
        <w:t xml:space="preserve">Moreover, the scope of </w:t>
      </w:r>
      <w:r>
        <w:rPr>
          <w:i/>
          <w:color w:val="auto"/>
          <w:lang w:val="en-US"/>
        </w:rPr>
        <w:t>CloudML</w:t>
      </w:r>
      <w:r>
        <w:rPr>
          <w:color w:val="auto"/>
          <w:lang w:val="en-US"/>
        </w:rPr>
        <w:t xml:space="preserve"> overlaps with the </w:t>
      </w:r>
      <w:r w:rsidRPr="00B874DE">
        <w:rPr>
          <w:i/>
          <w:color w:val="auto"/>
          <w:lang w:val="en-US"/>
        </w:rPr>
        <w:lastRenderedPageBreak/>
        <w:t>TOSCA</w:t>
      </w:r>
      <w:r>
        <w:rPr>
          <w:color w:val="auto"/>
          <w:lang w:val="en-US"/>
        </w:rPr>
        <w:t xml:space="preserve"> standard, described in</w:t>
      </w:r>
      <w:r w:rsidR="00D317E2">
        <w:rPr>
          <w:color w:val="auto"/>
          <w:lang w:val="en-US"/>
        </w:rPr>
        <w:t xml:space="preserve"> Section </w:t>
      </w:r>
      <w:r w:rsidR="00D317E2">
        <w:rPr>
          <w:color w:val="auto"/>
          <w:lang w:val="en-US"/>
        </w:rPr>
        <w:fldChar w:fldCharType="begin"/>
      </w:r>
      <w:r w:rsidR="00D317E2">
        <w:rPr>
          <w:color w:val="auto"/>
          <w:lang w:val="en-US"/>
        </w:rPr>
        <w:instrText xml:space="preserve"> REF _Ref305838769 \r \h </w:instrText>
      </w:r>
      <w:r w:rsidR="00D317E2">
        <w:rPr>
          <w:color w:val="auto"/>
          <w:lang w:val="en-US"/>
        </w:rPr>
      </w:r>
      <w:r w:rsidR="00D317E2">
        <w:rPr>
          <w:color w:val="auto"/>
          <w:lang w:val="en-US"/>
        </w:rPr>
        <w:fldChar w:fldCharType="separate"/>
      </w:r>
      <w:r w:rsidR="00087E02">
        <w:rPr>
          <w:color w:val="auto"/>
          <w:lang w:val="en-US"/>
        </w:rPr>
        <w:t>4.1.1.6</w:t>
      </w:r>
      <w:r w:rsidR="00D317E2">
        <w:rPr>
          <w:color w:val="auto"/>
          <w:lang w:val="en-US"/>
        </w:rPr>
        <w:fldChar w:fldCharType="end"/>
      </w:r>
      <w:r>
        <w:rPr>
          <w:color w:val="auto"/>
          <w:lang w:val="en-US"/>
        </w:rPr>
        <w:t xml:space="preserve">, which focus on the modelling of the deployment topology of a </w:t>
      </w:r>
      <w:r>
        <w:rPr>
          <w:i/>
          <w:color w:val="auto"/>
          <w:lang w:val="en-US"/>
        </w:rPr>
        <w:t>cloud application</w:t>
      </w:r>
      <w:r w:rsidR="00362447">
        <w:rPr>
          <w:color w:val="auto"/>
          <w:lang w:val="en-US"/>
        </w:rPr>
        <w:t xml:space="preserve">.  </w:t>
      </w:r>
      <w:r>
        <w:rPr>
          <w:color w:val="auto"/>
          <w:lang w:val="en-US"/>
        </w:rPr>
        <w:t xml:space="preserve">However, </w:t>
      </w:r>
      <w:r w:rsidRPr="00B874DE">
        <w:rPr>
          <w:i/>
          <w:color w:val="auto"/>
          <w:lang w:val="en-US"/>
        </w:rPr>
        <w:t>TOSCA</w:t>
      </w:r>
      <w:r>
        <w:rPr>
          <w:color w:val="auto"/>
          <w:lang w:val="en-US"/>
        </w:rPr>
        <w:t xml:space="preserve"> has reached a mature level and constantly gains supporters from industry and academia</w:t>
      </w:r>
      <w:r w:rsidR="00362447">
        <w:rPr>
          <w:color w:val="auto"/>
          <w:lang w:val="en-US"/>
        </w:rPr>
        <w:t xml:space="preserve">.  </w:t>
      </w:r>
      <w:r>
        <w:rPr>
          <w:color w:val="auto"/>
          <w:lang w:val="en-US"/>
        </w:rPr>
        <w:t xml:space="preserve">As a result </w:t>
      </w:r>
      <w:r>
        <w:rPr>
          <w:i/>
          <w:color w:val="auto"/>
          <w:lang w:val="en-US"/>
        </w:rPr>
        <w:t>CloudML</w:t>
      </w:r>
      <w:r>
        <w:rPr>
          <w:color w:val="auto"/>
          <w:lang w:val="en-US"/>
        </w:rPr>
        <w:t xml:space="preserve"> join</w:t>
      </w:r>
      <w:r w:rsidR="00FA0707">
        <w:rPr>
          <w:color w:val="auto"/>
          <w:lang w:val="en-US"/>
        </w:rPr>
        <w:t>ed</w:t>
      </w:r>
      <w:r>
        <w:rPr>
          <w:color w:val="auto"/>
          <w:lang w:val="en-US"/>
        </w:rPr>
        <w:t xml:space="preserve"> forces with the technical committee of </w:t>
      </w:r>
      <w:r w:rsidRPr="00B874DE">
        <w:rPr>
          <w:i/>
          <w:color w:val="auto"/>
          <w:lang w:val="en-US"/>
        </w:rPr>
        <w:t>TOSCA</w:t>
      </w:r>
      <w:r>
        <w:rPr>
          <w:color w:val="auto"/>
          <w:lang w:val="en-US"/>
        </w:rPr>
        <w:t xml:space="preserve"> and </w:t>
      </w:r>
      <w:r w:rsidR="00167BA9">
        <w:rPr>
          <w:color w:val="auto"/>
          <w:lang w:val="en-US"/>
        </w:rPr>
        <w:t xml:space="preserve">attempts </w:t>
      </w:r>
      <w:r>
        <w:rPr>
          <w:color w:val="auto"/>
          <w:lang w:val="en-US"/>
        </w:rPr>
        <w:t xml:space="preserve">to become a </w:t>
      </w:r>
      <w:r w:rsidRPr="00B874DE">
        <w:rPr>
          <w:i/>
          <w:color w:val="auto"/>
          <w:lang w:val="en-US"/>
        </w:rPr>
        <w:t>TOSCA</w:t>
      </w:r>
      <w:r>
        <w:rPr>
          <w:color w:val="auto"/>
          <w:lang w:val="en-US"/>
        </w:rPr>
        <w:t>-compliant language</w:t>
      </w:r>
      <w:r w:rsidR="00362447">
        <w:rPr>
          <w:color w:val="auto"/>
          <w:lang w:val="en-US"/>
        </w:rPr>
        <w:t xml:space="preserve">.  </w:t>
      </w:r>
    </w:p>
    <w:p w14:paraId="13F41258" w14:textId="77777777" w:rsidR="00FC2A45" w:rsidRDefault="007257EE">
      <w:pPr>
        <w:pStyle w:val="Heading4"/>
        <w:rPr>
          <w:lang w:val="en-US"/>
        </w:rPr>
      </w:pPr>
      <w:r>
        <w:rPr>
          <w:lang w:val="en-US"/>
        </w:rPr>
        <w:tab/>
        <w:t>Pim4Cloud</w:t>
      </w:r>
    </w:p>
    <w:p w14:paraId="1570650E" w14:textId="08DC831F" w:rsidR="00FC2A45" w:rsidRDefault="007257EE">
      <w:pPr>
        <w:rPr>
          <w:color w:val="auto"/>
          <w:lang w:val="en-US"/>
        </w:rPr>
      </w:pPr>
      <w:r>
        <w:rPr>
          <w:i/>
          <w:color w:val="auto"/>
          <w:lang w:val="en-US"/>
        </w:rPr>
        <w:t>Pim4Cloud</w:t>
      </w:r>
      <w:r>
        <w:rPr>
          <w:color w:val="auto"/>
          <w:lang w:val="en-US"/>
        </w:rPr>
        <w:t xml:space="preserve"> </w:t>
      </w:r>
      <w:r>
        <w:rPr>
          <w:color w:val="auto"/>
          <w:lang w:val="en-US"/>
        </w:rPr>
        <w:fldChar w:fldCharType="begin"/>
      </w:r>
      <w:r w:rsidR="00BD0E43">
        <w:rPr>
          <w:color w:val="auto"/>
          <w:lang w:val="en-US"/>
        </w:rPr>
        <w:instrText xml:space="preserve"> ADDIN ZOTERO_ITEM CSL_CITATION {"citationID":"saphq2076","properties":{"formattedCitation":"[183]","plainCitation":"[183]"},"citationItems":[{"id":3356,"uris":["http://zotero.org/groups/39695/items/F63JX8P4"],"uri":["http://zotero.org/groups/39695/items/F63JX8P4"],"itemData":{"id":3356,"type":"report","title":"REuse and Migration of legacy applications to Interoperable Cloud Services","genre":"D4.1","author":[{"family":"SOFTEAM","given":""},{"family":"SINTEF","given":""},{"family":"TECNALIA","given":""}],"issued":{"date-parts":[["2012",3]]}}}],"schema":"https://github.com/citation-style-language/schema/raw/master/csl-citation.json"} </w:instrText>
      </w:r>
      <w:r>
        <w:rPr>
          <w:color w:val="auto"/>
          <w:lang w:val="en-US"/>
        </w:rPr>
        <w:fldChar w:fldCharType="separate"/>
      </w:r>
      <w:r w:rsidR="00A818F6">
        <w:t>[191</w:t>
      </w:r>
      <w:r w:rsidR="00BD0E43">
        <w:t>]</w:t>
      </w:r>
      <w:r>
        <w:rPr>
          <w:color w:val="auto"/>
          <w:lang w:val="en-US"/>
        </w:rPr>
        <w:fldChar w:fldCharType="end"/>
      </w:r>
      <w:r>
        <w:rPr>
          <w:color w:val="auto"/>
          <w:lang w:val="en-US"/>
        </w:rPr>
        <w:t xml:space="preserve"> is a modelling language which supports the modelling of the deployment of the </w:t>
      </w:r>
      <w:r>
        <w:rPr>
          <w:i/>
          <w:color w:val="auto"/>
          <w:lang w:val="en-US"/>
        </w:rPr>
        <w:t>cloud application</w:t>
      </w:r>
      <w:r>
        <w:rPr>
          <w:color w:val="auto"/>
          <w:lang w:val="en-US"/>
        </w:rPr>
        <w:t xml:space="preserve"> and the relationships between its components in a provider agnostic way</w:t>
      </w:r>
      <w:r w:rsidR="00362447">
        <w:rPr>
          <w:color w:val="auto"/>
          <w:lang w:val="en-US"/>
        </w:rPr>
        <w:t xml:space="preserve">.  </w:t>
      </w:r>
      <w:r>
        <w:rPr>
          <w:color w:val="auto"/>
          <w:lang w:val="en-US"/>
        </w:rPr>
        <w:t xml:space="preserve">It is developed in the context of the </w:t>
      </w:r>
      <w:r w:rsidRPr="00B874DE">
        <w:rPr>
          <w:i/>
          <w:color w:val="auto"/>
          <w:lang w:val="en-US"/>
        </w:rPr>
        <w:t xml:space="preserve">REMICS </w:t>
      </w:r>
      <w:r w:rsidRPr="001251BA">
        <w:rPr>
          <w:color w:val="auto"/>
          <w:lang w:val="en-US"/>
        </w:rPr>
        <w:t>EU</w:t>
      </w:r>
      <w:r>
        <w:rPr>
          <w:color w:val="auto"/>
          <w:lang w:val="en-US"/>
        </w:rPr>
        <w:t xml:space="preserve"> research project </w:t>
      </w:r>
      <w:r>
        <w:rPr>
          <w:color w:val="auto"/>
          <w:lang w:val="en-US"/>
        </w:rPr>
        <w:fldChar w:fldCharType="begin"/>
      </w:r>
      <w:r w:rsidR="00BD0E43">
        <w:rPr>
          <w:color w:val="auto"/>
          <w:lang w:val="en-US"/>
        </w:rPr>
        <w:instrText xml:space="preserve"> ADDIN ZOTERO_ITEM CSL_CITATION {"citationID":"12d8vsdovc","properties":{"formattedCitation":"[184]","plainCitation":"[184]"},"citationItems":[{"id":3380,"uris":["http://zotero.org/groups/39695/items/Z59BUZFI"],"uri":["http://zotero.org/groups/39695/items/Z59BUZFI"],"itemData":{"id":3380,"type":"paper-conference","title":"Software Engineering Challenges for Migration to the Service Cloud Paradigm: Ongoing Work in the REMICS Project","container-title":"2011 IEEE World Congress on Services (SERVICES)","page":"507-514","source":"IEEE Xplore","event":"2011 IEEE World Congress on Services (SERVICES)","abstract":"This paper presents on-going work in a research project on defining methodology and tools for model-driven migration of legacy applications to a service-oriented architecture with deployment in the cloud, i.e. the Service Cloud paradigm. We have performed a comprehensive state of the art analysis and present some findings here. In parallel, the two industrial participants in the project have specified their requirements and expectations regarding modernization of their applications. The SOA paradigm implies the breakdown of architecture into high-grain components providing business services. For taking advantage of the services of cloud computing technologies, the clients' architecture should be decomposed, decoupled and be made scalable. Also requirements regarding servers, data storage and security, networking and response time, business models and pricing should be projected. We present software engineering challenges related to these aspects and examples of these in the context of one of the industrial cases in the project.","DOI":"10.1109/SERVICES.2011.26","shortTitle":"Software Engineering Challenges for Migration to the Service Cloud Paradigm","author":[{"family":"Mohagheghi","given":"P."},{"family":"Sæther","given":"T."}],"issued":{"date-parts":[["2011",7]]}}}],"schema":"https://github.com/citation-style-language/schema/raw/master/csl-citation.json"} </w:instrText>
      </w:r>
      <w:r>
        <w:rPr>
          <w:color w:val="auto"/>
          <w:lang w:val="en-US"/>
        </w:rPr>
        <w:fldChar w:fldCharType="separate"/>
      </w:r>
      <w:r w:rsidR="00A818F6">
        <w:t>[192</w:t>
      </w:r>
      <w:r w:rsidR="00BD0E43">
        <w:t>]</w:t>
      </w:r>
      <w:r>
        <w:rPr>
          <w:color w:val="auto"/>
          <w:lang w:val="en-US"/>
        </w:rPr>
        <w:fldChar w:fldCharType="end"/>
      </w:r>
      <w:r w:rsidR="00362447">
        <w:rPr>
          <w:color w:val="auto"/>
          <w:lang w:val="en-US"/>
        </w:rPr>
        <w:t xml:space="preserve">.  </w:t>
      </w:r>
    </w:p>
    <w:p w14:paraId="13E18E93" w14:textId="1F5D3956" w:rsidR="00FC2A45" w:rsidRDefault="007257EE">
      <w:pPr>
        <w:rPr>
          <w:color w:val="auto"/>
          <w:lang w:val="en-US"/>
        </w:rPr>
      </w:pPr>
      <w:r>
        <w:rPr>
          <w:color w:val="auto"/>
          <w:lang w:val="en-US"/>
        </w:rPr>
        <w:t xml:space="preserve">The main concepts of the </w:t>
      </w:r>
      <w:r>
        <w:rPr>
          <w:i/>
          <w:color w:val="auto"/>
          <w:lang w:val="en-US"/>
        </w:rPr>
        <w:t>Pim4Cloud</w:t>
      </w:r>
      <w:r>
        <w:rPr>
          <w:color w:val="auto"/>
          <w:lang w:val="en-US"/>
        </w:rPr>
        <w:t xml:space="preserve"> modelling language are: (i) the </w:t>
      </w:r>
      <w:r>
        <w:rPr>
          <w:i/>
          <w:color w:val="auto"/>
          <w:lang w:val="en-US"/>
        </w:rPr>
        <w:t>cloud application</w:t>
      </w:r>
      <w:r>
        <w:rPr>
          <w:color w:val="auto"/>
          <w:lang w:val="en-US"/>
        </w:rPr>
        <w:t xml:space="preserve"> which describes the application to be deployed in a cloud provider, (ii) the cloud resources such as, processing, storage and communication which are offered by the providers and the (iii) the cloud providers which describe the entity which offers the resources</w:t>
      </w:r>
      <w:r w:rsidR="00362447">
        <w:rPr>
          <w:color w:val="auto"/>
          <w:lang w:val="en-US"/>
        </w:rPr>
        <w:t xml:space="preserve">.  </w:t>
      </w:r>
    </w:p>
    <w:p w14:paraId="4F2751A0" w14:textId="1FA3EEA6" w:rsidR="00FC2A45" w:rsidRDefault="007257EE">
      <w:pPr>
        <w:rPr>
          <w:color w:val="auto"/>
          <w:lang w:val="en-US"/>
        </w:rPr>
      </w:pPr>
      <w:r>
        <w:rPr>
          <w:color w:val="auto"/>
          <w:lang w:val="en-US"/>
        </w:rPr>
        <w:t xml:space="preserve">The concepts defined in the </w:t>
      </w:r>
      <w:r>
        <w:rPr>
          <w:i/>
          <w:color w:val="auto"/>
          <w:lang w:val="en-US"/>
        </w:rPr>
        <w:t>Pim4Cloud</w:t>
      </w:r>
      <w:r>
        <w:rPr>
          <w:color w:val="auto"/>
          <w:lang w:val="en-US"/>
        </w:rPr>
        <w:t xml:space="preserve"> are capable of describing the </w:t>
      </w:r>
      <w:r w:rsidRPr="00B874DE">
        <w:rPr>
          <w:i/>
          <w:color w:val="auto"/>
          <w:lang w:val="en-US"/>
        </w:rPr>
        <w:t xml:space="preserve">IaaS </w:t>
      </w:r>
      <w:r>
        <w:rPr>
          <w:color w:val="auto"/>
          <w:lang w:val="en-US"/>
        </w:rPr>
        <w:t>resources</w:t>
      </w:r>
      <w:r w:rsidR="00362447">
        <w:rPr>
          <w:color w:val="auto"/>
          <w:lang w:val="en-US"/>
        </w:rPr>
        <w:t xml:space="preserve">.  </w:t>
      </w:r>
      <w:r>
        <w:rPr>
          <w:color w:val="auto"/>
          <w:lang w:val="en-US"/>
        </w:rPr>
        <w:t xml:space="preserve">Regarding the </w:t>
      </w:r>
      <w:r w:rsidRPr="00B874DE">
        <w:rPr>
          <w:i/>
          <w:color w:val="auto"/>
          <w:lang w:val="en-US"/>
        </w:rPr>
        <w:t>PaaS</w:t>
      </w:r>
      <w:r>
        <w:rPr>
          <w:color w:val="auto"/>
          <w:lang w:val="en-US"/>
        </w:rPr>
        <w:t xml:space="preserve"> level, the language does not provide any supporting elements mainly due to the high degree of heterogeneity in this level</w:t>
      </w:r>
      <w:r w:rsidR="00362447">
        <w:rPr>
          <w:color w:val="auto"/>
          <w:lang w:val="en-US"/>
        </w:rPr>
        <w:t xml:space="preserve">.  </w:t>
      </w:r>
      <w:r>
        <w:rPr>
          <w:color w:val="auto"/>
          <w:lang w:val="en-US"/>
        </w:rPr>
        <w:t xml:space="preserve">Moreover, </w:t>
      </w:r>
      <w:r>
        <w:rPr>
          <w:i/>
          <w:color w:val="auto"/>
          <w:lang w:val="en-US"/>
        </w:rPr>
        <w:t>Pim4Cloud</w:t>
      </w:r>
      <w:r>
        <w:rPr>
          <w:color w:val="auto"/>
          <w:lang w:val="en-US"/>
        </w:rPr>
        <w:t xml:space="preserve">s focuses on the description of the resources required by a </w:t>
      </w:r>
      <w:r>
        <w:rPr>
          <w:i/>
          <w:color w:val="auto"/>
          <w:lang w:val="en-US"/>
        </w:rPr>
        <w:t>cloud application</w:t>
      </w:r>
      <w:r>
        <w:rPr>
          <w:color w:val="auto"/>
          <w:lang w:val="en-US"/>
        </w:rPr>
        <w:t xml:space="preserve"> and can be used for the discovery of the provider which offers those resources</w:t>
      </w:r>
      <w:r w:rsidR="00362447">
        <w:rPr>
          <w:color w:val="auto"/>
          <w:lang w:val="en-US"/>
        </w:rPr>
        <w:t xml:space="preserve">.  </w:t>
      </w:r>
      <w:r>
        <w:rPr>
          <w:color w:val="auto"/>
          <w:lang w:val="en-US"/>
        </w:rPr>
        <w:t>However, it does not cover the rest of the application lifecycle such as monitoring, adaptation and</w:t>
      </w:r>
      <w:r w:rsidR="00931AFA">
        <w:rPr>
          <w:color w:val="auto"/>
          <w:lang w:val="en-US"/>
        </w:rPr>
        <w:t xml:space="preserve"> </w:t>
      </w:r>
      <w:r w:rsidR="00931AFA" w:rsidRPr="00B874DE">
        <w:rPr>
          <w:i/>
          <w:color w:val="auto"/>
          <w:lang w:val="en-US"/>
        </w:rPr>
        <w:t>SLA</w:t>
      </w:r>
      <w:r w:rsidRPr="00B874DE">
        <w:rPr>
          <w:i/>
          <w:color w:val="auto"/>
          <w:lang w:val="en-US"/>
        </w:rPr>
        <w:t>s</w:t>
      </w:r>
      <w:r>
        <w:rPr>
          <w:color w:val="auto"/>
          <w:lang w:val="en-US"/>
        </w:rPr>
        <w:t xml:space="preserve"> definition </w:t>
      </w:r>
      <w:r>
        <w:rPr>
          <w:color w:val="auto"/>
          <w:lang w:val="en-US"/>
        </w:rPr>
        <w:fldChar w:fldCharType="begin"/>
      </w:r>
      <w:r w:rsidR="00BD0E43">
        <w:rPr>
          <w:color w:val="auto"/>
          <w:lang w:val="en-US"/>
        </w:rPr>
        <w:instrText xml:space="preserve"> ADDIN ZOTERO_ITEM CSL_CITATION {"citationID":"1jk9ckedv7","properties":{"formattedCitation":"[185]","plainCitation":"[185]"},"citationItems":[{"id":3250,"uris":["http://zotero.org/groups/39695/items/UBZHGDWB"],"uri":["http://zotero.org/groups/39695/items/UBZHGDWB"],"itemData":{"id":3250,"type":"paper-conference","title":"Lifecycle Management of Service-based Applications on Multi-clouds: A Research Roadmap","container-title":"Proceedings of the 2013 International Workshop on Multi-cloud Applications and Federated Clouds","collection-title":"MultiCloud '13","publisher":"ACM","publisher-place":"New York, NY, USA","page":"13–20","source":"ACM Digital Library","event-place":"New York, NY, USA","abstract":"In this paper we identify current challenges in the deployment of complex distributed applications on multiple Cloud providers and review the state of the art in model-driven Cloud software engineering. Challenges include lack of support for heterogeneous Cloud providers; limited matchmaking between application requirements and Cloud capabilities; lack of meaningful cross-platform Cloud resource descriptions; lack of lifecycle management of Cloud applications; inadequate cross-layer monitoring and adaptation based on event correlation; and others. In this paper we propose solutions to these challenges and highlight the expected benefits in the context of a complex distributed application.","URL":"http://doi.acm.org/10.1145/2462326.2462331","DOI":"10.1145/2462326.2462331","ISBN":"978-1-4503-2050-4","shortTitle":"Lifecycle Management of Service-based Applications on Multi-clouds","author":[{"family":"Baryannis","given":"George"},{"family":"Garefalakis","given":"Panagiotis"},{"family":"Kritikos","given":"Kyriakos"},{"family":"Magoutis","given":"Kostas"},{"family":"Papaioannou","given":"Antonis"},{"family":"Plexousakis","given":"Dimitris"},{"family":"Zeginis","given":"Chrysostomos"}],"issued":{"date-parts":[["2013"]]},"accessed":{"date-parts":[["2015",2,25]]}}}],"schema":"https://github.com/citation-style-language/schema/raw/master/csl-citation.json"} </w:instrText>
      </w:r>
      <w:r>
        <w:rPr>
          <w:color w:val="auto"/>
          <w:lang w:val="en-US"/>
        </w:rPr>
        <w:fldChar w:fldCharType="separate"/>
      </w:r>
      <w:r w:rsidR="00A818F6">
        <w:t>[193</w:t>
      </w:r>
      <w:r w:rsidR="00BD0E43">
        <w:t>]</w:t>
      </w:r>
      <w:r>
        <w:rPr>
          <w:color w:val="auto"/>
          <w:lang w:val="en-US"/>
        </w:rPr>
        <w:fldChar w:fldCharType="end"/>
      </w:r>
      <w:r w:rsidR="00362447">
        <w:rPr>
          <w:color w:val="auto"/>
          <w:lang w:val="en-US"/>
        </w:rPr>
        <w:t xml:space="preserve">.  </w:t>
      </w:r>
      <w:r>
        <w:rPr>
          <w:color w:val="auto"/>
          <w:lang w:val="en-US"/>
        </w:rPr>
        <w:t xml:space="preserve">In addition, contrary to </w:t>
      </w:r>
      <w:r>
        <w:rPr>
          <w:i/>
          <w:color w:val="auto"/>
          <w:lang w:val="en-US"/>
        </w:rPr>
        <w:t>CloudML</w:t>
      </w:r>
      <w:r>
        <w:rPr>
          <w:color w:val="auto"/>
          <w:lang w:val="en-US"/>
        </w:rPr>
        <w:t xml:space="preserve">, </w:t>
      </w:r>
      <w:r>
        <w:rPr>
          <w:i/>
          <w:color w:val="auto"/>
          <w:lang w:val="en-US"/>
        </w:rPr>
        <w:t>Pim4Cloud</w:t>
      </w:r>
      <w:r>
        <w:rPr>
          <w:color w:val="auto"/>
          <w:lang w:val="en-US"/>
        </w:rPr>
        <w:t xml:space="preserve"> does not provide run-time support of the created models</w:t>
      </w:r>
      <w:r w:rsidR="00362447">
        <w:rPr>
          <w:color w:val="auto"/>
          <w:lang w:val="en-US"/>
        </w:rPr>
        <w:t xml:space="preserve">.  </w:t>
      </w:r>
      <w:r>
        <w:rPr>
          <w:color w:val="auto"/>
          <w:lang w:val="en-US"/>
        </w:rPr>
        <w:t>This means that fully automatic deployment of the applications is not supported</w:t>
      </w:r>
      <w:r w:rsidR="00362447">
        <w:rPr>
          <w:color w:val="auto"/>
          <w:lang w:val="en-US"/>
        </w:rPr>
        <w:t xml:space="preserve">.  </w:t>
      </w:r>
      <w:r>
        <w:rPr>
          <w:color w:val="auto"/>
          <w:lang w:val="en-US"/>
        </w:rPr>
        <w:t xml:space="preserve">On the other hand, the language is developed as a </w:t>
      </w:r>
      <w:r w:rsidRPr="001251BA">
        <w:rPr>
          <w:color w:val="auto"/>
          <w:lang w:val="en-US"/>
        </w:rPr>
        <w:t xml:space="preserve">UML </w:t>
      </w:r>
      <w:r>
        <w:rPr>
          <w:color w:val="auto"/>
          <w:lang w:val="en-US"/>
        </w:rPr>
        <w:t xml:space="preserve">profile, meaning that it extends the </w:t>
      </w:r>
      <w:r w:rsidRPr="001251BA">
        <w:rPr>
          <w:color w:val="auto"/>
          <w:lang w:val="en-US"/>
        </w:rPr>
        <w:t>UML</w:t>
      </w:r>
      <w:r>
        <w:rPr>
          <w:color w:val="auto"/>
          <w:lang w:val="en-US"/>
        </w:rPr>
        <w:t>, a widely used modelling language</w:t>
      </w:r>
      <w:r w:rsidR="00362447">
        <w:rPr>
          <w:color w:val="auto"/>
          <w:lang w:val="en-US"/>
        </w:rPr>
        <w:t xml:space="preserve">.  </w:t>
      </w:r>
      <w:r>
        <w:rPr>
          <w:color w:val="auto"/>
          <w:lang w:val="en-US"/>
        </w:rPr>
        <w:t xml:space="preserve">This fact eases the integration of </w:t>
      </w:r>
      <w:r>
        <w:rPr>
          <w:i/>
          <w:color w:val="auto"/>
          <w:lang w:val="en-US"/>
        </w:rPr>
        <w:t>Pim4Cloud</w:t>
      </w:r>
      <w:r>
        <w:rPr>
          <w:color w:val="auto"/>
          <w:lang w:val="en-US"/>
        </w:rPr>
        <w:t xml:space="preserve"> models with the</w:t>
      </w:r>
      <w:r w:rsidRPr="00B874DE">
        <w:rPr>
          <w:i/>
          <w:color w:val="auto"/>
          <w:lang w:val="en-US"/>
        </w:rPr>
        <w:t xml:space="preserve"> </w:t>
      </w:r>
      <w:r w:rsidRPr="001251BA">
        <w:rPr>
          <w:color w:val="auto"/>
          <w:lang w:val="en-US"/>
        </w:rPr>
        <w:t>UML</w:t>
      </w:r>
      <w:r>
        <w:rPr>
          <w:color w:val="auto"/>
          <w:lang w:val="en-US"/>
        </w:rPr>
        <w:t xml:space="preserve"> models and makes the language easy to be used by the software developers.</w:t>
      </w:r>
    </w:p>
    <w:p w14:paraId="3273581E" w14:textId="77777777" w:rsidR="00FC2A45" w:rsidRDefault="007257EE">
      <w:pPr>
        <w:pStyle w:val="Heading4"/>
        <w:rPr>
          <w:lang w:val="en-US"/>
        </w:rPr>
      </w:pPr>
      <w:r>
        <w:rPr>
          <w:lang w:val="en-US"/>
        </w:rPr>
        <w:lastRenderedPageBreak/>
        <w:tab/>
      </w:r>
      <w:bookmarkStart w:id="153" w:name="_Ref293749368"/>
      <w:r>
        <w:rPr>
          <w:lang w:val="en-US"/>
        </w:rPr>
        <w:t>MobiCloud</w:t>
      </w:r>
      <w:bookmarkEnd w:id="153"/>
    </w:p>
    <w:p w14:paraId="0E084D72" w14:textId="6D733BA5" w:rsidR="00FC2A45" w:rsidRDefault="007257EE">
      <w:pPr>
        <w:rPr>
          <w:rFonts w:cs="Estrangelo Edessa"/>
        </w:rPr>
      </w:pPr>
      <w:r>
        <w:rPr>
          <w:rFonts w:cs="Estrangelo Edessa"/>
        </w:rPr>
        <w:t>One step beyond the modelling languages</w:t>
      </w:r>
      <w:r w:rsidR="00167BA9">
        <w:rPr>
          <w:rFonts w:cs="Estrangelo Edessa"/>
        </w:rPr>
        <w:t>,</w:t>
      </w:r>
      <w:r>
        <w:rPr>
          <w:rFonts w:cs="Estrangelo Edessa"/>
        </w:rPr>
        <w:t xml:space="preserve"> which allows the description of the generic architecture of </w:t>
      </w:r>
      <w:r>
        <w:rPr>
          <w:rFonts w:cs="Estrangelo Edessa"/>
          <w:i/>
        </w:rPr>
        <w:t>cloud applications</w:t>
      </w:r>
      <w:r>
        <w:rPr>
          <w:rFonts w:cs="Estrangelo Edessa"/>
        </w:rPr>
        <w:t xml:space="preserve"> is to create a</w:t>
      </w:r>
      <w:r w:rsidRPr="001251BA">
        <w:rPr>
          <w:rFonts w:cs="Estrangelo Edessa"/>
        </w:rPr>
        <w:t xml:space="preserve"> </w:t>
      </w:r>
      <w:r w:rsidR="001251BA" w:rsidRPr="00B874DE">
        <w:rPr>
          <w:rFonts w:cs="Estrangelo Edessa"/>
        </w:rPr>
        <w:t>DSL</w:t>
      </w:r>
      <w:r>
        <w:rPr>
          <w:rFonts w:cs="Estrangelo Edessa"/>
        </w:rPr>
        <w:t xml:space="preserve"> for developing applications at a higher level of abstraction</w:t>
      </w:r>
      <w:r w:rsidR="00362447">
        <w:rPr>
          <w:rFonts w:cs="Estrangelo Edessa"/>
        </w:rPr>
        <w:t xml:space="preserve">.  </w:t>
      </w:r>
      <w:r>
        <w:rPr>
          <w:rFonts w:cs="Estrangelo Edessa"/>
        </w:rPr>
        <w:t>Ajith Ranabahu et al</w:t>
      </w:r>
      <w:r w:rsidR="00362447">
        <w:rPr>
          <w:rFonts w:cs="Estrangelo Edessa"/>
        </w:rPr>
        <w:t xml:space="preserve">.  </w:t>
      </w:r>
      <w:r>
        <w:rPr>
          <w:rFonts w:cs="Estrangelo Edessa"/>
        </w:rPr>
        <w:t xml:space="preserve">have been working on such a DSL called </w:t>
      </w:r>
      <w:r>
        <w:rPr>
          <w:rFonts w:cs="Estrangelo Edessa"/>
          <w:i/>
        </w:rPr>
        <w:t>MobiCloud</w:t>
      </w:r>
      <w:r>
        <w:rPr>
          <w:rFonts w:cs="Estrangelo Edessa"/>
        </w:rPr>
        <w:t xml:space="preserve"> </w:t>
      </w:r>
      <w:r>
        <w:rPr>
          <w:rFonts w:cs="Estrangelo Edessa"/>
        </w:rPr>
        <w:fldChar w:fldCharType="begin"/>
      </w:r>
      <w:r w:rsidR="00BD0E43">
        <w:rPr>
          <w:rFonts w:cs="Estrangelo Edessa"/>
        </w:rPr>
        <w:instrText xml:space="preserve"> ADDIN ZOTERO_ITEM CSL_CITATION {"citationID":"aqucpcf9p","properties":{"formattedCitation":"[186]","plainCitation":"[186]"},"citationItems":[{"id":1174,"uris":["http://zotero.org/users/883867/items/UZHDVHV8"],"uri":["http://zotero.org/users/883867/items/UZHDVHV8"],"itemData":{"id":1174,"type":"paper-conference","title":"A domain specific language for enterprise grade cloud-mobile hybrid applications","container-title":"Proceedings of the compilation of the co-located workshops on DSM'11, TMC'11, AGERE!'11, AOOPES'11, NEAT'11, &amp;#38; VMIL'11","collection-title":"SPLASH '11 Workshops","publisher":"ACM","publisher-place":"New York, NY, USA","page":"77–84","source":"ACM Digital Library","event-place":"New York, NY, USA","abstract":"Cloud computing has changed the technology landscape by offering flexible and economical computing resources to the masses. However, vendor lock-in makes the migration of applications and data across clouds an expensive proposition. The lock-in is especially serious when considering the new technology trend of combining cloud with mobile devices. In this paper, we present a domain specific language (DSL) that is purposely created for generating hybrid applications spanning across mobile devices as well as computing clouds. We propose a model-driven development process that makes use of a DSL to provide sufficient programming abstractions over both cloud and mobile features. We describe the underlying domain modeling strategy as well as the details of our language and the tools supporting our approach.","URL":"http://doi.acm.org/10.1145/2095050.2095064","DOI":"10.1145/2095050.2095064","ISBN":"978-1-4503-1183-0","author":[{"family":"Ranabahu","given":"Ajith H."},{"family":"Maximilien","given":"Eugene Michael"},{"family":"Sheth","given":"Amit P."},{"family":"Thirunarayan","given":"Krishnaprasad"}],"issued":{"date-parts":[["2011"]]},"accessed":{"date-parts":[["2012",5,11]]}}}],"schema":"https://github.com/citation-style-language/schema/raw/master/csl-citation.json"} </w:instrText>
      </w:r>
      <w:r>
        <w:rPr>
          <w:rFonts w:cs="Estrangelo Edessa"/>
        </w:rPr>
        <w:fldChar w:fldCharType="separate"/>
      </w:r>
      <w:r w:rsidR="00A818F6">
        <w:t>[194</w:t>
      </w:r>
      <w:r w:rsidR="00BD0E43">
        <w:t>]</w:t>
      </w:r>
      <w:r>
        <w:rPr>
          <w:rFonts w:cs="Estrangelo Edessa"/>
        </w:rPr>
        <w:fldChar w:fldCharType="end"/>
      </w:r>
      <w:r w:rsidR="00362447">
        <w:rPr>
          <w:rFonts w:cs="Estrangelo Edessa"/>
        </w:rPr>
        <w:t xml:space="preserve">.  </w:t>
      </w:r>
    </w:p>
    <w:p w14:paraId="6F8FBA05" w14:textId="47E0E5AB" w:rsidR="00FC2A45" w:rsidRDefault="007257EE">
      <w:pPr>
        <w:rPr>
          <w:rFonts w:cs="Estrangelo Edessa"/>
        </w:rPr>
      </w:pPr>
      <w:r>
        <w:rPr>
          <w:rFonts w:cs="Estrangelo Edessa"/>
          <w:i/>
        </w:rPr>
        <w:t>MobiCloud</w:t>
      </w:r>
      <w:r>
        <w:rPr>
          <w:rFonts w:cs="Estrangelo Edessa"/>
        </w:rPr>
        <w:t xml:space="preserve"> DSL is a modelling language that closely resembles the Model-View-Controller (MVC) design pattern </w:t>
      </w:r>
      <w:r>
        <w:rPr>
          <w:rFonts w:cs="Estrangelo Edessa"/>
        </w:rPr>
        <w:fldChar w:fldCharType="begin"/>
      </w:r>
      <w:r w:rsidR="00BD0E43">
        <w:rPr>
          <w:rFonts w:cs="Estrangelo Edessa"/>
        </w:rPr>
        <w:instrText xml:space="preserve"> ADDIN ZOTERO_ITEM CSL_CITATION {"citationID":"27lb5cos9e","properties":{"formattedCitation":"[187]","plainCitation":"[187]"},"citationItems":[{"id":3355,"uris":["http://zotero.org/groups/39695/items/E67FFR68"],"uri":["http://zotero.org/groups/39695/items/E67FFR68"],"itemData":{"id":3355,"type":"book","title":"Java SE Application Design With MVC","publisher":"Sun Microsystems Inc","author":[{"family":"Robert Eckstein","given":""}],"issued":{"date-parts":[["2007",3]]}}}],"schema":"https://github.com/citation-style-language/schema/raw/master/csl-citation.json"} </w:instrText>
      </w:r>
      <w:r>
        <w:rPr>
          <w:rFonts w:cs="Estrangelo Edessa"/>
        </w:rPr>
        <w:fldChar w:fldCharType="separate"/>
      </w:r>
      <w:r w:rsidR="00A818F6">
        <w:t>[195</w:t>
      </w:r>
      <w:r w:rsidR="00BD0E43">
        <w:t>]</w:t>
      </w:r>
      <w:r>
        <w:rPr>
          <w:rFonts w:cs="Estrangelo Edessa"/>
        </w:rPr>
        <w:fldChar w:fldCharType="end"/>
      </w:r>
      <w:r>
        <w:rPr>
          <w:rFonts w:cs="Estrangelo Edessa"/>
        </w:rPr>
        <w:t xml:space="preserve"> by providing constructs for each of the three key components: model, view, and controller</w:t>
      </w:r>
      <w:r w:rsidR="00362447">
        <w:rPr>
          <w:rFonts w:cs="Estrangelo Edessa"/>
        </w:rPr>
        <w:t xml:space="preserve">.  </w:t>
      </w:r>
      <w:r>
        <w:rPr>
          <w:rFonts w:cs="Estrangelo Edessa"/>
        </w:rPr>
        <w:t>This approach allows developers to reuse the same model to generate source code targeting different platforms</w:t>
      </w:r>
      <w:r w:rsidR="00362447">
        <w:rPr>
          <w:rFonts w:cs="Estrangelo Edessa"/>
        </w:rPr>
        <w:t xml:space="preserve">.  </w:t>
      </w:r>
      <w:r>
        <w:rPr>
          <w:rFonts w:cs="Estrangelo Edessa"/>
        </w:rPr>
        <w:t>Code is automatically generated to target specific platforms</w:t>
      </w:r>
      <w:r w:rsidR="00362447">
        <w:rPr>
          <w:rFonts w:cs="Estrangelo Edessa"/>
        </w:rPr>
        <w:t xml:space="preserve">.  </w:t>
      </w:r>
    </w:p>
    <w:p w14:paraId="77E04713" w14:textId="14540FA4" w:rsidR="00FC2A45" w:rsidRDefault="007257EE">
      <w:r>
        <w:t>On top of the DSL a graphical interface has been created</w:t>
      </w:r>
      <w:r w:rsidR="00362447">
        <w:t xml:space="preserve">.  </w:t>
      </w:r>
      <w:r>
        <w:t>Using drag and drop components, users can create their applications, while the concrete syntax of the language is automatically generated</w:t>
      </w:r>
      <w:r w:rsidR="00362447">
        <w:t xml:space="preserve">.  </w:t>
      </w:r>
    </w:p>
    <w:p w14:paraId="7213AE71" w14:textId="2535D7E9" w:rsidR="00FC2A45" w:rsidRDefault="007257EE">
      <w:pPr>
        <w:pStyle w:val="ListParagraph"/>
        <w:ind w:left="0"/>
      </w:pPr>
      <w:r>
        <w:t xml:space="preserve">Contrary to the previous approaches, </w:t>
      </w:r>
      <w:r>
        <w:rPr>
          <w:i/>
        </w:rPr>
        <w:t>MobiCloud</w:t>
      </w:r>
      <w:r>
        <w:t xml:space="preserve"> provides full automation for the generation of source code</w:t>
      </w:r>
      <w:r w:rsidR="00362447">
        <w:t xml:space="preserve">.  </w:t>
      </w:r>
      <w:r>
        <w:t>This means that developers only need to create the models using the user interface and then the whole source code is generated and is ready to be deployed in the target platform</w:t>
      </w:r>
      <w:r w:rsidR="00362447">
        <w:t xml:space="preserve">.  </w:t>
      </w:r>
      <w:r>
        <w:t xml:space="preserve">However, </w:t>
      </w:r>
      <w:r>
        <w:rPr>
          <w:i/>
        </w:rPr>
        <w:t>MobiCloud</w:t>
      </w:r>
      <w:r>
        <w:t xml:space="preserve"> has a very limited scope</w:t>
      </w:r>
      <w:r w:rsidR="00362447">
        <w:t xml:space="preserve">.  </w:t>
      </w:r>
      <w:r>
        <w:t>Developers, using the user interface can only create simple CRUD (Create, Read, Update, and Delete) applications</w:t>
      </w:r>
      <w:r w:rsidR="00362447">
        <w:t xml:space="preserve">.  </w:t>
      </w:r>
      <w:r>
        <w:t>Moreover</w:t>
      </w:r>
      <w:r w:rsidR="00A864A4">
        <w:t>,</w:t>
      </w:r>
      <w:r>
        <w:t xml:space="preserve"> it cannot exploit any </w:t>
      </w:r>
      <w:r w:rsidR="00DD3447">
        <w:t>functionality, which</w:t>
      </w:r>
      <w:r>
        <w:t xml:space="preserve"> is provided by the </w:t>
      </w:r>
      <w:r>
        <w:rPr>
          <w:i/>
        </w:rPr>
        <w:t xml:space="preserve">cloud platforms </w:t>
      </w:r>
      <w:r>
        <w:t xml:space="preserve">such as cloud storage, </w:t>
      </w:r>
      <w:r w:rsidRPr="00B874DE">
        <w:rPr>
          <w:i/>
        </w:rPr>
        <w:t>noSQL</w:t>
      </w:r>
      <w:r>
        <w:t xml:space="preserve"> databases, and platform specific services</w:t>
      </w:r>
      <w:r w:rsidR="00362447">
        <w:t xml:space="preserve">.  </w:t>
      </w:r>
      <w:r>
        <w:t xml:space="preserve">The code generator is limited to </w:t>
      </w:r>
      <w:r w:rsidR="00BF2BA8" w:rsidRPr="00B874DE">
        <w:rPr>
          <w:i/>
        </w:rPr>
        <w:t>Java</w:t>
      </w:r>
      <w:r>
        <w:t xml:space="preserve"> source code and the supported platforms are </w:t>
      </w:r>
      <w:r w:rsidR="00742E57">
        <w:rPr>
          <w:i/>
        </w:rPr>
        <w:t>GAE</w:t>
      </w:r>
      <w:r>
        <w:t xml:space="preserve"> and </w:t>
      </w:r>
      <w:r w:rsidRPr="001251BA">
        <w:rPr>
          <w:i/>
        </w:rPr>
        <w:t>Amazon EC2</w:t>
      </w:r>
      <w:r>
        <w:t>.</w:t>
      </w:r>
    </w:p>
    <w:p w14:paraId="4F6CFD54" w14:textId="77777777" w:rsidR="00A935C7" w:rsidRDefault="00A935C7">
      <w:pPr>
        <w:pStyle w:val="ListParagraph"/>
        <w:ind w:left="0"/>
      </w:pPr>
    </w:p>
    <w:p w14:paraId="233F6D36" w14:textId="77777777" w:rsidR="00A935C7" w:rsidRDefault="00A935C7">
      <w:pPr>
        <w:pStyle w:val="ListParagraph"/>
        <w:ind w:left="0"/>
      </w:pPr>
    </w:p>
    <w:p w14:paraId="534D8775" w14:textId="77777777" w:rsidR="00A935C7" w:rsidRDefault="00A935C7">
      <w:pPr>
        <w:pStyle w:val="ListParagraph"/>
        <w:ind w:left="0"/>
      </w:pPr>
    </w:p>
    <w:p w14:paraId="60528159" w14:textId="77777777" w:rsidR="00A935C7" w:rsidRDefault="00A935C7">
      <w:pPr>
        <w:pStyle w:val="ListParagraph"/>
        <w:ind w:left="0"/>
      </w:pPr>
    </w:p>
    <w:p w14:paraId="5839181C" w14:textId="77777777" w:rsidR="00A935C7" w:rsidRDefault="00A935C7">
      <w:pPr>
        <w:pStyle w:val="ListParagraph"/>
        <w:ind w:left="0"/>
      </w:pPr>
    </w:p>
    <w:p w14:paraId="215ECFC7" w14:textId="77777777" w:rsidR="00A935C7" w:rsidRDefault="00A935C7">
      <w:pPr>
        <w:pStyle w:val="ListParagraph"/>
        <w:ind w:left="0"/>
      </w:pPr>
    </w:p>
    <w:p w14:paraId="2ACAA6F2" w14:textId="1282CB95" w:rsidR="00C76FA3" w:rsidRDefault="00C76FA3" w:rsidP="00C76FA3">
      <w:pPr>
        <w:pStyle w:val="Heading4"/>
      </w:pPr>
      <w:bookmarkStart w:id="154" w:name="_Ref305405448"/>
      <w:r>
        <w:lastRenderedPageBreak/>
        <w:t xml:space="preserve">Discussion on Model-driven </w:t>
      </w:r>
      <w:r w:rsidR="006C0EA9">
        <w:t>e</w:t>
      </w:r>
      <w:r>
        <w:t>ngineering based solutions</w:t>
      </w:r>
      <w:bookmarkEnd w:id="154"/>
    </w:p>
    <w:p w14:paraId="09B83E19" w14:textId="52BBAFE6" w:rsidR="000506D8" w:rsidRPr="00302F12" w:rsidRDefault="000506D8" w:rsidP="00B874DE">
      <w:r>
        <w:t xml:space="preserve">Table 3 summarises the MDE-based solutions presented in the previous Sections. </w:t>
      </w:r>
    </w:p>
    <w:p w14:paraId="2C8D0295" w14:textId="1C44C778" w:rsidR="000506D8" w:rsidRPr="00302F12" w:rsidRDefault="000506D8" w:rsidP="00B874DE">
      <w:pPr>
        <w:pStyle w:val="Caption"/>
      </w:pPr>
      <w:bookmarkStart w:id="155" w:name="_Toc319791630"/>
      <w:r>
        <w:t xml:space="preserve">Table </w:t>
      </w:r>
      <w:r w:rsidR="00795697">
        <w:fldChar w:fldCharType="begin"/>
      </w:r>
      <w:r w:rsidR="00795697">
        <w:instrText xml:space="preserve"> SEQ Table \* ARABIC </w:instrText>
      </w:r>
      <w:r w:rsidR="00795697">
        <w:fldChar w:fldCharType="separate"/>
      </w:r>
      <w:r w:rsidR="002C65DD">
        <w:rPr>
          <w:noProof/>
        </w:rPr>
        <w:t>3</w:t>
      </w:r>
      <w:r w:rsidR="00795697">
        <w:fldChar w:fldCharType="end"/>
      </w:r>
      <w:r>
        <w:t>: Summary of Model-driven engineering based solutions</w:t>
      </w:r>
      <w:bookmarkEnd w:id="155"/>
    </w:p>
    <w:tbl>
      <w:tblPr>
        <w:tblStyle w:val="TableGrid"/>
        <w:tblW w:w="8380" w:type="dxa"/>
        <w:tblLook w:val="04A0" w:firstRow="1" w:lastRow="0" w:firstColumn="1" w:lastColumn="0" w:noHBand="0" w:noVBand="1"/>
      </w:tblPr>
      <w:tblGrid>
        <w:gridCol w:w="1809"/>
        <w:gridCol w:w="3544"/>
        <w:gridCol w:w="3027"/>
      </w:tblGrid>
      <w:tr w:rsidR="0055360A" w:rsidRPr="00BC1966" w14:paraId="624341BB" w14:textId="77777777" w:rsidTr="00B874DE">
        <w:tc>
          <w:tcPr>
            <w:tcW w:w="1809" w:type="dxa"/>
          </w:tcPr>
          <w:p w14:paraId="165FAE4F" w14:textId="77777777" w:rsidR="0055360A" w:rsidRPr="00E06036" w:rsidRDefault="0055360A" w:rsidP="0055360A">
            <w:pPr>
              <w:rPr>
                <w:b/>
                <w:sz w:val="20"/>
                <w:szCs w:val="20"/>
              </w:rPr>
            </w:pPr>
            <w:r w:rsidRPr="00E06036">
              <w:rPr>
                <w:b/>
                <w:sz w:val="20"/>
                <w:szCs w:val="20"/>
              </w:rPr>
              <w:t>Related Work</w:t>
            </w:r>
          </w:p>
        </w:tc>
        <w:tc>
          <w:tcPr>
            <w:tcW w:w="3544" w:type="dxa"/>
          </w:tcPr>
          <w:p w14:paraId="6FAEBBC0" w14:textId="77777777" w:rsidR="0055360A" w:rsidRPr="00E06036" w:rsidRDefault="0055360A" w:rsidP="0055360A">
            <w:pPr>
              <w:rPr>
                <w:b/>
                <w:sz w:val="20"/>
                <w:szCs w:val="20"/>
              </w:rPr>
            </w:pPr>
            <w:r w:rsidRPr="00E06036">
              <w:rPr>
                <w:b/>
                <w:sz w:val="20"/>
                <w:szCs w:val="20"/>
              </w:rPr>
              <w:t>Description</w:t>
            </w:r>
          </w:p>
        </w:tc>
        <w:tc>
          <w:tcPr>
            <w:tcW w:w="3027" w:type="dxa"/>
          </w:tcPr>
          <w:p w14:paraId="1D65B7A7" w14:textId="77777777" w:rsidR="0055360A" w:rsidRPr="00E06036" w:rsidRDefault="0055360A" w:rsidP="0055360A">
            <w:pPr>
              <w:ind w:left="-10"/>
              <w:rPr>
                <w:b/>
                <w:sz w:val="20"/>
                <w:szCs w:val="20"/>
              </w:rPr>
            </w:pPr>
            <w:r w:rsidRPr="00E06036">
              <w:rPr>
                <w:b/>
                <w:sz w:val="20"/>
                <w:szCs w:val="20"/>
              </w:rPr>
              <w:t>Comments</w:t>
            </w:r>
          </w:p>
        </w:tc>
      </w:tr>
      <w:tr w:rsidR="0055360A" w14:paraId="528CF0D2" w14:textId="77777777" w:rsidTr="00B874DE">
        <w:trPr>
          <w:trHeight w:val="274"/>
        </w:trPr>
        <w:tc>
          <w:tcPr>
            <w:tcW w:w="1809" w:type="dxa"/>
          </w:tcPr>
          <w:p w14:paraId="38335B21" w14:textId="2852AF29" w:rsidR="0055360A" w:rsidRPr="00B874DE" w:rsidRDefault="0055360A" w:rsidP="00B874DE">
            <w:pPr>
              <w:spacing w:before="0" w:line="240" w:lineRule="auto"/>
              <w:rPr>
                <w:sz w:val="20"/>
                <w:szCs w:val="20"/>
              </w:rPr>
            </w:pPr>
            <w:r w:rsidRPr="00B874DE">
              <w:rPr>
                <w:sz w:val="20"/>
                <w:szCs w:val="20"/>
              </w:rPr>
              <w:t xml:space="preserve">Reference model for developing cloud applications </w:t>
            </w:r>
          </w:p>
          <w:p w14:paraId="493D8863" w14:textId="2AA62BC6" w:rsidR="0055360A" w:rsidRPr="00BC1966" w:rsidRDefault="0055360A" w:rsidP="0055360A">
            <w:pPr>
              <w:rPr>
                <w:sz w:val="20"/>
                <w:szCs w:val="20"/>
              </w:rPr>
            </w:pPr>
          </w:p>
        </w:tc>
        <w:tc>
          <w:tcPr>
            <w:tcW w:w="3544" w:type="dxa"/>
          </w:tcPr>
          <w:p w14:paraId="3E3520B3" w14:textId="57D56791" w:rsidR="0055360A" w:rsidRDefault="0055360A" w:rsidP="001F1F71">
            <w:pPr>
              <w:pStyle w:val="ListParagraph"/>
              <w:numPr>
                <w:ilvl w:val="0"/>
                <w:numId w:val="66"/>
              </w:numPr>
              <w:spacing w:before="0" w:line="240" w:lineRule="auto"/>
              <w:ind w:left="136" w:hanging="136"/>
              <w:rPr>
                <w:sz w:val="20"/>
                <w:szCs w:val="20"/>
              </w:rPr>
            </w:pPr>
            <w:r>
              <w:rPr>
                <w:sz w:val="20"/>
                <w:szCs w:val="20"/>
              </w:rPr>
              <w:t xml:space="preserve">Meta-model describing the </w:t>
            </w:r>
            <w:r w:rsidR="00EB7FB4">
              <w:rPr>
                <w:sz w:val="20"/>
                <w:szCs w:val="20"/>
              </w:rPr>
              <w:t>components</w:t>
            </w:r>
            <w:r>
              <w:rPr>
                <w:sz w:val="20"/>
                <w:szCs w:val="20"/>
              </w:rPr>
              <w:t xml:space="preserve"> of the cloud application.</w:t>
            </w:r>
          </w:p>
          <w:p w14:paraId="6C41EAE5" w14:textId="29E75F47" w:rsidR="0055360A" w:rsidRPr="00BC1966" w:rsidRDefault="0055360A" w:rsidP="001F1F71">
            <w:pPr>
              <w:pStyle w:val="ListParagraph"/>
              <w:numPr>
                <w:ilvl w:val="0"/>
                <w:numId w:val="66"/>
              </w:numPr>
              <w:spacing w:before="0" w:line="240" w:lineRule="auto"/>
              <w:ind w:left="136" w:hanging="136"/>
              <w:rPr>
                <w:sz w:val="20"/>
                <w:szCs w:val="20"/>
              </w:rPr>
            </w:pPr>
            <w:r>
              <w:rPr>
                <w:sz w:val="20"/>
                <w:szCs w:val="20"/>
              </w:rPr>
              <w:t>Application consists of cloud tasks. Each cloud task has some configuration data (VM size number of instances etc.) and communicates through Endpoints.</w:t>
            </w:r>
          </w:p>
        </w:tc>
        <w:tc>
          <w:tcPr>
            <w:tcW w:w="3027" w:type="dxa"/>
          </w:tcPr>
          <w:p w14:paraId="37DD3C9E" w14:textId="2EFEC85D" w:rsidR="0055360A" w:rsidRPr="000D0638" w:rsidRDefault="0055360A" w:rsidP="001F1F71">
            <w:pPr>
              <w:pStyle w:val="ListParagraph"/>
              <w:numPr>
                <w:ilvl w:val="0"/>
                <w:numId w:val="66"/>
              </w:numPr>
              <w:spacing w:line="240" w:lineRule="auto"/>
              <w:ind w:left="136" w:hanging="136"/>
              <w:rPr>
                <w:sz w:val="20"/>
                <w:szCs w:val="20"/>
              </w:rPr>
            </w:pPr>
            <w:r>
              <w:rPr>
                <w:sz w:val="20"/>
                <w:szCs w:val="20"/>
              </w:rPr>
              <w:t>Relative adequate concepts to model a cloud application</w:t>
            </w:r>
            <w:r w:rsidRPr="000D0638">
              <w:rPr>
                <w:sz w:val="20"/>
                <w:szCs w:val="20"/>
              </w:rPr>
              <w:t>.</w:t>
            </w:r>
          </w:p>
          <w:p w14:paraId="3D6B42C1" w14:textId="2415A80F" w:rsidR="0055360A" w:rsidRPr="00E06036" w:rsidRDefault="0055360A" w:rsidP="001F1F71">
            <w:pPr>
              <w:pStyle w:val="ListParagraph"/>
              <w:numPr>
                <w:ilvl w:val="0"/>
                <w:numId w:val="66"/>
              </w:numPr>
              <w:spacing w:line="240" w:lineRule="auto"/>
              <w:ind w:left="136" w:hanging="136"/>
              <w:rPr>
                <w:sz w:val="20"/>
                <w:szCs w:val="20"/>
              </w:rPr>
            </w:pPr>
            <w:r>
              <w:rPr>
                <w:sz w:val="20"/>
                <w:szCs w:val="20"/>
              </w:rPr>
              <w:t xml:space="preserve">No information regarding the description of </w:t>
            </w:r>
            <w:r w:rsidRPr="00A56E56">
              <w:rPr>
                <w:sz w:val="20"/>
                <w:szCs w:val="20"/>
              </w:rPr>
              <w:t>PaaS</w:t>
            </w:r>
            <w:r>
              <w:rPr>
                <w:sz w:val="20"/>
                <w:szCs w:val="20"/>
              </w:rPr>
              <w:t xml:space="preserve"> resources</w:t>
            </w:r>
            <w:r w:rsidRPr="00E06036">
              <w:rPr>
                <w:sz w:val="20"/>
                <w:szCs w:val="20"/>
              </w:rPr>
              <w:t>.</w:t>
            </w:r>
          </w:p>
          <w:p w14:paraId="56ECB948" w14:textId="2C3EF924" w:rsidR="0055360A" w:rsidRPr="00BC1966" w:rsidRDefault="0055360A" w:rsidP="001F1F71">
            <w:pPr>
              <w:pStyle w:val="ListParagraph"/>
              <w:numPr>
                <w:ilvl w:val="0"/>
                <w:numId w:val="66"/>
              </w:numPr>
              <w:ind w:left="137" w:hanging="137"/>
              <w:rPr>
                <w:sz w:val="20"/>
                <w:szCs w:val="20"/>
              </w:rPr>
            </w:pPr>
            <w:r>
              <w:rPr>
                <w:sz w:val="20"/>
                <w:szCs w:val="20"/>
              </w:rPr>
              <w:t>No tools for source code generation</w:t>
            </w:r>
          </w:p>
        </w:tc>
      </w:tr>
      <w:tr w:rsidR="0055360A" w14:paraId="195DD697" w14:textId="77777777" w:rsidTr="00B874DE">
        <w:trPr>
          <w:trHeight w:val="2258"/>
        </w:trPr>
        <w:tc>
          <w:tcPr>
            <w:tcW w:w="1809" w:type="dxa"/>
          </w:tcPr>
          <w:p w14:paraId="03FF9730" w14:textId="3F9D7A7D" w:rsidR="0055360A" w:rsidRPr="00BC1966" w:rsidRDefault="0055360A" w:rsidP="0055360A">
            <w:pPr>
              <w:rPr>
                <w:sz w:val="20"/>
                <w:szCs w:val="20"/>
              </w:rPr>
            </w:pPr>
            <w:r>
              <w:rPr>
                <w:sz w:val="20"/>
                <w:szCs w:val="20"/>
              </w:rPr>
              <w:t>CloudML</w:t>
            </w:r>
          </w:p>
        </w:tc>
        <w:tc>
          <w:tcPr>
            <w:tcW w:w="3544" w:type="dxa"/>
          </w:tcPr>
          <w:p w14:paraId="7F57B951" w14:textId="60506056" w:rsidR="0055360A" w:rsidRPr="00BC1966" w:rsidRDefault="0055360A" w:rsidP="001F1F71">
            <w:pPr>
              <w:pStyle w:val="ListParagraph"/>
              <w:numPr>
                <w:ilvl w:val="0"/>
                <w:numId w:val="66"/>
              </w:numPr>
              <w:spacing w:before="0" w:line="240" w:lineRule="auto"/>
              <w:ind w:left="136" w:hanging="136"/>
              <w:rPr>
                <w:sz w:val="20"/>
                <w:szCs w:val="20"/>
              </w:rPr>
            </w:pPr>
            <w:r>
              <w:rPr>
                <w:sz w:val="20"/>
                <w:szCs w:val="20"/>
              </w:rPr>
              <w:t>DSL used within PaaSaage project.</w:t>
            </w:r>
          </w:p>
          <w:p w14:paraId="636D510F" w14:textId="3C3B1686" w:rsidR="0055360A" w:rsidRDefault="0055360A" w:rsidP="001F1F71">
            <w:pPr>
              <w:pStyle w:val="ListParagraph"/>
              <w:numPr>
                <w:ilvl w:val="0"/>
                <w:numId w:val="66"/>
              </w:numPr>
              <w:spacing w:before="0" w:line="240" w:lineRule="auto"/>
              <w:ind w:left="136" w:hanging="136"/>
              <w:rPr>
                <w:sz w:val="20"/>
                <w:szCs w:val="20"/>
              </w:rPr>
            </w:pPr>
            <w:r>
              <w:rPr>
                <w:sz w:val="20"/>
                <w:szCs w:val="20"/>
              </w:rPr>
              <w:t xml:space="preserve">CloudML uses Ecore models provided by Eclipse Modelling Framework. </w:t>
            </w:r>
          </w:p>
          <w:p w14:paraId="73CB975E" w14:textId="6995AA30" w:rsidR="0055360A" w:rsidRDefault="0055360A" w:rsidP="001F1F71">
            <w:pPr>
              <w:pStyle w:val="ListParagraph"/>
              <w:numPr>
                <w:ilvl w:val="0"/>
                <w:numId w:val="66"/>
              </w:numPr>
              <w:spacing w:before="0" w:line="240" w:lineRule="auto"/>
              <w:ind w:left="136" w:hanging="136"/>
              <w:rPr>
                <w:sz w:val="20"/>
                <w:szCs w:val="20"/>
              </w:rPr>
            </w:pPr>
            <w:r>
              <w:rPr>
                <w:sz w:val="20"/>
                <w:szCs w:val="20"/>
              </w:rPr>
              <w:t xml:space="preserve">CloudML defines the following concepts: Virtual Machines, Application components, Ports, Relationships. </w:t>
            </w:r>
          </w:p>
          <w:p w14:paraId="647AF911" w14:textId="07C198DE" w:rsidR="0055360A" w:rsidRPr="00B874DE" w:rsidRDefault="0055360A" w:rsidP="00B874DE">
            <w:pPr>
              <w:spacing w:before="0" w:line="240" w:lineRule="auto"/>
              <w:rPr>
                <w:sz w:val="20"/>
                <w:szCs w:val="20"/>
              </w:rPr>
            </w:pPr>
          </w:p>
        </w:tc>
        <w:tc>
          <w:tcPr>
            <w:tcW w:w="3027" w:type="dxa"/>
          </w:tcPr>
          <w:p w14:paraId="5CB1EE32" w14:textId="7EAB4004" w:rsidR="0055360A" w:rsidRPr="000D0638" w:rsidRDefault="00AE27F4" w:rsidP="001F1F71">
            <w:pPr>
              <w:pStyle w:val="ListParagraph"/>
              <w:numPr>
                <w:ilvl w:val="0"/>
                <w:numId w:val="66"/>
              </w:numPr>
              <w:spacing w:line="240" w:lineRule="auto"/>
              <w:ind w:left="136" w:hanging="136"/>
              <w:rPr>
                <w:sz w:val="20"/>
                <w:szCs w:val="20"/>
              </w:rPr>
            </w:pPr>
            <w:r>
              <w:rPr>
                <w:sz w:val="20"/>
                <w:szCs w:val="20"/>
              </w:rPr>
              <w:t>Contrary to the previous work, CloudML defines significantly less concepts.</w:t>
            </w:r>
          </w:p>
          <w:p w14:paraId="310BD905" w14:textId="24F491E7" w:rsidR="0055360A" w:rsidRDefault="00AE27F4" w:rsidP="001F1F71">
            <w:pPr>
              <w:pStyle w:val="ListParagraph"/>
              <w:numPr>
                <w:ilvl w:val="0"/>
                <w:numId w:val="66"/>
              </w:numPr>
              <w:spacing w:line="240" w:lineRule="auto"/>
              <w:ind w:left="136" w:hanging="136"/>
              <w:rPr>
                <w:sz w:val="20"/>
                <w:szCs w:val="20"/>
              </w:rPr>
            </w:pPr>
            <w:r>
              <w:rPr>
                <w:sz w:val="20"/>
                <w:szCs w:val="20"/>
              </w:rPr>
              <w:t>Tools to support source code generation</w:t>
            </w:r>
            <w:r w:rsidR="00A56E56">
              <w:rPr>
                <w:sz w:val="20"/>
                <w:szCs w:val="20"/>
              </w:rPr>
              <w:t>.</w:t>
            </w:r>
          </w:p>
          <w:p w14:paraId="2E915B07" w14:textId="10C59743" w:rsidR="0055360A" w:rsidRPr="00B874DE" w:rsidRDefault="00AE27F4" w:rsidP="001F1F71">
            <w:pPr>
              <w:pStyle w:val="ListParagraph"/>
              <w:numPr>
                <w:ilvl w:val="0"/>
                <w:numId w:val="66"/>
              </w:numPr>
              <w:spacing w:line="240" w:lineRule="auto"/>
              <w:ind w:left="136" w:hanging="136"/>
              <w:rPr>
                <w:sz w:val="20"/>
                <w:szCs w:val="20"/>
              </w:rPr>
            </w:pPr>
            <w:r>
              <w:rPr>
                <w:sz w:val="20"/>
                <w:szCs w:val="20"/>
              </w:rPr>
              <w:t>CloudML overlaps with TOSCA and thus attempts to become TOSCA-compliant language.</w:t>
            </w:r>
          </w:p>
        </w:tc>
      </w:tr>
      <w:tr w:rsidR="0055360A" w14:paraId="3919D83A" w14:textId="77777777" w:rsidTr="00B874DE">
        <w:tc>
          <w:tcPr>
            <w:tcW w:w="1809" w:type="dxa"/>
          </w:tcPr>
          <w:p w14:paraId="3FFE176D" w14:textId="05F628CB" w:rsidR="0055360A" w:rsidRPr="00BC1966" w:rsidRDefault="00AE27F4" w:rsidP="0055360A">
            <w:pPr>
              <w:rPr>
                <w:sz w:val="20"/>
                <w:szCs w:val="20"/>
              </w:rPr>
            </w:pPr>
            <w:r>
              <w:rPr>
                <w:sz w:val="20"/>
                <w:szCs w:val="20"/>
              </w:rPr>
              <w:t>Pim4Cloud</w:t>
            </w:r>
          </w:p>
        </w:tc>
        <w:tc>
          <w:tcPr>
            <w:tcW w:w="3544" w:type="dxa"/>
          </w:tcPr>
          <w:p w14:paraId="6C83DC0C" w14:textId="199D9858" w:rsidR="00AE27F4" w:rsidRDefault="00AE27F4" w:rsidP="001F1F71">
            <w:pPr>
              <w:pStyle w:val="ListParagraph"/>
              <w:numPr>
                <w:ilvl w:val="0"/>
                <w:numId w:val="66"/>
              </w:numPr>
              <w:spacing w:before="0" w:line="240" w:lineRule="auto"/>
              <w:ind w:left="136" w:hanging="136"/>
              <w:rPr>
                <w:sz w:val="20"/>
                <w:szCs w:val="20"/>
              </w:rPr>
            </w:pPr>
            <w:r>
              <w:rPr>
                <w:sz w:val="20"/>
                <w:szCs w:val="20"/>
              </w:rPr>
              <w:t>Modelling language for the deployment of cloud applications.</w:t>
            </w:r>
          </w:p>
          <w:p w14:paraId="0CCA4D0D" w14:textId="66AE760E" w:rsidR="0055360A" w:rsidRPr="00B874DE" w:rsidRDefault="00AE27F4" w:rsidP="001F1F71">
            <w:pPr>
              <w:pStyle w:val="ListParagraph"/>
              <w:numPr>
                <w:ilvl w:val="0"/>
                <w:numId w:val="66"/>
              </w:numPr>
              <w:spacing w:before="0" w:after="200" w:line="240" w:lineRule="auto"/>
              <w:ind w:left="136" w:hanging="136"/>
              <w:rPr>
                <w:sz w:val="20"/>
                <w:szCs w:val="20"/>
              </w:rPr>
            </w:pPr>
            <w:r>
              <w:rPr>
                <w:sz w:val="20"/>
                <w:szCs w:val="20"/>
              </w:rPr>
              <w:t>Main concepts of Pim4Cloud are: 1 Cloud application, 2. Cloud resources (processing, storage and communication) and 3. Cloud providers.</w:t>
            </w:r>
            <w:r w:rsidR="0055360A" w:rsidRPr="00B874DE">
              <w:rPr>
                <w:sz w:val="20"/>
                <w:szCs w:val="20"/>
              </w:rPr>
              <w:t xml:space="preserve"> </w:t>
            </w:r>
          </w:p>
        </w:tc>
        <w:tc>
          <w:tcPr>
            <w:tcW w:w="3027" w:type="dxa"/>
          </w:tcPr>
          <w:p w14:paraId="47FAAE2F" w14:textId="1FEC793C" w:rsidR="0055360A" w:rsidRDefault="00D77C14" w:rsidP="001F1F71">
            <w:pPr>
              <w:pStyle w:val="ListParagraph"/>
              <w:numPr>
                <w:ilvl w:val="0"/>
                <w:numId w:val="66"/>
              </w:numPr>
              <w:spacing w:line="240" w:lineRule="auto"/>
              <w:ind w:left="136" w:hanging="136"/>
              <w:rPr>
                <w:sz w:val="20"/>
                <w:szCs w:val="20"/>
              </w:rPr>
            </w:pPr>
            <w:r>
              <w:rPr>
                <w:sz w:val="20"/>
                <w:szCs w:val="20"/>
              </w:rPr>
              <w:t xml:space="preserve">The defined concepts target the IaaS resources. </w:t>
            </w:r>
          </w:p>
          <w:p w14:paraId="4DF3AD04" w14:textId="77777777" w:rsidR="00D77C14" w:rsidRDefault="00D77C14" w:rsidP="001F1F71">
            <w:pPr>
              <w:pStyle w:val="ListParagraph"/>
              <w:numPr>
                <w:ilvl w:val="0"/>
                <w:numId w:val="66"/>
              </w:numPr>
              <w:spacing w:line="240" w:lineRule="auto"/>
              <w:ind w:left="136" w:hanging="136"/>
              <w:rPr>
                <w:sz w:val="20"/>
                <w:szCs w:val="20"/>
              </w:rPr>
            </w:pPr>
            <w:r>
              <w:rPr>
                <w:sz w:val="20"/>
                <w:szCs w:val="20"/>
              </w:rPr>
              <w:t>Contrary to CloudML, Pim4Cloud does not provide run-time environment.</w:t>
            </w:r>
          </w:p>
          <w:p w14:paraId="4E33ED0D" w14:textId="7830520D" w:rsidR="0055360A" w:rsidRPr="00B874DE" w:rsidRDefault="00D77C14" w:rsidP="001F1F71">
            <w:pPr>
              <w:pStyle w:val="ListParagraph"/>
              <w:numPr>
                <w:ilvl w:val="0"/>
                <w:numId w:val="66"/>
              </w:numPr>
              <w:spacing w:after="200" w:line="240" w:lineRule="auto"/>
              <w:ind w:left="136" w:hanging="136"/>
              <w:rPr>
                <w:sz w:val="20"/>
                <w:szCs w:val="20"/>
              </w:rPr>
            </w:pPr>
            <w:r>
              <w:rPr>
                <w:sz w:val="20"/>
                <w:szCs w:val="20"/>
              </w:rPr>
              <w:t>Language developed as UML profile.</w:t>
            </w:r>
          </w:p>
        </w:tc>
      </w:tr>
      <w:tr w:rsidR="0055360A" w14:paraId="08B32942" w14:textId="77777777" w:rsidTr="00B874DE">
        <w:tc>
          <w:tcPr>
            <w:tcW w:w="1809" w:type="dxa"/>
          </w:tcPr>
          <w:p w14:paraId="2F88EE01" w14:textId="15676206" w:rsidR="0055360A" w:rsidRPr="00BC1966" w:rsidRDefault="00D77C14" w:rsidP="0055360A">
            <w:pPr>
              <w:rPr>
                <w:sz w:val="20"/>
                <w:szCs w:val="20"/>
              </w:rPr>
            </w:pPr>
            <w:r>
              <w:rPr>
                <w:sz w:val="20"/>
                <w:szCs w:val="20"/>
              </w:rPr>
              <w:t>MobiCloud</w:t>
            </w:r>
          </w:p>
        </w:tc>
        <w:tc>
          <w:tcPr>
            <w:tcW w:w="3544" w:type="dxa"/>
          </w:tcPr>
          <w:p w14:paraId="331F7A66" w14:textId="79876912" w:rsidR="0055360A" w:rsidRDefault="008B0501" w:rsidP="001F1F71">
            <w:pPr>
              <w:pStyle w:val="ListParagraph"/>
              <w:numPr>
                <w:ilvl w:val="0"/>
                <w:numId w:val="66"/>
              </w:numPr>
              <w:spacing w:before="0" w:line="240" w:lineRule="auto"/>
              <w:ind w:left="136" w:hanging="136"/>
              <w:rPr>
                <w:sz w:val="20"/>
                <w:szCs w:val="20"/>
              </w:rPr>
            </w:pPr>
            <w:r>
              <w:rPr>
                <w:sz w:val="20"/>
                <w:szCs w:val="20"/>
              </w:rPr>
              <w:t xml:space="preserve">DSL providing constructs for the MVC pattern. </w:t>
            </w:r>
          </w:p>
          <w:p w14:paraId="3B7473E5" w14:textId="694954BC" w:rsidR="008B0501" w:rsidRPr="00BC1966" w:rsidRDefault="004C0F9F" w:rsidP="001F1F71">
            <w:pPr>
              <w:pStyle w:val="ListParagraph"/>
              <w:numPr>
                <w:ilvl w:val="0"/>
                <w:numId w:val="66"/>
              </w:numPr>
              <w:spacing w:before="0" w:line="240" w:lineRule="auto"/>
              <w:ind w:left="136" w:hanging="136"/>
              <w:rPr>
                <w:sz w:val="20"/>
                <w:szCs w:val="20"/>
              </w:rPr>
            </w:pPr>
            <w:r>
              <w:rPr>
                <w:sz w:val="20"/>
                <w:szCs w:val="20"/>
              </w:rPr>
              <w:t>Graphical environment is provided.</w:t>
            </w:r>
          </w:p>
          <w:p w14:paraId="7FB0B5F8" w14:textId="77777777" w:rsidR="0055360A" w:rsidRDefault="0055360A" w:rsidP="00B874DE">
            <w:pPr>
              <w:pStyle w:val="ListParagraph"/>
              <w:spacing w:before="0" w:line="240" w:lineRule="auto"/>
              <w:ind w:left="136"/>
            </w:pPr>
          </w:p>
        </w:tc>
        <w:tc>
          <w:tcPr>
            <w:tcW w:w="3027" w:type="dxa"/>
          </w:tcPr>
          <w:p w14:paraId="3941D7D1" w14:textId="1BC61085" w:rsidR="0055360A" w:rsidRPr="00BC1966" w:rsidRDefault="004C0F9F" w:rsidP="001F1F71">
            <w:pPr>
              <w:pStyle w:val="ListParagraph"/>
              <w:numPr>
                <w:ilvl w:val="0"/>
                <w:numId w:val="66"/>
              </w:numPr>
              <w:spacing w:before="0" w:line="240" w:lineRule="auto"/>
              <w:ind w:left="136" w:hanging="136"/>
              <w:rPr>
                <w:sz w:val="20"/>
                <w:szCs w:val="20"/>
              </w:rPr>
            </w:pPr>
            <w:r>
              <w:rPr>
                <w:sz w:val="20"/>
                <w:szCs w:val="20"/>
              </w:rPr>
              <w:t>MobiCloud supports generation of source code.</w:t>
            </w:r>
          </w:p>
          <w:p w14:paraId="7F80BBD7" w14:textId="25E7941F" w:rsidR="0055360A" w:rsidRPr="00B874DE" w:rsidRDefault="004C0F9F" w:rsidP="001F1F71">
            <w:pPr>
              <w:pStyle w:val="ListParagraph"/>
              <w:numPr>
                <w:ilvl w:val="0"/>
                <w:numId w:val="66"/>
              </w:numPr>
              <w:spacing w:before="0" w:after="200" w:line="240" w:lineRule="auto"/>
              <w:ind w:left="136" w:hanging="136"/>
              <w:rPr>
                <w:sz w:val="20"/>
                <w:szCs w:val="20"/>
              </w:rPr>
            </w:pPr>
            <w:r>
              <w:rPr>
                <w:sz w:val="20"/>
                <w:szCs w:val="20"/>
              </w:rPr>
              <w:t>Very limited scope. Only CRUD application</w:t>
            </w:r>
            <w:r w:rsidR="00182F0A">
              <w:rPr>
                <w:sz w:val="20"/>
                <w:szCs w:val="20"/>
              </w:rPr>
              <w:t>s</w:t>
            </w:r>
            <w:r>
              <w:rPr>
                <w:sz w:val="20"/>
                <w:szCs w:val="20"/>
              </w:rPr>
              <w:t xml:space="preserve"> are supported.</w:t>
            </w:r>
            <w:r w:rsidR="00182F0A">
              <w:rPr>
                <w:sz w:val="20"/>
                <w:szCs w:val="20"/>
              </w:rPr>
              <w:t xml:space="preserve"> </w:t>
            </w:r>
          </w:p>
        </w:tc>
      </w:tr>
    </w:tbl>
    <w:p w14:paraId="6E7C0195" w14:textId="28813E42" w:rsidR="00C76FA3" w:rsidRDefault="00C76FA3" w:rsidP="00C76FA3">
      <w:r>
        <w:t>Model-driven engineering technique involves the creation and manipulation of models, which at an initial stage are language and provider independent</w:t>
      </w:r>
      <w:r w:rsidR="00362447">
        <w:t xml:space="preserve">.  </w:t>
      </w:r>
      <w:r>
        <w:t>Therefore</w:t>
      </w:r>
      <w:r w:rsidR="00A56E56">
        <w:t>,</w:t>
      </w:r>
      <w:r>
        <w:t xml:space="preserve"> the same models can be reused for multiple programming languages</w:t>
      </w:r>
      <w:r w:rsidR="00362447">
        <w:t xml:space="preserve">.  </w:t>
      </w:r>
      <w:r>
        <w:t xml:space="preserve">As it was discussed in </w:t>
      </w:r>
      <w:r>
        <w:fldChar w:fldCharType="begin"/>
      </w:r>
      <w:r>
        <w:instrText xml:space="preserve"> REF _Ref414456867 \r \h </w:instrText>
      </w:r>
      <w:r>
        <w:fldChar w:fldCharType="separate"/>
      </w:r>
      <w:r w:rsidR="00087E02">
        <w:t>4.2.5</w:t>
      </w:r>
      <w:r>
        <w:fldChar w:fldCharType="end"/>
      </w:r>
      <w:r>
        <w:t>, code generation is a kind of model transformation</w:t>
      </w:r>
      <w:r w:rsidR="00362447">
        <w:t xml:space="preserve">.  </w:t>
      </w:r>
      <w:r>
        <w:t>Code generations are particularly useful in the domain of MDE because of their ability to automatically generate code from abstract models in any programming language</w:t>
      </w:r>
      <w:r w:rsidR="00362447">
        <w:t xml:space="preserve">.  </w:t>
      </w:r>
      <w:r>
        <w:t>Thus the number of code lines that the developer needs to write can be reduced significantly</w:t>
      </w:r>
      <w:r w:rsidR="00362447">
        <w:t xml:space="preserve">.  </w:t>
      </w:r>
      <w:r>
        <w:t>Furthermore, model transformations can be implemented to target a particular platform each time</w:t>
      </w:r>
      <w:r w:rsidR="00362447">
        <w:t xml:space="preserve">.  </w:t>
      </w:r>
      <w:r>
        <w:t>Therefore</w:t>
      </w:r>
      <w:r w:rsidR="00A56E56">
        <w:t>,</w:t>
      </w:r>
      <w:r>
        <w:t xml:space="preserve"> the performance overhead, which was </w:t>
      </w:r>
      <w:r>
        <w:lastRenderedPageBreak/>
        <w:t>imposed to the deployed application, by the library wrapper or the middleware platforms, is eliminated</w:t>
      </w:r>
      <w:r w:rsidR="00362447">
        <w:t xml:space="preserve">.  </w:t>
      </w:r>
      <w:r>
        <w:t>Consequently the size of the application can be also reduced</w:t>
      </w:r>
      <w:r w:rsidR="00362447">
        <w:t xml:space="preserve">.  </w:t>
      </w:r>
    </w:p>
    <w:p w14:paraId="06E03D52" w14:textId="26FC4E6A" w:rsidR="00FC2A45" w:rsidRDefault="00C76FA3">
      <w:r>
        <w:t>On the other head, the application lacks the ability to switch providers at run-time</w:t>
      </w:r>
      <w:r w:rsidR="00362447">
        <w:t xml:space="preserve">.  </w:t>
      </w:r>
      <w:r>
        <w:t xml:space="preserve">The models need to be adjusted to the new target provider and the updated source code needs to be generated before it is redeployed on the </w:t>
      </w:r>
      <w:r w:rsidRPr="00CB6674">
        <w:rPr>
          <w:i/>
        </w:rPr>
        <w:t>cloud platform</w:t>
      </w:r>
      <w:r w:rsidR="00362447">
        <w:t xml:space="preserve">.  </w:t>
      </w:r>
      <w:r>
        <w:t>This task takes place at design-time</w:t>
      </w:r>
      <w:r w:rsidR="00362447">
        <w:t xml:space="preserve">.  </w:t>
      </w:r>
      <w:r>
        <w:t>Moreover, software engineers need to become familiar with the model-driven approach of application development, which can be a strenuous process</w:t>
      </w:r>
      <w:r w:rsidR="00362447">
        <w:t xml:space="preserve">.  </w:t>
      </w:r>
      <w:r>
        <w:t>In addition, while in principle tools such as code generators are available to exploit the abstract models and perform transformations to target specific execution environments, in reality this is not always the case</w:t>
      </w:r>
      <w:r w:rsidR="00362447">
        <w:t xml:space="preserve">.  </w:t>
      </w:r>
      <w:r>
        <w:t xml:space="preserve">Most of the existing work, which was presented, does not provide fully support for the automatic deployment and execution of the </w:t>
      </w:r>
      <w:r>
        <w:rPr>
          <w:i/>
        </w:rPr>
        <w:t>cloud applications</w:t>
      </w:r>
      <w:r w:rsidR="00A86466">
        <w:rPr>
          <w:i/>
        </w:rPr>
        <w:t>.</w:t>
      </w:r>
    </w:p>
    <w:p w14:paraId="639D1CBF" w14:textId="77777777" w:rsidR="00FC2A45" w:rsidRDefault="007257EE">
      <w:pPr>
        <w:pStyle w:val="Heading3"/>
      </w:pPr>
      <w:bookmarkStart w:id="156" w:name="_Ref414534908"/>
      <w:bookmarkStart w:id="157" w:name="_Toc319791693"/>
      <w:r>
        <w:t>Positioning of the related work with respect to the cloud computing service levels</w:t>
      </w:r>
      <w:bookmarkEnd w:id="156"/>
      <w:bookmarkEnd w:id="157"/>
    </w:p>
    <w:p w14:paraId="1D64C0CD" w14:textId="4769F7E6" w:rsidR="00FC2A45" w:rsidRDefault="001E09BB">
      <w:pPr>
        <w:rPr>
          <w:lang w:val="en-US"/>
        </w:rPr>
      </w:pPr>
      <w:r>
        <w:rPr>
          <w:lang w:val="en-US"/>
        </w:rPr>
        <w:t xml:space="preserve">Throughout the previous Sections existing work has been presented aiming at the development of </w:t>
      </w:r>
      <w:r>
        <w:rPr>
          <w:i/>
          <w:lang w:val="en-US"/>
        </w:rPr>
        <w:t>cloud applications</w:t>
      </w:r>
      <w:r>
        <w:rPr>
          <w:lang w:val="en-US"/>
        </w:rPr>
        <w:t>, which are agnostic to their actual deployment and execution environment</w:t>
      </w:r>
      <w:r w:rsidR="00362447">
        <w:rPr>
          <w:lang w:val="en-US"/>
        </w:rPr>
        <w:t xml:space="preserve">.  </w:t>
      </w:r>
      <w:r>
        <w:rPr>
          <w:lang w:val="en-US"/>
        </w:rPr>
        <w:t>Based on the solution approach that is adopted each time, the work has been clustered in three categories, namely: (i) the library-based solutions, (iii) middleware solutions and (iii) the Model-driven engineering based solutions</w:t>
      </w:r>
      <w:r w:rsidR="00362447">
        <w:rPr>
          <w:lang w:val="en-US"/>
        </w:rPr>
        <w:t xml:space="preserve">.  </w:t>
      </w:r>
      <w:r w:rsidR="001E6EDD">
        <w:rPr>
          <w:lang w:val="en-US"/>
        </w:rPr>
        <w:t>As seen from</w:t>
      </w:r>
      <w:r w:rsidR="00F2099F">
        <w:rPr>
          <w:lang w:val="en-US"/>
        </w:rPr>
        <w:t xml:space="preserve"> </w:t>
      </w:r>
      <w:r w:rsidR="00F2099F">
        <w:rPr>
          <w:lang w:val="en-US"/>
        </w:rPr>
        <w:fldChar w:fldCharType="begin"/>
      </w:r>
      <w:r w:rsidR="00F2099F">
        <w:rPr>
          <w:lang w:val="en-US"/>
        </w:rPr>
        <w:instrText xml:space="preserve"> REF _Ref309548506 \h </w:instrText>
      </w:r>
      <w:r w:rsidR="00F2099F">
        <w:rPr>
          <w:lang w:val="en-US"/>
        </w:rPr>
      </w:r>
      <w:r w:rsidR="00F2099F">
        <w:rPr>
          <w:lang w:val="en-US"/>
        </w:rPr>
        <w:fldChar w:fldCharType="separate"/>
      </w:r>
      <w:r w:rsidR="00087E02">
        <w:t xml:space="preserve">Figure </w:t>
      </w:r>
      <w:r w:rsidR="00087E02">
        <w:rPr>
          <w:noProof/>
        </w:rPr>
        <w:t>14</w:t>
      </w:r>
      <w:r w:rsidR="00F2099F">
        <w:rPr>
          <w:lang w:val="en-US"/>
        </w:rPr>
        <w:fldChar w:fldCharType="end"/>
      </w:r>
      <w:r w:rsidR="00496086">
        <w:rPr>
          <w:lang w:val="en-US"/>
        </w:rPr>
        <w:t xml:space="preserve">, </w:t>
      </w:r>
      <w:r w:rsidR="00F2099F">
        <w:rPr>
          <w:lang w:val="en-US"/>
        </w:rPr>
        <w:t>t</w:t>
      </w:r>
      <w:r w:rsidR="008D1AC0">
        <w:rPr>
          <w:lang w:val="en-US"/>
        </w:rPr>
        <w:t xml:space="preserve">his Section </w:t>
      </w:r>
      <w:r w:rsidR="007257EE">
        <w:rPr>
          <w:lang w:val="en-US"/>
        </w:rPr>
        <w:t xml:space="preserve">positions the </w:t>
      </w:r>
      <w:r w:rsidR="008D1AC0">
        <w:rPr>
          <w:lang w:val="en-US"/>
        </w:rPr>
        <w:t xml:space="preserve">related approaches </w:t>
      </w:r>
      <w:r w:rsidR="007257EE">
        <w:rPr>
          <w:lang w:val="en-US"/>
        </w:rPr>
        <w:t>with respect to the service level of cloud computing that they focus on</w:t>
      </w:r>
      <w:r w:rsidR="008D1AC0">
        <w:rPr>
          <w:lang w:val="en-US"/>
        </w:rPr>
        <w:t xml:space="preserve"> and attempts to identify any potential gaps</w:t>
      </w:r>
      <w:r w:rsidR="00362447">
        <w:rPr>
          <w:lang w:val="en-US"/>
        </w:rPr>
        <w:t xml:space="preserve">.  </w:t>
      </w:r>
    </w:p>
    <w:p w14:paraId="55B4EBD4" w14:textId="11843A31" w:rsidR="00A8481A" w:rsidRDefault="00A8481A">
      <w:pPr>
        <w:rPr>
          <w:lang w:val="en-US"/>
        </w:rPr>
      </w:pPr>
      <w:r>
        <w:rPr>
          <w:lang w:val="en-US"/>
        </w:rPr>
        <w:t xml:space="preserve">Specifically, the library-based solutions are mainly focused on the abstraction of </w:t>
      </w:r>
      <w:r w:rsidRPr="00565628">
        <w:rPr>
          <w:i/>
          <w:lang w:val="en-US"/>
        </w:rPr>
        <w:t>IaaS</w:t>
      </w:r>
      <w:r>
        <w:rPr>
          <w:lang w:val="en-US"/>
        </w:rPr>
        <w:t xml:space="preserve"> resources and particularly on the provisioning of virtual machines.  Additionally, they offer an abstract </w:t>
      </w:r>
      <w:r w:rsidRPr="00565628">
        <w:rPr>
          <w:i/>
          <w:lang w:val="en-US"/>
        </w:rPr>
        <w:t>API</w:t>
      </w:r>
      <w:r>
        <w:rPr>
          <w:lang w:val="en-US"/>
        </w:rPr>
        <w:t xml:space="preserve"> for the users to leverage cloud storage services from multiple providers.  Only specific cloud libraries such as the </w:t>
      </w:r>
      <w:r>
        <w:rPr>
          <w:i/>
          <w:lang w:val="en-US"/>
        </w:rPr>
        <w:t>Pkgcloud</w:t>
      </w:r>
      <w:r>
        <w:rPr>
          <w:lang w:val="en-US"/>
        </w:rPr>
        <w:t xml:space="preserve"> provide support for a certain number of databases such as the </w:t>
      </w:r>
      <w:r w:rsidRPr="00565628">
        <w:rPr>
          <w:i/>
          <w:lang w:val="en-US"/>
        </w:rPr>
        <w:t>Azure</w:t>
      </w:r>
      <w:r>
        <w:rPr>
          <w:lang w:val="en-US"/>
        </w:rPr>
        <w:t xml:space="preserve"> tables, the </w:t>
      </w:r>
      <w:r>
        <w:rPr>
          <w:i/>
          <w:lang w:val="en-US"/>
        </w:rPr>
        <w:t>MongoDB</w:t>
      </w:r>
      <w:r>
        <w:rPr>
          <w:lang w:val="en-US"/>
        </w:rPr>
        <w:t xml:space="preserve"> and the </w:t>
      </w:r>
      <w:r>
        <w:rPr>
          <w:i/>
          <w:lang w:val="en-US"/>
        </w:rPr>
        <w:t>CouchDB</w:t>
      </w:r>
      <w:r>
        <w:rPr>
          <w:lang w:val="en-US"/>
        </w:rPr>
        <w:t xml:space="preserve">.  Still the </w:t>
      </w:r>
      <w:r>
        <w:rPr>
          <w:i/>
          <w:lang w:val="en-US"/>
        </w:rPr>
        <w:t xml:space="preserve">Pkglcoud </w:t>
      </w:r>
      <w:r>
        <w:rPr>
          <w:lang w:val="en-US"/>
        </w:rPr>
        <w:t xml:space="preserve">only supports a limited set of operations offered by those databases.  </w:t>
      </w:r>
    </w:p>
    <w:p w14:paraId="22495385" w14:textId="7215CE1C" w:rsidR="00520648" w:rsidRDefault="00520648" w:rsidP="00496086">
      <w:pPr>
        <w:jc w:val="center"/>
        <w:rPr>
          <w:lang w:val="en-US"/>
        </w:rPr>
      </w:pPr>
      <w:r>
        <w:rPr>
          <w:noProof/>
          <w:lang w:val="en-US"/>
        </w:rPr>
        <w:lastRenderedPageBreak/>
        <w:drawing>
          <wp:inline distT="0" distB="0" distL="0" distR="0" wp14:anchorId="4990FC3C" wp14:editId="5A297192">
            <wp:extent cx="3666227" cy="4098842"/>
            <wp:effectExtent l="0" t="0" r="0" b="0"/>
            <wp:docPr id="3" name="Image1" descr="B:\PhD\Google Drive\PhD\Documents - Reports\Thesis!!!!!\Chapter3_LitRev\pics\Intermedi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pic:cNvPicPr/>
                  </pic:nvPicPr>
                  <pic:blipFill rotWithShape="1">
                    <a:blip r:embed="rId35" cstate="print">
                      <a:extLst>
                        <a:ext uri="{28A0092B-C50C-407E-A947-70E740481C1C}">
                          <a14:useLocalDpi xmlns:a14="http://schemas.microsoft.com/office/drawing/2010/main" val="0"/>
                        </a:ext>
                      </a:extLst>
                    </a:blip>
                    <a:srcRect/>
                    <a:stretch>
                      <a:fillRect/>
                    </a:stretch>
                  </pic:blipFill>
                  <pic:spPr>
                    <a:xfrm>
                      <a:off x="0" y="0"/>
                      <a:ext cx="3666227" cy="4098842"/>
                    </a:xfrm>
                    <a:prstGeom prst="rect">
                      <a:avLst/>
                    </a:prstGeom>
                  </pic:spPr>
                </pic:pic>
              </a:graphicData>
            </a:graphic>
          </wp:inline>
        </w:drawing>
      </w:r>
    </w:p>
    <w:p w14:paraId="18A48BF8" w14:textId="475808CC" w:rsidR="00520648" w:rsidRDefault="00520648" w:rsidP="00496086">
      <w:pPr>
        <w:pStyle w:val="Caption"/>
      </w:pPr>
      <w:bookmarkStart w:id="158" w:name="_Ref309548506"/>
      <w:bookmarkStart w:id="159" w:name="_Toc316742915"/>
      <w:bookmarkStart w:id="160" w:name="_Toc316829989"/>
      <w:bookmarkStart w:id="161" w:name="_Toc319791588"/>
      <w:r>
        <w:t xml:space="preserve">Figure </w:t>
      </w:r>
      <w:r w:rsidR="005E138F">
        <w:fldChar w:fldCharType="begin"/>
      </w:r>
      <w:r w:rsidR="005E138F">
        <w:instrText xml:space="preserve"> SEQ Figure \* ARABIC </w:instrText>
      </w:r>
      <w:r w:rsidR="005E138F">
        <w:fldChar w:fldCharType="separate"/>
      </w:r>
      <w:r w:rsidR="00087E02">
        <w:rPr>
          <w:noProof/>
        </w:rPr>
        <w:t>14</w:t>
      </w:r>
      <w:r w:rsidR="005E138F">
        <w:fldChar w:fldCharType="end"/>
      </w:r>
      <w:bookmarkEnd w:id="158"/>
      <w:r w:rsidR="00543C7E">
        <w:t>:</w:t>
      </w:r>
      <w:r w:rsidR="00362447">
        <w:t xml:space="preserve">  </w:t>
      </w:r>
      <w:r>
        <w:t>Positioning of the work with respect to the three levels of cloud comput</w:t>
      </w:r>
      <w:r w:rsidR="00496086">
        <w:t>ing</w:t>
      </w:r>
      <w:bookmarkEnd w:id="159"/>
      <w:bookmarkEnd w:id="160"/>
      <w:bookmarkEnd w:id="161"/>
    </w:p>
    <w:p w14:paraId="2554512E" w14:textId="064333AA" w:rsidR="00FC2A45" w:rsidRDefault="007257EE">
      <w:pPr>
        <w:rPr>
          <w:lang w:val="en-US"/>
        </w:rPr>
      </w:pPr>
      <w:r>
        <w:rPr>
          <w:lang w:val="en-US"/>
        </w:rPr>
        <w:t xml:space="preserve">Similar to the cloud libraries, the middleware platforms primarily target resources offered by </w:t>
      </w:r>
      <w:r w:rsidRPr="00B874DE">
        <w:rPr>
          <w:i/>
          <w:lang w:val="en-US"/>
        </w:rPr>
        <w:t>IaaS</w:t>
      </w:r>
      <w:r>
        <w:rPr>
          <w:lang w:val="en-US"/>
        </w:rPr>
        <w:t xml:space="preserve"> providers</w:t>
      </w:r>
      <w:r w:rsidR="00362447">
        <w:rPr>
          <w:lang w:val="en-US"/>
        </w:rPr>
        <w:t xml:space="preserve">.  </w:t>
      </w:r>
      <w:r>
        <w:rPr>
          <w:lang w:val="en-US"/>
        </w:rPr>
        <w:t>Specifically, their main purpose is to abstract the provisioning of virtual machines from multiple cloud providers</w:t>
      </w:r>
      <w:r w:rsidR="00362447">
        <w:rPr>
          <w:lang w:val="en-US"/>
        </w:rPr>
        <w:t xml:space="preserve">.  </w:t>
      </w:r>
      <w:r>
        <w:rPr>
          <w:lang w:val="en-US"/>
        </w:rPr>
        <w:t xml:space="preserve">Certain middleware extend their scope to the abstraction of databases such as </w:t>
      </w:r>
      <w:r>
        <w:rPr>
          <w:i/>
          <w:lang w:val="en-US"/>
        </w:rPr>
        <w:t>mOSAIC</w:t>
      </w:r>
      <w:r>
        <w:rPr>
          <w:lang w:val="en-US"/>
        </w:rPr>
        <w:t xml:space="preserve">, which supports </w:t>
      </w:r>
      <w:r>
        <w:rPr>
          <w:i/>
          <w:lang w:val="en-US"/>
        </w:rPr>
        <w:t>Riak</w:t>
      </w:r>
      <w:r>
        <w:rPr>
          <w:lang w:val="en-US"/>
        </w:rPr>
        <w:t>, a key-value pair database</w:t>
      </w:r>
      <w:r w:rsidR="00362447">
        <w:rPr>
          <w:lang w:val="en-US"/>
        </w:rPr>
        <w:t xml:space="preserve">.  </w:t>
      </w:r>
      <w:r>
        <w:rPr>
          <w:lang w:val="en-US"/>
        </w:rPr>
        <w:t xml:space="preserve">With respect to the basic </w:t>
      </w:r>
      <w:r w:rsidRPr="00B874DE">
        <w:rPr>
          <w:i/>
          <w:lang w:val="en-US"/>
        </w:rPr>
        <w:t xml:space="preserve">PaaS </w:t>
      </w:r>
      <w:r>
        <w:rPr>
          <w:lang w:val="en-US"/>
        </w:rPr>
        <w:t xml:space="preserve">resources such as web servers and programming frameworks, </w:t>
      </w:r>
      <w:r>
        <w:rPr>
          <w:i/>
          <w:lang w:val="en-US"/>
        </w:rPr>
        <w:t>Multiclapp</w:t>
      </w:r>
      <w:r>
        <w:rPr>
          <w:lang w:val="en-US"/>
        </w:rPr>
        <w:t xml:space="preserve"> </w:t>
      </w:r>
      <w:r>
        <w:rPr>
          <w:lang w:val="en-US"/>
        </w:rPr>
        <w:fldChar w:fldCharType="begin"/>
      </w:r>
      <w:r w:rsidR="00BD0E43">
        <w:rPr>
          <w:lang w:val="en-US"/>
        </w:rPr>
        <w:instrText xml:space="preserve"> ADDIN ZOTERO_ITEM CSL_CITATION {"citationID":"1dqqfek72r","properties":{"formattedCitation":"[148]","plainCitation":"[148]"},"citationItems":[{"id":2837,"uris":["http://zotero.org/groups/39695/items/6VUVAN9G"],"uri":["http://zotero.org/groups/39695/items/6VUVAN9G"],"itemData":{"id":2837,"type":"article-journal","title":"A Service-oriented Framework for Developing Cross Cloud Migratable Software","container-title":"J. Syst. Softw.","page":"2294–2308","volume":"86","issue":"9","source":"ACM Digital Library","abstract":"Whilst cloud computing has burst into the current scene as a technology that allows companies to access high computing rates at limited costs, cloud vendors have rushed to provide tools that allow developers to build software for their cloud platforms. The software developed with these tools is often tightly coupled to their services and restrictions. Consequently vendor lock in becomes a common problem which multiple cloud users have to tackle in order to exploit the full potential of cloud computing. A scenario where component-based applications are developed for being deployed across several clouds, and each component can independently be deployed in one cloud or another, remains fictitious due to the complexity and the cost of their development. This paper presents a cloud development framework for developing cloud agnostic applications that may be deployed indifferently across multiple cloud platforms. Information about cloud deployment and cloud integration is separated from the source code and managed by the framework. Interoperability between interdependent components deployed in different clouds is achieved by automatically generating services and service clients. This allows software developers to segment their applications into different modules that can easily be deployed and redistributed across heterogeneous cloud platforms.","DOI":"10.1016/j.jss.2012.12.033","ISSN":"0164-1212","author":[{"family":"Guillén","given":"Joaquín"},{"family":"Miranda","given":"Javier"},{"family":"Murillo","given":"Juan Manuel"},{"family":"Canal","given":"Carlos"}],"issued":{"date-parts":[["2013",9]]},"accessed":{"date-parts":[["2014",5,20]]}}}],"schema":"https://github.com/citation-style-language/schema/raw/master/csl-citation.json"} </w:instrText>
      </w:r>
      <w:r>
        <w:rPr>
          <w:lang w:val="en-US"/>
        </w:rPr>
        <w:fldChar w:fldCharType="separate"/>
      </w:r>
      <w:r w:rsidR="00A818F6">
        <w:t>[181</w:t>
      </w:r>
      <w:r w:rsidR="00BD0E43">
        <w:t>]</w:t>
      </w:r>
      <w:r>
        <w:rPr>
          <w:lang w:val="en-US"/>
        </w:rPr>
        <w:fldChar w:fldCharType="end"/>
      </w:r>
      <w:r>
        <w:rPr>
          <w:lang w:val="en-US"/>
        </w:rPr>
        <w:t xml:space="preserve">, supports among others the </w:t>
      </w:r>
      <w:r>
        <w:rPr>
          <w:i/>
          <w:lang w:val="en-US"/>
        </w:rPr>
        <w:t>Windows Azure</w:t>
      </w:r>
      <w:r>
        <w:rPr>
          <w:lang w:val="en-US"/>
        </w:rPr>
        <w:t xml:space="preserve"> platform and specifically the </w:t>
      </w:r>
      <w:r>
        <w:rPr>
          <w:i/>
          <w:lang w:val="en-US"/>
        </w:rPr>
        <w:t xml:space="preserve">Apache Tomcat </w:t>
      </w:r>
      <w:r>
        <w:rPr>
          <w:lang w:val="en-US"/>
        </w:rPr>
        <w:t xml:space="preserve">web server </w:t>
      </w:r>
      <w:r>
        <w:rPr>
          <w:lang w:val="en-US"/>
        </w:rPr>
        <w:fldChar w:fldCharType="begin"/>
      </w:r>
      <w:r w:rsidR="00BD0E43">
        <w:rPr>
          <w:lang w:val="en-US"/>
        </w:rPr>
        <w:instrText xml:space="preserve"> ADDIN ZOTERO_ITEM CSL_CITATION {"citationID":"f7a4r2c25","properties":{"formattedCitation":"[17]","plainCitation":"[17]"},"citationItems":[{"id":3337,"uris":["http://zotero.org/groups/39695/items/2FWKWXZA"],"uri":["http://zotero.org/groups/39695/items/2FWKWXZA"],"itemData":{"id":3337,"type":"post-weblog","title":"Apache Tomcat","URL":"http://tomcat.apache.org/","issued":{"date-parts":[["2015",3]]}}}],"schema":"https://github.com/citation-style-language/schema/raw/master/csl-citation.json"} </w:instrText>
      </w:r>
      <w:r>
        <w:rPr>
          <w:lang w:val="en-US"/>
        </w:rPr>
        <w:fldChar w:fldCharType="separate"/>
      </w:r>
      <w:r w:rsidR="00BD0E43">
        <w:t>[17]</w:t>
      </w:r>
      <w:r>
        <w:rPr>
          <w:lang w:val="en-US"/>
        </w:rPr>
        <w:fldChar w:fldCharType="end"/>
      </w:r>
      <w:r>
        <w:rPr>
          <w:lang w:val="en-US"/>
        </w:rPr>
        <w:t xml:space="preserve"> and the </w:t>
      </w:r>
      <w:r w:rsidRPr="00B874DE">
        <w:rPr>
          <w:i/>
          <w:lang w:val="en-US"/>
        </w:rPr>
        <w:t>Glassfish</w:t>
      </w:r>
      <w:r>
        <w:rPr>
          <w:lang w:val="en-US"/>
        </w:rPr>
        <w:t xml:space="preserve"> application server </w:t>
      </w:r>
      <w:r>
        <w:rPr>
          <w:lang w:val="en-US"/>
        </w:rPr>
        <w:fldChar w:fldCharType="begin"/>
      </w:r>
      <w:r w:rsidR="00BD0E43">
        <w:rPr>
          <w:lang w:val="en-US"/>
        </w:rPr>
        <w:instrText xml:space="preserve"> ADDIN ZOTERO_ITEM CSL_CITATION {"citationID":"27ohuov1er","properties":{"formattedCitation":"[188]","plainCitation":"[188]"},"citationItems":[{"id":3367,"uris":["http://zotero.org/groups/39695/items/P74K5FHR"],"uri":["http://zotero.org/groups/39695/items/P74K5FHR"],"itemData":{"id":3367,"type":"post-weblog","title":"GlassFish - World's first Java EE 7 Application Server","URL":"https://glassfish.java.net/","issued":{"date-parts":[["2015",3]]}}}],"schema":"https://github.com/citation-style-language/schema/raw/master/csl-citation.json"} </w:instrText>
      </w:r>
      <w:r>
        <w:rPr>
          <w:lang w:val="en-US"/>
        </w:rPr>
        <w:fldChar w:fldCharType="separate"/>
      </w:r>
      <w:r w:rsidR="00A818F6">
        <w:t>[196</w:t>
      </w:r>
      <w:r w:rsidR="00BD0E43">
        <w:t>]</w:t>
      </w:r>
      <w:r>
        <w:rPr>
          <w:lang w:val="en-US"/>
        </w:rPr>
        <w:fldChar w:fldCharType="end"/>
      </w:r>
      <w:r w:rsidR="00362447">
        <w:rPr>
          <w:lang w:val="en-US"/>
        </w:rPr>
        <w:t xml:space="preserve">.  </w:t>
      </w:r>
      <w:r>
        <w:rPr>
          <w:i/>
          <w:lang w:val="en-US"/>
        </w:rPr>
        <w:t>OpenTosca</w:t>
      </w:r>
      <w:r>
        <w:rPr>
          <w:lang w:val="en-US"/>
        </w:rPr>
        <w:t xml:space="preserve"> </w:t>
      </w:r>
      <w:r>
        <w:rPr>
          <w:lang w:val="en-US"/>
        </w:rPr>
        <w:fldChar w:fldCharType="begin"/>
      </w:r>
      <w:r w:rsidR="00BD0E43">
        <w:rPr>
          <w:lang w:val="en-US"/>
        </w:rPr>
        <w:instrText xml:space="preserve"> ADDIN ZOTERO_ITEM CSL_CITATION {"citationID":"krrisbj17","properties":{"formattedCitation":"[176]","plainCitation":"[176]"},"citationItems":[{"id":3192,"uris":["http://zotero.org/groups/39695/items/9JC3H6TP"],"uri":["http://zotero.org/groups/39695/items/9JC3H6TP"],"itemData":{"id":3192,"type":"chapter","title":"OpenTOSCA – A Runtime for TOSCA-Based Cloud Applications","container-title":"Service-Oriented Computing","collection-title":"Lecture Notes in Computer Science","collection-number":"8274","publisher":"Springer Berlin Heidelberg","page":"692-695","source":"link.springer.com","abstract":"TOSCA is a new standard facilitating platform independent description of Cloud applications. OpenTOSCA is a runtime for TOSCA-based Cloud applications. The runtime enables fully automated plan-based deployment and management of applications defined in the OASIS TOSCA packaging format CSAR. This paper outlines the core concepts of TOSCA and provides a system overview on OpenTOSCA by describing its modular and extensible architecture, as well as presenting our prototypical implementation. We demonstrate the use of OpenTOSCA by deploying and instantiating the school management and learning application Moodle.","URL":"http://link.springer.com/chapter/10.1007/978-3-642-45005-1_62","ISBN":"978-3-642-45004-4, 978-3-642-45005-1","note":"00046","language":"en","author":[{"family":"Binz","given":"Tobias"},{"family":"Breitenbücher","given":"Uwe"},{"family":"Haupt","given":"Florian"},{"family":"Kopp","given":"Oliver"},{"family":"Leymann","given":"Frank"},{"family":"Nowak","given":"Alexander"},{"family":"Wagner","given":"Sebastian"}],"editor":[{"family":"Basu","given":"Samik"},{"family":"Pautasso","given":"Cesare"},{"family":"Zhang","given":"Liang"},{"family":"Fu","given":"Xiang"}],"issued":{"date-parts":[["2013",1,1]]},"accessed":{"date-parts":[["2014",11,3]]}}}],"schema":"https://github.com/citation-style-language/schema/raw/master/csl-citation.json"} </w:instrText>
      </w:r>
      <w:r>
        <w:rPr>
          <w:lang w:val="en-US"/>
        </w:rPr>
        <w:fldChar w:fldCharType="separate"/>
      </w:r>
      <w:r w:rsidR="00A818F6">
        <w:t>[184</w:t>
      </w:r>
      <w:r w:rsidR="00BD0E43">
        <w:t>]</w:t>
      </w:r>
      <w:r>
        <w:rPr>
          <w:lang w:val="en-US"/>
        </w:rPr>
        <w:fldChar w:fldCharType="end"/>
      </w:r>
      <w:r>
        <w:rPr>
          <w:lang w:val="en-US"/>
        </w:rPr>
        <w:t xml:space="preserve">, on the other hand, provides support for the </w:t>
      </w:r>
      <w:r w:rsidRPr="00B874DE">
        <w:rPr>
          <w:i/>
          <w:lang w:val="en-US"/>
        </w:rPr>
        <w:t>PHP</w:t>
      </w:r>
      <w:r>
        <w:rPr>
          <w:lang w:val="en-US"/>
        </w:rPr>
        <w:t xml:space="preserve"> programming language, the </w:t>
      </w:r>
      <w:r>
        <w:rPr>
          <w:i/>
          <w:lang w:val="en-US"/>
        </w:rPr>
        <w:t xml:space="preserve">Apache Tomcat </w:t>
      </w:r>
      <w:r>
        <w:rPr>
          <w:lang w:val="en-US"/>
        </w:rPr>
        <w:t xml:space="preserve">and </w:t>
      </w:r>
      <w:r w:rsidRPr="00B874DE">
        <w:rPr>
          <w:i/>
          <w:lang w:val="en-US"/>
        </w:rPr>
        <w:t>MySQL</w:t>
      </w:r>
      <w:r>
        <w:rPr>
          <w:lang w:val="en-US"/>
        </w:rPr>
        <w:t xml:space="preserve"> database.</w:t>
      </w:r>
    </w:p>
    <w:p w14:paraId="14B831DF" w14:textId="1756620A" w:rsidR="001A0B81" w:rsidRDefault="007257EE" w:rsidP="00586AB7">
      <w:r>
        <w:t xml:space="preserve">Regarding the MDE-based approaches, the majorities allow the description of the </w:t>
      </w:r>
      <w:r>
        <w:rPr>
          <w:i/>
        </w:rPr>
        <w:t>cloud application</w:t>
      </w:r>
      <w:r>
        <w:t xml:space="preserve"> in an agnostic way with respect to the compute and storage services that the applications consume</w:t>
      </w:r>
      <w:r w:rsidR="00362447">
        <w:t xml:space="preserve">.  </w:t>
      </w:r>
      <w:r>
        <w:t xml:space="preserve">For example software engineers are enabled to define the number of virtual machines instances required along with their characteristic such </w:t>
      </w:r>
      <w:r>
        <w:lastRenderedPageBreak/>
        <w:t>as the size of memory and the processing power</w:t>
      </w:r>
      <w:r w:rsidR="00362447">
        <w:t xml:space="preserve">.  </w:t>
      </w:r>
      <w:r>
        <w:t xml:space="preserve">Additionally, the modelling languages offer the capability of defining certain constraints and scalability rules to be considered during the monitoring and adaptation phase of the </w:t>
      </w:r>
      <w:r>
        <w:rPr>
          <w:i/>
        </w:rPr>
        <w:t>cloud applications</w:t>
      </w:r>
      <w:r w:rsidR="00362447">
        <w:t xml:space="preserve">.  </w:t>
      </w:r>
      <w:r>
        <w:t xml:space="preserve">With respect to the </w:t>
      </w:r>
      <w:r w:rsidRPr="00B874DE">
        <w:rPr>
          <w:i/>
        </w:rPr>
        <w:t>PaaS</w:t>
      </w:r>
      <w:r>
        <w:t xml:space="preserve"> resources, </w:t>
      </w:r>
      <w:r>
        <w:rPr>
          <w:i/>
        </w:rPr>
        <w:t>MobiCloud</w:t>
      </w:r>
      <w:r>
        <w:t xml:space="preserve"> is able to generate automatically, the complete source code required to deploy the </w:t>
      </w:r>
      <w:r>
        <w:rPr>
          <w:i/>
        </w:rPr>
        <w:t>cloud application</w:t>
      </w:r>
      <w:r>
        <w:t xml:space="preserve"> to the </w:t>
      </w:r>
      <w:r w:rsidR="00742E57">
        <w:rPr>
          <w:i/>
        </w:rPr>
        <w:t>GAE</w:t>
      </w:r>
      <w:r>
        <w:t xml:space="preserve"> platform</w:t>
      </w:r>
      <w:r w:rsidR="00362447">
        <w:t xml:space="preserve">.  </w:t>
      </w:r>
      <w:r>
        <w:t xml:space="preserve">The source code contains the configuration files required by the </w:t>
      </w:r>
      <w:r>
        <w:rPr>
          <w:i/>
        </w:rPr>
        <w:t>GAE</w:t>
      </w:r>
      <w:r>
        <w:t xml:space="preserve"> platform as well as the files needed to connect to the </w:t>
      </w:r>
      <w:r w:rsidRPr="00B874DE">
        <w:rPr>
          <w:i/>
        </w:rPr>
        <w:t>SQL</w:t>
      </w:r>
      <w:r>
        <w:t xml:space="preserve"> database</w:t>
      </w:r>
      <w:r w:rsidR="00362447">
        <w:t xml:space="preserve">.  </w:t>
      </w:r>
      <w:r>
        <w:t xml:space="preserve">However, as mentioned in </w:t>
      </w:r>
      <w:r>
        <w:fldChar w:fldCharType="begin"/>
      </w:r>
      <w:r>
        <w:instrText xml:space="preserve"> REF _Ref293749368 \n \h </w:instrText>
      </w:r>
      <w:r>
        <w:fldChar w:fldCharType="separate"/>
      </w:r>
      <w:r w:rsidR="00087E02">
        <w:t>4.2.5.4</w:t>
      </w:r>
      <w:r>
        <w:fldChar w:fldCharType="end"/>
      </w:r>
      <w:r>
        <w:t xml:space="preserve">, the applications supported by </w:t>
      </w:r>
      <w:r>
        <w:rPr>
          <w:i/>
        </w:rPr>
        <w:t>MobiCloud</w:t>
      </w:r>
      <w:r>
        <w:t xml:space="preserve"> have a very limited scope</w:t>
      </w:r>
      <w:r w:rsidR="00362447">
        <w:t xml:space="preserve">.  </w:t>
      </w:r>
    </w:p>
    <w:p w14:paraId="4DDC83C0" w14:textId="78E93ED1" w:rsidR="00FC2A45" w:rsidRDefault="007257EE">
      <w:pPr>
        <w:pStyle w:val="Heading3"/>
      </w:pPr>
      <w:r>
        <w:t xml:space="preserve"> </w:t>
      </w:r>
      <w:bookmarkStart w:id="162" w:name="_Ref293332929"/>
      <w:bookmarkStart w:id="163" w:name="_Toc319791694"/>
      <w:r>
        <w:t>Focus of the presented research work</w:t>
      </w:r>
      <w:bookmarkEnd w:id="162"/>
      <w:bookmarkEnd w:id="163"/>
    </w:p>
    <w:p w14:paraId="1FB734DE" w14:textId="628170D6" w:rsidR="00FC2A45" w:rsidRDefault="007257EE">
      <w:pPr>
        <w:rPr>
          <w:lang w:val="en-US"/>
        </w:rPr>
      </w:pPr>
      <w:r>
        <w:rPr>
          <w:lang w:val="en-US"/>
        </w:rPr>
        <w:t>As it became obvious in the previous</w:t>
      </w:r>
      <w:r w:rsidR="007B54C1">
        <w:rPr>
          <w:lang w:val="en-US"/>
        </w:rPr>
        <w:t xml:space="preserve"> Section</w:t>
      </w:r>
      <w:r>
        <w:rPr>
          <w:lang w:val="en-US"/>
        </w:rPr>
        <w:t xml:space="preserve">, the majority of the research effort focuses on the abstraction of cloud resources offered in the </w:t>
      </w:r>
      <w:r w:rsidRPr="00B874DE">
        <w:rPr>
          <w:i/>
          <w:lang w:val="en-US"/>
        </w:rPr>
        <w:t>IaaS</w:t>
      </w:r>
      <w:r>
        <w:rPr>
          <w:lang w:val="en-US"/>
        </w:rPr>
        <w:t xml:space="preserve"> level such as, computational and storage resources</w:t>
      </w:r>
      <w:r w:rsidR="00362447">
        <w:rPr>
          <w:lang w:val="en-US"/>
        </w:rPr>
        <w:t xml:space="preserve">.  </w:t>
      </w:r>
      <w:r>
        <w:rPr>
          <w:lang w:val="en-US"/>
        </w:rPr>
        <w:t xml:space="preserve">Significantly less work </w:t>
      </w:r>
      <w:r w:rsidR="001A0B81">
        <w:rPr>
          <w:lang w:val="en-US"/>
        </w:rPr>
        <w:t>has</w:t>
      </w:r>
      <w:r>
        <w:rPr>
          <w:lang w:val="en-US"/>
        </w:rPr>
        <w:t xml:space="preserve"> been carried out in the </w:t>
      </w:r>
      <w:r w:rsidRPr="00B874DE">
        <w:rPr>
          <w:i/>
          <w:lang w:val="en-US"/>
        </w:rPr>
        <w:t>PaaS</w:t>
      </w:r>
      <w:r>
        <w:rPr>
          <w:lang w:val="en-US"/>
        </w:rPr>
        <w:t xml:space="preserve"> level and </w:t>
      </w:r>
      <w:r w:rsidR="001A0B81">
        <w:rPr>
          <w:lang w:val="en-US"/>
        </w:rPr>
        <w:t>this work mainly targets the various databases and to a certain extend</w:t>
      </w:r>
      <w:r>
        <w:rPr>
          <w:lang w:val="en-US"/>
        </w:rPr>
        <w:t xml:space="preserve"> the programming frameworks</w:t>
      </w:r>
      <w:r w:rsidR="00362447">
        <w:rPr>
          <w:lang w:val="en-US"/>
        </w:rPr>
        <w:t xml:space="preserve">.  </w:t>
      </w:r>
    </w:p>
    <w:p w14:paraId="5273F380" w14:textId="433DA3A4" w:rsidR="00FC2A45" w:rsidRDefault="007257EE">
      <w:pPr>
        <w:rPr>
          <w:color w:val="auto"/>
          <w:lang w:val="en-US"/>
        </w:rPr>
      </w:pPr>
      <w:r>
        <w:rPr>
          <w:lang w:val="en-US"/>
        </w:rPr>
        <w:t xml:space="preserve">However, little or no work has been conducted regarding the </w:t>
      </w:r>
      <w:r>
        <w:rPr>
          <w:i/>
          <w:lang w:val="en-US"/>
        </w:rPr>
        <w:t>platform basic services</w:t>
      </w:r>
      <w:r>
        <w:rPr>
          <w:lang w:val="en-US"/>
        </w:rPr>
        <w:t xml:space="preserve"> offered by the </w:t>
      </w:r>
      <w:r>
        <w:rPr>
          <w:i/>
          <w:lang w:val="en-US"/>
        </w:rPr>
        <w:t>cloud application</w:t>
      </w:r>
      <w:r>
        <w:rPr>
          <w:lang w:val="en-US"/>
        </w:rPr>
        <w:t xml:space="preserve"> platforms as those were discussed in the previous chapter</w:t>
      </w:r>
      <w:r w:rsidR="00362447">
        <w:rPr>
          <w:lang w:val="en-US"/>
        </w:rPr>
        <w:t xml:space="preserve">.  </w:t>
      </w:r>
      <w:r>
        <w:rPr>
          <w:lang w:val="en-US"/>
        </w:rPr>
        <w:t>As mentioned in</w:t>
      </w:r>
      <w:r w:rsidR="007B54C1">
        <w:rPr>
          <w:lang w:val="en-US"/>
        </w:rPr>
        <w:t xml:space="preserve"> Section</w:t>
      </w:r>
      <w:r>
        <w:rPr>
          <w:color w:val="auto"/>
          <w:lang w:val="en-US"/>
        </w:rPr>
        <w:t xml:space="preserve"> </w:t>
      </w:r>
      <w:r>
        <w:rPr>
          <w:color w:val="auto"/>
          <w:lang w:val="en-US"/>
        </w:rPr>
        <w:fldChar w:fldCharType="begin"/>
      </w:r>
      <w:r>
        <w:rPr>
          <w:color w:val="auto"/>
          <w:lang w:val="en-US"/>
        </w:rPr>
        <w:instrText xml:space="preserve"> REF _Ref293649985 \n \h </w:instrText>
      </w:r>
      <w:r>
        <w:rPr>
          <w:color w:val="auto"/>
          <w:lang w:val="en-US"/>
        </w:rPr>
      </w:r>
      <w:r>
        <w:rPr>
          <w:color w:val="auto"/>
          <w:lang w:val="en-US"/>
        </w:rPr>
        <w:fldChar w:fldCharType="separate"/>
      </w:r>
      <w:r w:rsidR="00087E02">
        <w:rPr>
          <w:color w:val="auto"/>
          <w:lang w:val="en-US"/>
        </w:rPr>
        <w:t>3.5</w:t>
      </w:r>
      <w:r>
        <w:rPr>
          <w:color w:val="auto"/>
          <w:lang w:val="en-US"/>
        </w:rPr>
        <w:fldChar w:fldCharType="end"/>
      </w:r>
      <w:r>
        <w:rPr>
          <w:color w:val="auto"/>
          <w:lang w:val="en-US"/>
        </w:rPr>
        <w:t xml:space="preserve">, a </w:t>
      </w:r>
      <w:r>
        <w:rPr>
          <w:i/>
          <w:color w:val="auto"/>
          <w:lang w:val="en-US"/>
        </w:rPr>
        <w:t>platform basic service</w:t>
      </w:r>
      <w:r>
        <w:rPr>
          <w:color w:val="auto"/>
          <w:lang w:val="en-US"/>
        </w:rPr>
        <w:t xml:space="preserve"> is a piece of software offering a certain functionality which can be reused by multiple users during the development of a </w:t>
      </w:r>
      <w:r>
        <w:rPr>
          <w:i/>
          <w:color w:val="auto"/>
          <w:lang w:val="en-US"/>
        </w:rPr>
        <w:t>service-based cloud application</w:t>
      </w:r>
      <w:r w:rsidR="00362447">
        <w:rPr>
          <w:color w:val="auto"/>
          <w:lang w:val="en-US"/>
        </w:rPr>
        <w:t xml:space="preserve">.  </w:t>
      </w:r>
      <w:r>
        <w:rPr>
          <w:color w:val="auto"/>
          <w:lang w:val="en-US"/>
        </w:rPr>
        <w:t xml:space="preserve">The service is usually offered via a web </w:t>
      </w:r>
      <w:r w:rsidRPr="00B874DE">
        <w:rPr>
          <w:i/>
          <w:color w:val="auto"/>
          <w:lang w:val="en-US"/>
        </w:rPr>
        <w:t>API</w:t>
      </w:r>
      <w:r w:rsidR="00362447">
        <w:rPr>
          <w:color w:val="auto"/>
          <w:lang w:val="en-US"/>
        </w:rPr>
        <w:t xml:space="preserve">.  </w:t>
      </w:r>
      <w:r>
        <w:rPr>
          <w:color w:val="auto"/>
          <w:lang w:val="en-US"/>
        </w:rPr>
        <w:t>Examples of such services are the payment service, the e-mail and the authentication service</w:t>
      </w:r>
      <w:r w:rsidR="00362447">
        <w:rPr>
          <w:color w:val="auto"/>
          <w:lang w:val="en-US"/>
        </w:rPr>
        <w:t xml:space="preserve">.  </w:t>
      </w:r>
      <w:r>
        <w:rPr>
          <w:color w:val="auto"/>
          <w:lang w:val="en-US"/>
        </w:rPr>
        <w:t xml:space="preserve">The </w:t>
      </w:r>
      <w:r>
        <w:rPr>
          <w:i/>
          <w:color w:val="auto"/>
          <w:lang w:val="en-US"/>
        </w:rPr>
        <w:t>platform basic services</w:t>
      </w:r>
      <w:r>
        <w:rPr>
          <w:color w:val="auto"/>
          <w:lang w:val="en-US"/>
        </w:rPr>
        <w:t xml:space="preserve"> have the ability to speed up the application development since the latter rather than being developed from the ground up they can be synthesised from services offered by the </w:t>
      </w:r>
      <w:r>
        <w:rPr>
          <w:i/>
          <w:color w:val="auto"/>
          <w:lang w:val="en-US"/>
        </w:rPr>
        <w:t>cloud application</w:t>
      </w:r>
      <w:r>
        <w:rPr>
          <w:color w:val="auto"/>
          <w:lang w:val="en-US"/>
        </w:rPr>
        <w:t xml:space="preserve"> platform.</w:t>
      </w:r>
    </w:p>
    <w:p w14:paraId="455160F2" w14:textId="67FBCAA2" w:rsidR="00FC2A45" w:rsidRDefault="007257EE">
      <w:pPr>
        <w:rPr>
          <w:color w:val="auto"/>
          <w:lang w:val="en-US"/>
        </w:rPr>
      </w:pPr>
      <w:r>
        <w:rPr>
          <w:color w:val="auto"/>
          <w:lang w:val="en-US"/>
        </w:rPr>
        <w:t xml:space="preserve">To this end </w:t>
      </w:r>
      <w:r w:rsidR="004234DA">
        <w:rPr>
          <w:color w:val="auto"/>
          <w:lang w:val="en-US"/>
        </w:rPr>
        <w:t>this research thesis</w:t>
      </w:r>
      <w:r>
        <w:rPr>
          <w:color w:val="auto"/>
          <w:lang w:val="en-US"/>
        </w:rPr>
        <w:t xml:space="preserve"> focuses on the </w:t>
      </w:r>
      <w:r>
        <w:rPr>
          <w:i/>
          <w:color w:val="auto"/>
          <w:lang w:val="en-US"/>
        </w:rPr>
        <w:t>platform basic services</w:t>
      </w:r>
      <w:r w:rsidR="00362447">
        <w:rPr>
          <w:color w:val="auto"/>
          <w:lang w:val="en-US"/>
        </w:rPr>
        <w:t xml:space="preserve">.  </w:t>
      </w:r>
      <w:r>
        <w:rPr>
          <w:color w:val="auto"/>
          <w:lang w:val="en-US"/>
        </w:rPr>
        <w:t>It primarily attempts to facilitate developers to exploit those services in a consistent way independently of the concrete category of service, such as payment or e-mail service</w:t>
      </w:r>
      <w:r w:rsidR="00362447">
        <w:rPr>
          <w:color w:val="auto"/>
          <w:lang w:val="en-US"/>
        </w:rPr>
        <w:t xml:space="preserve">.  </w:t>
      </w:r>
      <w:r>
        <w:rPr>
          <w:color w:val="auto"/>
          <w:lang w:val="en-US"/>
        </w:rPr>
        <w:t xml:space="preserve">At a second level the work focuses on enabling developers to use </w:t>
      </w:r>
      <w:r>
        <w:rPr>
          <w:i/>
          <w:color w:val="auto"/>
          <w:lang w:val="en-US"/>
        </w:rPr>
        <w:t>platform basic services</w:t>
      </w:r>
      <w:r>
        <w:rPr>
          <w:color w:val="auto"/>
          <w:lang w:val="en-US"/>
        </w:rPr>
        <w:t>, which are not bound to a specific service provider</w:t>
      </w:r>
      <w:r w:rsidR="00362447">
        <w:rPr>
          <w:color w:val="auto"/>
          <w:lang w:val="en-US"/>
        </w:rPr>
        <w:t xml:space="preserve">.  </w:t>
      </w:r>
      <w:r>
        <w:rPr>
          <w:color w:val="auto"/>
          <w:lang w:val="en-US"/>
        </w:rPr>
        <w:t xml:space="preserve">In other words the application should be agnostic </w:t>
      </w:r>
      <w:r w:rsidR="005F144E">
        <w:rPr>
          <w:color w:val="auto"/>
          <w:lang w:val="en-US"/>
        </w:rPr>
        <w:t>to</w:t>
      </w:r>
      <w:r>
        <w:rPr>
          <w:color w:val="auto"/>
          <w:lang w:val="en-US"/>
        </w:rPr>
        <w:t xml:space="preserve"> the specific providers that are used each time</w:t>
      </w:r>
      <w:r w:rsidR="00362447">
        <w:rPr>
          <w:color w:val="auto"/>
          <w:lang w:val="en-US"/>
        </w:rPr>
        <w:t xml:space="preserve">.  </w:t>
      </w:r>
      <w:r>
        <w:rPr>
          <w:color w:val="auto"/>
          <w:lang w:val="en-US"/>
        </w:rPr>
        <w:t xml:space="preserve">This is achieved via creating an abstraction between the applications and the </w:t>
      </w:r>
      <w:r>
        <w:rPr>
          <w:i/>
          <w:color w:val="auto"/>
          <w:lang w:val="en-US"/>
        </w:rPr>
        <w:t xml:space="preserve">platform basic </w:t>
      </w:r>
      <w:r>
        <w:rPr>
          <w:i/>
          <w:color w:val="auto"/>
          <w:lang w:val="en-US"/>
        </w:rPr>
        <w:lastRenderedPageBreak/>
        <w:t>service</w:t>
      </w:r>
      <w:r>
        <w:rPr>
          <w:color w:val="auto"/>
          <w:lang w:val="en-US"/>
        </w:rPr>
        <w:t xml:space="preserve"> providers</w:t>
      </w:r>
      <w:r w:rsidR="00362447">
        <w:rPr>
          <w:color w:val="auto"/>
          <w:lang w:val="en-US"/>
        </w:rPr>
        <w:t xml:space="preserve">.  </w:t>
      </w:r>
      <w:r w:rsidR="00097F50">
        <w:rPr>
          <w:color w:val="auto"/>
          <w:lang w:val="en-US"/>
        </w:rPr>
        <w:t xml:space="preserve">The decision of the author to focus on the </w:t>
      </w:r>
      <w:r w:rsidR="00097F50">
        <w:rPr>
          <w:i/>
          <w:color w:val="auto"/>
          <w:lang w:val="en-US"/>
        </w:rPr>
        <w:t xml:space="preserve">platform basic services </w:t>
      </w:r>
      <w:r w:rsidR="00097F50">
        <w:rPr>
          <w:color w:val="auto"/>
          <w:lang w:val="en-US"/>
        </w:rPr>
        <w:t>has been based primarily on two facts:</w:t>
      </w:r>
    </w:p>
    <w:p w14:paraId="34236E83" w14:textId="5D855EA5" w:rsidR="00097F50" w:rsidRDefault="000374C5" w:rsidP="001F1F71">
      <w:pPr>
        <w:pStyle w:val="ListParagraph"/>
        <w:numPr>
          <w:ilvl w:val="0"/>
          <w:numId w:val="26"/>
        </w:numPr>
        <w:ind w:left="851" w:hanging="425"/>
        <w:rPr>
          <w:color w:val="auto"/>
          <w:lang w:val="en-US"/>
        </w:rPr>
      </w:pPr>
      <w:r>
        <w:rPr>
          <w:color w:val="auto"/>
          <w:lang w:val="en-US"/>
        </w:rPr>
        <w:t xml:space="preserve">The concept of the </w:t>
      </w:r>
      <w:r>
        <w:rPr>
          <w:i/>
          <w:color w:val="auto"/>
          <w:lang w:val="en-US"/>
        </w:rPr>
        <w:t xml:space="preserve">platform basic services </w:t>
      </w:r>
      <w:r>
        <w:rPr>
          <w:color w:val="auto"/>
          <w:lang w:val="en-US"/>
        </w:rPr>
        <w:t>has not been addressed by the related work examined in this Chapter</w:t>
      </w:r>
      <w:r w:rsidR="00362447">
        <w:rPr>
          <w:color w:val="auto"/>
          <w:lang w:val="en-US"/>
        </w:rPr>
        <w:t xml:space="preserve">.  </w:t>
      </w:r>
    </w:p>
    <w:p w14:paraId="494EA436" w14:textId="4199A11D" w:rsidR="007C3B1A" w:rsidRDefault="007C3B1A" w:rsidP="001F1F71">
      <w:pPr>
        <w:pStyle w:val="ListParagraph"/>
        <w:numPr>
          <w:ilvl w:val="0"/>
          <w:numId w:val="26"/>
        </w:numPr>
        <w:ind w:left="851" w:hanging="425"/>
        <w:rPr>
          <w:color w:val="auto"/>
          <w:lang w:val="en-US"/>
        </w:rPr>
      </w:pPr>
      <w:r w:rsidRPr="00652F1C">
        <w:rPr>
          <w:color w:val="auto"/>
          <w:lang w:val="en-US"/>
        </w:rPr>
        <w:t xml:space="preserve">The </w:t>
      </w:r>
      <w:r w:rsidRPr="00652F1C">
        <w:rPr>
          <w:i/>
          <w:color w:val="auto"/>
          <w:lang w:val="en-US"/>
        </w:rPr>
        <w:t xml:space="preserve">platform basic services </w:t>
      </w:r>
      <w:r w:rsidRPr="00652F1C">
        <w:rPr>
          <w:color w:val="auto"/>
          <w:lang w:val="en-US"/>
        </w:rPr>
        <w:t>gain constant momentum, as seen in</w:t>
      </w:r>
      <w:r w:rsidR="007B54C1">
        <w:rPr>
          <w:color w:val="auto"/>
          <w:lang w:val="en-US"/>
        </w:rPr>
        <w:t xml:space="preserve"> Section</w:t>
      </w:r>
      <w:r w:rsidRPr="00652F1C">
        <w:rPr>
          <w:color w:val="auto"/>
          <w:lang w:val="en-US"/>
        </w:rPr>
        <w:t xml:space="preserve"> </w:t>
      </w:r>
      <w:r w:rsidRPr="00652F1C">
        <w:rPr>
          <w:color w:val="auto"/>
          <w:lang w:val="en-US"/>
        </w:rPr>
        <w:fldChar w:fldCharType="begin"/>
      </w:r>
      <w:r w:rsidRPr="00652F1C">
        <w:rPr>
          <w:color w:val="auto"/>
          <w:lang w:val="en-US"/>
        </w:rPr>
        <w:instrText xml:space="preserve"> REF _Ref293649985 \r \h </w:instrText>
      </w:r>
      <w:r w:rsidRPr="00652F1C">
        <w:rPr>
          <w:color w:val="auto"/>
          <w:lang w:val="en-US"/>
        </w:rPr>
      </w:r>
      <w:r w:rsidRPr="00652F1C">
        <w:rPr>
          <w:color w:val="auto"/>
          <w:lang w:val="en-US"/>
        </w:rPr>
        <w:fldChar w:fldCharType="separate"/>
      </w:r>
      <w:r w:rsidR="00087E02">
        <w:rPr>
          <w:color w:val="auto"/>
          <w:lang w:val="en-US"/>
        </w:rPr>
        <w:t>3.5</w:t>
      </w:r>
      <w:r w:rsidRPr="00652F1C">
        <w:rPr>
          <w:color w:val="auto"/>
          <w:lang w:val="en-US"/>
        </w:rPr>
        <w:fldChar w:fldCharType="end"/>
      </w:r>
      <w:r w:rsidRPr="00652F1C">
        <w:rPr>
          <w:color w:val="auto"/>
          <w:lang w:val="en-US"/>
        </w:rPr>
        <w:t xml:space="preserve">, and </w:t>
      </w:r>
      <w:r w:rsidR="001A0B81">
        <w:rPr>
          <w:color w:val="auto"/>
          <w:lang w:val="en-US"/>
        </w:rPr>
        <w:t>have the potential to</w:t>
      </w:r>
      <w:r w:rsidRPr="00652F1C">
        <w:rPr>
          <w:color w:val="auto"/>
          <w:lang w:val="en-US"/>
        </w:rPr>
        <w:t xml:space="preserve"> implement the </w:t>
      </w:r>
      <w:r w:rsidR="009B144C">
        <w:rPr>
          <w:i/>
          <w:color w:val="auto"/>
          <w:lang w:val="en-US"/>
        </w:rPr>
        <w:t>m</w:t>
      </w:r>
      <w:r w:rsidRPr="00652F1C">
        <w:rPr>
          <w:i/>
          <w:color w:val="auto"/>
          <w:lang w:val="en-US"/>
        </w:rPr>
        <w:t xml:space="preserve">icro-service </w:t>
      </w:r>
      <w:r w:rsidRPr="00652F1C">
        <w:rPr>
          <w:color w:val="auto"/>
          <w:lang w:val="en-US"/>
        </w:rPr>
        <w:t xml:space="preserve">development paradigm </w:t>
      </w:r>
      <w:r w:rsidRPr="00652F1C">
        <w:rPr>
          <w:color w:val="auto"/>
          <w:lang w:val="en-US"/>
        </w:rPr>
        <w:fldChar w:fldCharType="begin"/>
      </w:r>
      <w:r w:rsidR="00BD0E43">
        <w:rPr>
          <w:color w:val="auto"/>
          <w:lang w:val="en-US"/>
        </w:rPr>
        <w:instrText xml:space="preserve"> ADDIN ZOTERO_ITEM CSL_CITATION {"citationID":"7erjon020","properties":{"formattedCitation":"[24]","plainCitation":"[24]"},"citationItems":[{"id":3701,"uris":["http://zotero.org/groups/39695/items/6ZZRAVIE"],"uri":["http://zotero.org/groups/39695/items/6ZZRAVIE"],"itemData":{"id":3701,"type":"book","title":"Building Microservices","publisher":"O'Reilly Media","publisher-place":"Sebastopol, CA","event-place":"Sebastopol, CA","author":[{"family":"Sam Newman","given":""}],"issued":{"date-parts":[["2015",2]]}}}],"schema":"https://github.com/citation-style-language/schema/raw/master/csl-citation.json"} </w:instrText>
      </w:r>
      <w:r w:rsidRPr="00652F1C">
        <w:rPr>
          <w:color w:val="auto"/>
          <w:lang w:val="en-US"/>
        </w:rPr>
        <w:fldChar w:fldCharType="separate"/>
      </w:r>
      <w:r w:rsidR="00C969B3">
        <w:rPr>
          <w:noProof/>
          <w:color w:val="auto"/>
          <w:lang w:val="en-US"/>
        </w:rPr>
        <w:t>[33</w:t>
      </w:r>
      <w:r w:rsidR="00BD0E43">
        <w:rPr>
          <w:noProof/>
          <w:color w:val="auto"/>
          <w:lang w:val="en-US"/>
        </w:rPr>
        <w:t>]</w:t>
      </w:r>
      <w:r w:rsidRPr="00652F1C">
        <w:rPr>
          <w:color w:val="auto"/>
          <w:lang w:val="en-US"/>
        </w:rPr>
        <w:fldChar w:fldCharType="end"/>
      </w:r>
      <w:r w:rsidRPr="00652F1C">
        <w:rPr>
          <w:color w:val="auto"/>
          <w:lang w:val="en-US"/>
        </w:rPr>
        <w:t xml:space="preserve">, as briefly mentioned in the Introduction of this thesis and further </w:t>
      </w:r>
      <w:r w:rsidRPr="001A5F80">
        <w:rPr>
          <w:color w:val="auto"/>
        </w:rPr>
        <w:t>analysed</w:t>
      </w:r>
      <w:r w:rsidRPr="00652F1C">
        <w:rPr>
          <w:color w:val="auto"/>
          <w:lang w:val="en-US"/>
        </w:rPr>
        <w:t xml:space="preserve"> in</w:t>
      </w:r>
      <w:r w:rsidR="007B54C1">
        <w:rPr>
          <w:color w:val="auto"/>
          <w:lang w:val="en-US"/>
        </w:rPr>
        <w:t xml:space="preserve"> Section</w:t>
      </w:r>
      <w:r w:rsidR="00CB0F86">
        <w:rPr>
          <w:color w:val="auto"/>
          <w:lang w:val="en-US"/>
        </w:rPr>
        <w:t xml:space="preserve"> </w:t>
      </w:r>
      <w:r w:rsidR="00CB0F86">
        <w:rPr>
          <w:color w:val="auto"/>
          <w:lang w:val="en-US"/>
        </w:rPr>
        <w:fldChar w:fldCharType="begin"/>
      </w:r>
      <w:r w:rsidR="00CB0F86">
        <w:rPr>
          <w:color w:val="auto"/>
          <w:lang w:val="en-US"/>
        </w:rPr>
        <w:instrText xml:space="preserve"> REF _Ref305438973 \r \h </w:instrText>
      </w:r>
      <w:r w:rsidR="00CB0F86">
        <w:rPr>
          <w:color w:val="auto"/>
          <w:lang w:val="en-US"/>
        </w:rPr>
      </w:r>
      <w:r w:rsidR="00CB0F86">
        <w:rPr>
          <w:color w:val="auto"/>
          <w:lang w:val="en-US"/>
        </w:rPr>
        <w:fldChar w:fldCharType="separate"/>
      </w:r>
      <w:r w:rsidR="00087E02">
        <w:rPr>
          <w:color w:val="auto"/>
          <w:lang w:val="en-US"/>
        </w:rPr>
        <w:t>4.2.7.2</w:t>
      </w:r>
      <w:r w:rsidR="00CB0F86">
        <w:rPr>
          <w:color w:val="auto"/>
          <w:lang w:val="en-US"/>
        </w:rPr>
        <w:fldChar w:fldCharType="end"/>
      </w:r>
      <w:r w:rsidRPr="00652F1C">
        <w:rPr>
          <w:color w:val="auto"/>
          <w:lang w:val="en-US"/>
        </w:rPr>
        <w:t>.</w:t>
      </w:r>
    </w:p>
    <w:p w14:paraId="4C10204D" w14:textId="7F43075F" w:rsidR="007C3B1A" w:rsidRPr="008124DC" w:rsidRDefault="007C3B1A" w:rsidP="000250D3">
      <w:pPr>
        <w:pStyle w:val="Heading4"/>
        <w:rPr>
          <w:lang w:val="en-US"/>
        </w:rPr>
      </w:pPr>
      <w:r>
        <w:rPr>
          <w:lang w:val="en-US"/>
        </w:rPr>
        <w:t>Limitations of the related work with respect to the platform basic services</w:t>
      </w:r>
    </w:p>
    <w:p w14:paraId="5E010FE2" w14:textId="3DC69D77" w:rsidR="00FC2A45" w:rsidRDefault="007257EE">
      <w:pPr>
        <w:rPr>
          <w:lang w:val="en-US"/>
        </w:rPr>
      </w:pPr>
      <w:r>
        <w:rPr>
          <w:lang w:val="en-US"/>
        </w:rPr>
        <w:t>The solutions described thro</w:t>
      </w:r>
      <w:r w:rsidR="003F5D09">
        <w:rPr>
          <w:lang w:val="en-US"/>
        </w:rPr>
        <w:t>ughout this C</w:t>
      </w:r>
      <w:r>
        <w:rPr>
          <w:lang w:val="en-US"/>
        </w:rPr>
        <w:t>hapter</w:t>
      </w:r>
      <w:r w:rsidR="00204B5D">
        <w:rPr>
          <w:lang w:val="en-US"/>
        </w:rPr>
        <w:t xml:space="preserve"> </w:t>
      </w:r>
      <w:r>
        <w:rPr>
          <w:lang w:val="en-US"/>
        </w:rPr>
        <w:t>entail certain limitations that were described both in each of the solutions separately and collectively in</w:t>
      </w:r>
      <w:r w:rsidR="007B54C1">
        <w:rPr>
          <w:lang w:val="en-US"/>
        </w:rPr>
        <w:t xml:space="preserve"> Section</w:t>
      </w:r>
      <w:r w:rsidR="00CD2449">
        <w:rPr>
          <w:lang w:val="en-US"/>
        </w:rPr>
        <w:t xml:space="preserve">s </w:t>
      </w:r>
      <w:r w:rsidR="00CD2449">
        <w:rPr>
          <w:lang w:val="en-US"/>
        </w:rPr>
        <w:fldChar w:fldCharType="begin"/>
      </w:r>
      <w:r w:rsidR="00CD2449">
        <w:rPr>
          <w:lang w:val="en-US"/>
        </w:rPr>
        <w:instrText xml:space="preserve"> REF _Ref305405410 \r \h </w:instrText>
      </w:r>
      <w:r w:rsidR="00CD2449">
        <w:rPr>
          <w:lang w:val="en-US"/>
        </w:rPr>
      </w:r>
      <w:r w:rsidR="00CD2449">
        <w:rPr>
          <w:lang w:val="en-US"/>
        </w:rPr>
        <w:fldChar w:fldCharType="separate"/>
      </w:r>
      <w:r w:rsidR="00087E02">
        <w:rPr>
          <w:lang w:val="en-US"/>
        </w:rPr>
        <w:t>4.2.3.4</w:t>
      </w:r>
      <w:r w:rsidR="00CD2449">
        <w:rPr>
          <w:lang w:val="en-US"/>
        </w:rPr>
        <w:fldChar w:fldCharType="end"/>
      </w:r>
      <w:r w:rsidR="00CD2449">
        <w:rPr>
          <w:lang w:val="en-US"/>
        </w:rPr>
        <w:t xml:space="preserve">, </w:t>
      </w:r>
      <w:r w:rsidR="00CD2449">
        <w:rPr>
          <w:lang w:val="en-US"/>
        </w:rPr>
        <w:fldChar w:fldCharType="begin"/>
      </w:r>
      <w:r w:rsidR="00CD2449">
        <w:rPr>
          <w:lang w:val="en-US"/>
        </w:rPr>
        <w:instrText xml:space="preserve"> REF _Ref305405426 \r \h </w:instrText>
      </w:r>
      <w:r w:rsidR="00CD2449">
        <w:rPr>
          <w:lang w:val="en-US"/>
        </w:rPr>
        <w:fldChar w:fldCharType="separate"/>
      </w:r>
      <w:r w:rsidR="00087E02">
        <w:rPr>
          <w:b/>
          <w:lang w:val="en-US"/>
        </w:rPr>
        <w:t>Error! Reference source not found.</w:t>
      </w:r>
      <w:r w:rsidR="00CD2449">
        <w:rPr>
          <w:lang w:val="en-US"/>
        </w:rPr>
        <w:fldChar w:fldCharType="end"/>
      </w:r>
      <w:r w:rsidR="00CD2449">
        <w:rPr>
          <w:lang w:val="en-US"/>
        </w:rPr>
        <w:t xml:space="preserve"> and </w:t>
      </w:r>
      <w:r w:rsidR="00CD2449">
        <w:rPr>
          <w:lang w:val="en-US"/>
        </w:rPr>
        <w:fldChar w:fldCharType="begin"/>
      </w:r>
      <w:r w:rsidR="00CD2449">
        <w:rPr>
          <w:lang w:val="en-US"/>
        </w:rPr>
        <w:instrText xml:space="preserve"> REF _Ref305405448 \r \h </w:instrText>
      </w:r>
      <w:r w:rsidR="00CD2449">
        <w:rPr>
          <w:lang w:val="en-US"/>
        </w:rPr>
      </w:r>
      <w:r w:rsidR="00CD2449">
        <w:rPr>
          <w:lang w:val="en-US"/>
        </w:rPr>
        <w:fldChar w:fldCharType="separate"/>
      </w:r>
      <w:r w:rsidR="00087E02">
        <w:rPr>
          <w:lang w:val="en-US"/>
        </w:rPr>
        <w:t>4.2.5.5</w:t>
      </w:r>
      <w:r w:rsidR="00CD2449">
        <w:rPr>
          <w:lang w:val="en-US"/>
        </w:rPr>
        <w:fldChar w:fldCharType="end"/>
      </w:r>
      <w:r w:rsidR="00362447">
        <w:rPr>
          <w:lang w:val="en-US"/>
        </w:rPr>
        <w:t xml:space="preserve">.  </w:t>
      </w:r>
      <w:r>
        <w:rPr>
          <w:lang w:val="en-US"/>
        </w:rPr>
        <w:t xml:space="preserve">In addition they have a different scope as discussed in </w:t>
      </w:r>
      <w:r>
        <w:rPr>
          <w:lang w:val="en-US"/>
        </w:rPr>
        <w:fldChar w:fldCharType="begin"/>
      </w:r>
      <w:r>
        <w:rPr>
          <w:lang w:val="en-US"/>
        </w:rPr>
        <w:instrText xml:space="preserve"> REF _Ref414534908 \r \h </w:instrText>
      </w:r>
      <w:r>
        <w:rPr>
          <w:lang w:val="en-US"/>
        </w:rPr>
      </w:r>
      <w:r>
        <w:rPr>
          <w:lang w:val="en-US"/>
        </w:rPr>
        <w:fldChar w:fldCharType="separate"/>
      </w:r>
      <w:r w:rsidR="00087E02">
        <w:rPr>
          <w:lang w:val="en-US"/>
        </w:rPr>
        <w:t>4.2.6</w:t>
      </w:r>
      <w:r>
        <w:rPr>
          <w:lang w:val="en-US"/>
        </w:rPr>
        <w:fldChar w:fldCharType="end"/>
      </w:r>
      <w:r w:rsidR="00362447">
        <w:rPr>
          <w:lang w:val="en-US"/>
        </w:rPr>
        <w:t xml:space="preserve">.  </w:t>
      </w:r>
      <w:r>
        <w:rPr>
          <w:lang w:val="en-US"/>
        </w:rPr>
        <w:t xml:space="preserve">On top of that they lack certain characteristics, which the presented work attempts to accommodate and which are the following: </w:t>
      </w:r>
    </w:p>
    <w:p w14:paraId="69CB477C" w14:textId="6069FB3C" w:rsidR="00FC2A45" w:rsidRDefault="007257EE" w:rsidP="001F1F71">
      <w:pPr>
        <w:pStyle w:val="ListParagraph"/>
        <w:numPr>
          <w:ilvl w:val="0"/>
          <w:numId w:val="82"/>
        </w:numPr>
        <w:rPr>
          <w:color w:val="auto"/>
          <w:lang w:val="en-US"/>
        </w:rPr>
      </w:pPr>
      <w:r>
        <w:rPr>
          <w:color w:val="auto"/>
          <w:lang w:val="en-US"/>
        </w:rPr>
        <w:t>Enable the description of the functionality of the service in a way that can be publicly available and shared among both the service providers and application developers</w:t>
      </w:r>
      <w:r w:rsidR="00362447">
        <w:rPr>
          <w:color w:val="auto"/>
          <w:lang w:val="en-US"/>
        </w:rPr>
        <w:t xml:space="preserve">.  </w:t>
      </w:r>
      <w:r>
        <w:rPr>
          <w:color w:val="auto"/>
          <w:lang w:val="en-US"/>
        </w:rPr>
        <w:t>Consequently, the latter are eased during the integration of the service whereas the former can adhere to the commonly used and agreed service description</w:t>
      </w:r>
      <w:r w:rsidR="00362447">
        <w:rPr>
          <w:color w:val="auto"/>
          <w:lang w:val="en-US"/>
        </w:rPr>
        <w:t xml:space="preserve">.  </w:t>
      </w:r>
      <w:r>
        <w:t>This will further pave the way for the homogenisation of the offerings of the various service providers</w:t>
      </w:r>
      <w:r w:rsidR="00362447">
        <w:t xml:space="preserve">.  </w:t>
      </w:r>
    </w:p>
    <w:p w14:paraId="36825FF3" w14:textId="2CD55EEC" w:rsidR="00FC2A45" w:rsidRDefault="007257EE" w:rsidP="001F1F71">
      <w:pPr>
        <w:pStyle w:val="ListParagraph"/>
        <w:numPr>
          <w:ilvl w:val="0"/>
          <w:numId w:val="82"/>
        </w:numPr>
        <w:rPr>
          <w:color w:val="auto"/>
          <w:lang w:val="en-US"/>
        </w:rPr>
      </w:pPr>
      <w:r>
        <w:rPr>
          <w:color w:val="auto"/>
          <w:lang w:val="en-US"/>
        </w:rPr>
        <w:t>Allow reconfiguration and expansion of the service description</w:t>
      </w:r>
      <w:r w:rsidR="00362447">
        <w:rPr>
          <w:color w:val="auto"/>
          <w:lang w:val="en-US"/>
        </w:rPr>
        <w:t xml:space="preserve">.  </w:t>
      </w:r>
      <w:r>
        <w:rPr>
          <w:color w:val="auto"/>
          <w:lang w:val="en-US"/>
        </w:rPr>
        <w:t xml:space="preserve">The domain of </w:t>
      </w:r>
      <w:r>
        <w:rPr>
          <w:i/>
          <w:color w:val="auto"/>
          <w:lang w:val="en-US"/>
        </w:rPr>
        <w:t>cloud application</w:t>
      </w:r>
      <w:r>
        <w:rPr>
          <w:color w:val="auto"/>
          <w:lang w:val="en-US"/>
        </w:rPr>
        <w:t xml:space="preserve"> platforms and </w:t>
      </w:r>
      <w:r>
        <w:rPr>
          <w:i/>
          <w:color w:val="auto"/>
          <w:lang w:val="en-US"/>
        </w:rPr>
        <w:t>platform basic services</w:t>
      </w:r>
      <w:r>
        <w:rPr>
          <w:color w:val="auto"/>
          <w:lang w:val="en-US"/>
        </w:rPr>
        <w:t xml:space="preserve"> is highly dynamic and </w:t>
      </w:r>
      <w:r w:rsidR="007C3B1A">
        <w:rPr>
          <w:color w:val="auto"/>
          <w:lang w:val="en-US"/>
        </w:rPr>
        <w:t>the providers constantly offer new functionality</w:t>
      </w:r>
      <w:r w:rsidR="00362447">
        <w:rPr>
          <w:color w:val="auto"/>
          <w:lang w:val="en-US"/>
        </w:rPr>
        <w:t xml:space="preserve">.  </w:t>
      </w:r>
      <w:r>
        <w:rPr>
          <w:color w:val="auto"/>
          <w:lang w:val="en-US"/>
        </w:rPr>
        <w:t>Therefore the proposed solution should be able to reflect these changes in a straightforward and rapid manner</w:t>
      </w:r>
      <w:r w:rsidR="00362447">
        <w:rPr>
          <w:color w:val="auto"/>
          <w:lang w:val="en-US"/>
        </w:rPr>
        <w:t xml:space="preserve">.  </w:t>
      </w:r>
    </w:p>
    <w:p w14:paraId="42A7C970" w14:textId="10A75F3A" w:rsidR="00FC2A45" w:rsidRDefault="007257EE" w:rsidP="001F1F71">
      <w:pPr>
        <w:pStyle w:val="ListParagraph"/>
        <w:numPr>
          <w:ilvl w:val="0"/>
          <w:numId w:val="82"/>
        </w:numPr>
        <w:rPr>
          <w:color w:val="auto"/>
          <w:lang w:val="en-US"/>
        </w:rPr>
      </w:pPr>
      <w:r>
        <w:rPr>
          <w:color w:val="auto"/>
          <w:lang w:val="en-US"/>
        </w:rPr>
        <w:t xml:space="preserve">Provide a generic methodology to enable integration of additional </w:t>
      </w:r>
      <w:r>
        <w:rPr>
          <w:i/>
          <w:color w:val="auto"/>
          <w:lang w:val="en-US"/>
        </w:rPr>
        <w:t>platform basic services</w:t>
      </w:r>
      <w:r>
        <w:rPr>
          <w:color w:val="auto"/>
          <w:lang w:val="en-US"/>
        </w:rPr>
        <w:t xml:space="preserve"> and providers</w:t>
      </w:r>
      <w:r w:rsidR="00362447">
        <w:rPr>
          <w:color w:val="auto"/>
          <w:lang w:val="en-US"/>
        </w:rPr>
        <w:t xml:space="preserve">.  </w:t>
      </w:r>
      <w:r>
        <w:rPr>
          <w:color w:val="auto"/>
          <w:lang w:val="en-US"/>
        </w:rPr>
        <w:t>Following the previous characteristic, the proposed solution should offer a concrete methodology to enable new services and providers to be supported.</w:t>
      </w:r>
    </w:p>
    <w:p w14:paraId="46BCFE90" w14:textId="0793C676" w:rsidR="00204B5D" w:rsidRDefault="007C3B1A" w:rsidP="000250D3">
      <w:pPr>
        <w:pStyle w:val="Heading4"/>
        <w:rPr>
          <w:lang w:val="en-US"/>
        </w:rPr>
      </w:pPr>
      <w:bookmarkStart w:id="164" w:name="_Ref305438973"/>
      <w:r>
        <w:rPr>
          <w:lang w:val="en-US"/>
        </w:rPr>
        <w:lastRenderedPageBreak/>
        <w:t>Micro-</w:t>
      </w:r>
      <w:r w:rsidR="009B144C">
        <w:rPr>
          <w:lang w:val="en-US"/>
        </w:rPr>
        <w:t>s</w:t>
      </w:r>
      <w:r>
        <w:rPr>
          <w:lang w:val="en-US"/>
        </w:rPr>
        <w:t>ervice development paradigm</w:t>
      </w:r>
      <w:r w:rsidR="00C62C96">
        <w:rPr>
          <w:lang w:val="en-US"/>
        </w:rPr>
        <w:t xml:space="preserve"> and the connection to the platform basic services</w:t>
      </w:r>
      <w:bookmarkEnd w:id="164"/>
    </w:p>
    <w:p w14:paraId="0D817B39" w14:textId="6BF00AE1" w:rsidR="00625087" w:rsidRDefault="00625087" w:rsidP="000250D3">
      <w:r w:rsidRPr="00B874DE">
        <w:rPr>
          <w:i/>
        </w:rPr>
        <w:t>Micro-</w:t>
      </w:r>
      <w:r w:rsidR="0060607D" w:rsidRPr="00B874DE">
        <w:rPr>
          <w:i/>
        </w:rPr>
        <w:t>service</w:t>
      </w:r>
      <w:r w:rsidR="0060607D">
        <w:t xml:space="preserve"> is a </w:t>
      </w:r>
      <w:r>
        <w:t>relatively new approach to software</w:t>
      </w:r>
      <w:r w:rsidR="0060607D">
        <w:t xml:space="preserve"> </w:t>
      </w:r>
      <w:r>
        <w:t>development</w:t>
      </w:r>
      <w:r w:rsidR="0060607D">
        <w:t xml:space="preserve"> </w:t>
      </w:r>
      <w:r>
        <w:t>which promotes</w:t>
      </w:r>
      <w:r w:rsidR="0060607D">
        <w:t xml:space="preserve"> </w:t>
      </w:r>
      <w:r>
        <w:t xml:space="preserve">the creation of applications composed of </w:t>
      </w:r>
      <w:r w:rsidR="00F86B59">
        <w:t>single purpose</w:t>
      </w:r>
      <w:r w:rsidR="006D6775">
        <w:t>,</w:t>
      </w:r>
      <w:r>
        <w:t xml:space="preserve"> </w:t>
      </w:r>
      <w:r w:rsidR="006D6775">
        <w:t xml:space="preserve">independently deployed </w:t>
      </w:r>
      <w:r>
        <w:t xml:space="preserve">services </w:t>
      </w:r>
      <w:r>
        <w:fldChar w:fldCharType="begin"/>
      </w:r>
      <w:r w:rsidR="00BD0E43">
        <w:instrText xml:space="preserve"> ADDIN ZOTERO_ITEM CSL_CITATION {"citationID":"a9rtsbrca","properties":{"formattedCitation":"[24]","plainCitation":"[24]"},"citationItems":[{"id":3701,"uris":["http://zotero.org/groups/39695/items/6ZZRAVIE"],"uri":["http://zotero.org/groups/39695/items/6ZZRAVIE"],"itemData":{"id":3701,"type":"book","title":"Building Microservices","publisher":"O'Reilly Media","publisher-place":"Sebastopol, CA","event-place":"Sebastopol, CA","author":[{"family":"Sam Newman","given":""}],"issued":{"date-parts":[["2015",2]]}}}],"schema":"https://github.com/citation-style-language/schema/raw/master/csl-citation.json"} </w:instrText>
      </w:r>
      <w:r>
        <w:fldChar w:fldCharType="separate"/>
      </w:r>
      <w:r w:rsidR="00C969B3">
        <w:rPr>
          <w:noProof/>
        </w:rPr>
        <w:t>[33</w:t>
      </w:r>
      <w:r w:rsidR="00BD0E43">
        <w:rPr>
          <w:noProof/>
        </w:rPr>
        <w:t>]</w:t>
      </w:r>
      <w:r>
        <w:fldChar w:fldCharType="end"/>
      </w:r>
      <w:r w:rsidR="00362447">
        <w:t xml:space="preserve">.  </w:t>
      </w:r>
      <w:r>
        <w:t xml:space="preserve">These services </w:t>
      </w:r>
      <w:r w:rsidR="00B7184B">
        <w:t xml:space="preserve">are running independently in their own process and are also deployed independent </w:t>
      </w:r>
      <w:r w:rsidR="008124DC">
        <w:t>of the rest of the application</w:t>
      </w:r>
      <w:r w:rsidR="00362447">
        <w:t xml:space="preserve">.  </w:t>
      </w:r>
      <w:r w:rsidR="008124DC">
        <w:t xml:space="preserve">They usually communicate through a lightweight mechanism, which is </w:t>
      </w:r>
      <w:r w:rsidR="008124DC" w:rsidRPr="00B874DE">
        <w:rPr>
          <w:i/>
        </w:rPr>
        <w:t>HTTP</w:t>
      </w:r>
      <w:r w:rsidR="008124DC">
        <w:t xml:space="preserve">-based </w:t>
      </w:r>
      <w:r w:rsidR="008124DC">
        <w:fldChar w:fldCharType="begin"/>
      </w:r>
      <w:r w:rsidR="00BD0E43">
        <w:instrText xml:space="preserve"> ADDIN ZOTERO_ITEM CSL_CITATION {"citationID":"19ta0h5l0a","properties":{"formattedCitation":"[189]","plainCitation":"[189]"},"citationItems":[{"id":3702,"uris":["http://zotero.org/groups/39695/items/F9MGMMJG"],"uri":["http://zotero.org/groups/39695/items/F9MGMMJG"],"itemData":{"id":3702,"type":"article-journal","title":"On Micro-services Architecture","author":[{"family":"D. Namiot","given":""},{"family":"M. Sneps-Sneppe","given":""}]}}],"schema":"https://github.com/citation-style-language/schema/raw/master/csl-citation.json"} </w:instrText>
      </w:r>
      <w:r w:rsidR="008124DC">
        <w:fldChar w:fldCharType="separate"/>
      </w:r>
      <w:r w:rsidR="00A818F6">
        <w:rPr>
          <w:noProof/>
        </w:rPr>
        <w:t>[197</w:t>
      </w:r>
      <w:r w:rsidR="00BD0E43">
        <w:rPr>
          <w:noProof/>
        </w:rPr>
        <w:t>]</w:t>
      </w:r>
      <w:r w:rsidR="008124DC">
        <w:fldChar w:fldCharType="end"/>
      </w:r>
      <w:r w:rsidR="008124DC">
        <w:t>.</w:t>
      </w:r>
    </w:p>
    <w:p w14:paraId="7B403862" w14:textId="5DF6D643" w:rsidR="008124DC" w:rsidRDefault="008124DC" w:rsidP="000250D3">
      <w:r>
        <w:t>The use of services in the development of softwa</w:t>
      </w:r>
      <w:r w:rsidR="00351083">
        <w:t>re applications is not a new concept</w:t>
      </w:r>
      <w:r w:rsidR="00362447">
        <w:t xml:space="preserve">.  </w:t>
      </w:r>
      <w:r w:rsidR="00351083">
        <w:t>The notion</w:t>
      </w:r>
      <w:r>
        <w:t xml:space="preserve"> of services and components have been exploited and implemented in the monolithic applications</w:t>
      </w:r>
      <w:r w:rsidR="00362447">
        <w:t xml:space="preserve">.  </w:t>
      </w:r>
      <w:r>
        <w:t xml:space="preserve">However, in that case the services are usually packaged in a single </w:t>
      </w:r>
      <w:r w:rsidR="00722D75" w:rsidRPr="00B874DE">
        <w:rPr>
          <w:i/>
        </w:rPr>
        <w:t>Web Application Archive (</w:t>
      </w:r>
      <w:r w:rsidRPr="00B874DE">
        <w:rPr>
          <w:i/>
        </w:rPr>
        <w:t>WAR</w:t>
      </w:r>
      <w:r w:rsidR="00722D75" w:rsidRPr="00B874DE">
        <w:rPr>
          <w:i/>
        </w:rPr>
        <w:t>)</w:t>
      </w:r>
      <w:r>
        <w:t xml:space="preserve"> file</w:t>
      </w:r>
      <w:r w:rsidR="00C969B3">
        <w:t xml:space="preserve"> </w:t>
      </w:r>
      <w:r>
        <w:t>and communicate with each other via library calls</w:t>
      </w:r>
      <w:r w:rsidR="00362447">
        <w:t xml:space="preserve">.  </w:t>
      </w:r>
      <w:r>
        <w:t>This fact deteriorates considerably the scalability and the maintenance of the application</w:t>
      </w:r>
      <w:r w:rsidR="00362447">
        <w:t xml:space="preserve">.  </w:t>
      </w:r>
    </w:p>
    <w:p w14:paraId="1F434DBA" w14:textId="72DE5A3D" w:rsidR="00D97CD9" w:rsidRDefault="001C6A71" w:rsidP="000250D3">
      <w:r w:rsidRPr="00B874DE">
        <w:rPr>
          <w:i/>
        </w:rPr>
        <w:t>Service-oriented Architecture (SOA)</w:t>
      </w:r>
      <w:r>
        <w:t xml:space="preserve"> </w:t>
      </w:r>
      <w:r w:rsidR="00D85D7C">
        <w:fldChar w:fldCharType="begin"/>
      </w:r>
      <w:r w:rsidR="00BD0E43">
        <w:instrText xml:space="preserve"> ADDIN ZOTERO_ITEM CSL_CITATION {"citationID":"22b2sviv58","properties":{"formattedCitation":"[60]","plainCitation":"[60]"},"citationItems":[{"id":3637,"uris":["http://zotero.org/groups/39695/items/UWT3NHHS"],"uri":["http://zotero.org/groups/39695/items/UWT3NHHS"],"itemData":{"id":3637,"type":"article-journal","title":"Service-oriented computing: key concepts and principles","container-title":"IEEE Internet Computing","page":"75-81","volume":"9","issue":"1","source":"IEEE Xplore","abstract":"Traditional approaches to software development - the ones embodied in CASE tools and modeling frameworks - are appropriate for building individual software components, but they are not designed to face the challenges of open environments. Service-oriented computing provides a way to create a new architecture that reflects components' trends toward autonomy and heterogeneity. We thus emphasize SOC concepts instead of how to deploy Web services in accord with current standards. To begin the series, we describe the key concepts and abstractions of SOC and the elements of a corresponding engineering methodology.","DOI":"10.1109/MIC.2005.21","ISSN":"1089-7801","shortTitle":"Service-oriented computing","author":[{"family":"Huhns","given":"M.N."},{"family":"Singh","given":"M.P."}],"issued":{"date-parts":[["2005"]]}}}],"schema":"https://github.com/citation-style-language/schema/raw/master/csl-citation.json"} </w:instrText>
      </w:r>
      <w:r w:rsidR="00D85D7C">
        <w:fldChar w:fldCharType="separate"/>
      </w:r>
      <w:r w:rsidR="00C969B3">
        <w:rPr>
          <w:noProof/>
        </w:rPr>
        <w:t>[12</w:t>
      </w:r>
      <w:r w:rsidR="00BD0E43">
        <w:rPr>
          <w:noProof/>
        </w:rPr>
        <w:t>]</w:t>
      </w:r>
      <w:r w:rsidR="00D85D7C">
        <w:fldChar w:fldCharType="end"/>
      </w:r>
      <w:r w:rsidR="00D85D7C">
        <w:t xml:space="preserve"> focused on the design of more flexible applications by enabling the use of loosely-coupled services</w:t>
      </w:r>
      <w:r w:rsidR="00362447">
        <w:t xml:space="preserve">.  </w:t>
      </w:r>
      <w:r w:rsidR="00D85D7C">
        <w:t xml:space="preserve">However, </w:t>
      </w:r>
      <w:r w:rsidR="0016711B">
        <w:t>the complexity of its architecture and the fact that it is</w:t>
      </w:r>
      <w:r w:rsidR="00D85D7C">
        <w:t xml:space="preserve"> based on a </w:t>
      </w:r>
      <w:r w:rsidR="0016711B">
        <w:t>heavyweight</w:t>
      </w:r>
      <w:r w:rsidR="00D85D7C">
        <w:t xml:space="preserve"> communication protocol</w:t>
      </w:r>
      <w:r w:rsidR="0016711B">
        <w:t xml:space="preserve"> (</w:t>
      </w:r>
      <w:r w:rsidR="0016711B" w:rsidRPr="00B874DE">
        <w:rPr>
          <w:i/>
        </w:rPr>
        <w:t>SOAP</w:t>
      </w:r>
      <w:r w:rsidR="0016711B">
        <w:t>)</w:t>
      </w:r>
      <w:r w:rsidR="00F74121">
        <w:t xml:space="preserve"> </w:t>
      </w:r>
      <w:r w:rsidR="00CC4FB6">
        <w:t>may have ac</w:t>
      </w:r>
      <w:r w:rsidR="00DE58D9">
        <w:t>ted as impediment to its wide ad</w:t>
      </w:r>
      <w:r w:rsidR="00CC4FB6">
        <w:t>option</w:t>
      </w:r>
      <w:r w:rsidR="00362447">
        <w:t xml:space="preserve">.  </w:t>
      </w:r>
      <w:r w:rsidR="00D97CD9">
        <w:t xml:space="preserve">On the other hand as Oracle states, </w:t>
      </w:r>
      <w:r w:rsidR="003D293D" w:rsidRPr="00B874DE">
        <w:rPr>
          <w:i/>
        </w:rPr>
        <w:t>m</w:t>
      </w:r>
      <w:r w:rsidR="00D97CD9" w:rsidRPr="00B874DE">
        <w:rPr>
          <w:i/>
        </w:rPr>
        <w:t>icro-services</w:t>
      </w:r>
      <w:r w:rsidR="00D97CD9">
        <w:t xml:space="preserve"> are emerged as a mean of regaining flexibility, which may have been lost in </w:t>
      </w:r>
      <w:r w:rsidR="00D97CD9" w:rsidRPr="00B874DE">
        <w:rPr>
          <w:i/>
        </w:rPr>
        <w:t>SOA</w:t>
      </w:r>
      <w:r w:rsidR="00D97CD9">
        <w:t xml:space="preserve"> as a result of the latter becoming rigid</w:t>
      </w:r>
      <w:r w:rsidR="003432D4">
        <w:t xml:space="preserve"> </w:t>
      </w:r>
      <w:r w:rsidR="00F4655C">
        <w:fldChar w:fldCharType="begin"/>
      </w:r>
      <w:r w:rsidR="00BD0E43">
        <w:instrText xml:space="preserve"> ADDIN ZOTERO_ITEM CSL_CITATION {"citationID":"quho4j33o","properties":{"formattedCitation":"[190]","plainCitation":"[190]"},"citationItems":[{"id":3703,"uris":["http://zotero.org/groups/39695/items/ZAHX6IX6"],"uri":["http://zotero.org/groups/39695/items/ZAHX6IX6"],"itemData":{"id":3703,"type":"article-journal","title":"Microservices and SOA","container-title":"Oracle Magazine","author":[{"family":"Bob Rhubart","given":""}],"issued":{"date-parts":[["2015",3]]}}}],"schema":"https://github.com/citation-style-language/schema/raw/master/csl-citation.json"} </w:instrText>
      </w:r>
      <w:r w:rsidR="00F4655C">
        <w:fldChar w:fldCharType="separate"/>
      </w:r>
      <w:r w:rsidR="00A818F6">
        <w:rPr>
          <w:noProof/>
        </w:rPr>
        <w:t>[198</w:t>
      </w:r>
      <w:r w:rsidR="00BD0E43">
        <w:rPr>
          <w:noProof/>
        </w:rPr>
        <w:t>]</w:t>
      </w:r>
      <w:r w:rsidR="00F4655C">
        <w:fldChar w:fldCharType="end"/>
      </w:r>
      <w:r w:rsidR="00D97CD9">
        <w:t>.</w:t>
      </w:r>
    </w:p>
    <w:p w14:paraId="3C361D2E" w14:textId="37BB9F9B" w:rsidR="00D97CD9" w:rsidRDefault="00D56252" w:rsidP="000250D3">
      <w:r>
        <w:t xml:space="preserve">There are several benefits associated with the </w:t>
      </w:r>
      <w:r w:rsidR="003D293D">
        <w:t>m</w:t>
      </w:r>
      <w:r>
        <w:t xml:space="preserve">icro-service approach of application development </w:t>
      </w:r>
      <w:r>
        <w:fldChar w:fldCharType="begin"/>
      </w:r>
      <w:r w:rsidR="00BD0E43">
        <w:instrText xml:space="preserve"> ADDIN ZOTERO_ITEM CSL_CITATION {"citationID":"1k6s6n78oe","properties":{"formattedCitation":"[24]","plainCitation":"[24]"},"citationItems":[{"id":3701,"uris":["http://zotero.org/groups/39695/items/6ZZRAVIE"],"uri":["http://zotero.org/groups/39695/items/6ZZRAVIE"],"itemData":{"id":3701,"type":"book","title":"Building Microservices","publisher":"O'Reilly Media","publisher-place":"Sebastopol, CA","event-place":"Sebastopol, CA","author":[{"family":"Sam Newman","given":""}],"issued":{"date-parts":[["2015",2]]}}}],"schema":"https://github.com/citation-style-language/schema/raw/master/csl-citation.json"} </w:instrText>
      </w:r>
      <w:r>
        <w:fldChar w:fldCharType="separate"/>
      </w:r>
      <w:r w:rsidR="00A818F6">
        <w:rPr>
          <w:noProof/>
        </w:rPr>
        <w:t>[33</w:t>
      </w:r>
      <w:r w:rsidR="00BD0E43">
        <w:rPr>
          <w:noProof/>
        </w:rPr>
        <w:t>]</w:t>
      </w:r>
      <w:r>
        <w:fldChar w:fldCharType="end"/>
      </w:r>
      <w:r w:rsidR="00362447">
        <w:t xml:space="preserve">.  </w:t>
      </w:r>
      <w:r>
        <w:t xml:space="preserve">First, the fact that the services are completely independent of each other </w:t>
      </w:r>
      <w:r w:rsidR="005A2BF9">
        <w:t>eases the deployment process and improves its scalability</w:t>
      </w:r>
      <w:r w:rsidR="00362447">
        <w:t xml:space="preserve">.  </w:t>
      </w:r>
      <w:r w:rsidR="005A2BF9">
        <w:t xml:space="preserve">Rather than scaling everything together, as it mainly happens in monolithic applications, </w:t>
      </w:r>
      <w:r w:rsidR="003D293D" w:rsidRPr="00B874DE">
        <w:rPr>
          <w:i/>
        </w:rPr>
        <w:t>m</w:t>
      </w:r>
      <w:r w:rsidR="005A2BF9" w:rsidRPr="00B874DE">
        <w:rPr>
          <w:i/>
        </w:rPr>
        <w:t>icro-services</w:t>
      </w:r>
      <w:r w:rsidR="005A2BF9">
        <w:t xml:space="preserve"> allow to </w:t>
      </w:r>
      <w:r w:rsidR="00F74121">
        <w:t>focus on scaling only the required resources</w:t>
      </w:r>
      <w:r w:rsidR="00362447">
        <w:t xml:space="preserve">.  </w:t>
      </w:r>
      <w:r w:rsidR="002C1A39">
        <w:t xml:space="preserve">Furthermore, </w:t>
      </w:r>
      <w:r w:rsidR="005D409D">
        <w:t xml:space="preserve">the </w:t>
      </w:r>
      <w:r w:rsidR="002C1A39">
        <w:t>application</w:t>
      </w:r>
      <w:r w:rsidR="005D409D">
        <w:t>s become</w:t>
      </w:r>
      <w:r w:rsidR="002C1A39">
        <w:t xml:space="preserve"> more resilient</w:t>
      </w:r>
      <w:r w:rsidR="00362447">
        <w:t xml:space="preserve">.  </w:t>
      </w:r>
      <w:r w:rsidR="002C1A39">
        <w:t>When a failure occurs, it affects only a specific</w:t>
      </w:r>
      <w:r w:rsidR="0030530E">
        <w:t xml:space="preserve"> part of the system</w:t>
      </w:r>
      <w:r w:rsidR="002C1A39">
        <w:t xml:space="preserve"> since the services are isolated and run on independent hardware</w:t>
      </w:r>
      <w:r w:rsidR="00F35FDF">
        <w:t xml:space="preserve"> resources</w:t>
      </w:r>
      <w:r w:rsidR="00362447">
        <w:t xml:space="preserve">.  </w:t>
      </w:r>
      <w:r w:rsidR="0030530E">
        <w:t xml:space="preserve">This fact further implies that </w:t>
      </w:r>
      <w:r w:rsidR="00DF0431">
        <w:t>the replaceablity of the application is optimised</w:t>
      </w:r>
      <w:r w:rsidR="00362447">
        <w:t xml:space="preserve">.  </w:t>
      </w:r>
      <w:r w:rsidR="005744F6">
        <w:t>A service can be replaced independently of the other parts of the application</w:t>
      </w:r>
      <w:r w:rsidR="00362447">
        <w:t xml:space="preserve">.  </w:t>
      </w:r>
    </w:p>
    <w:p w14:paraId="3FE210A4" w14:textId="33E6CFE1" w:rsidR="0015098C" w:rsidRDefault="0017372A" w:rsidP="000250D3">
      <w:r>
        <w:lastRenderedPageBreak/>
        <w:t xml:space="preserve">The </w:t>
      </w:r>
      <w:r w:rsidR="00907E51">
        <w:t xml:space="preserve">prospects of the </w:t>
      </w:r>
      <w:r w:rsidR="003D293D" w:rsidRPr="00B874DE">
        <w:rPr>
          <w:i/>
        </w:rPr>
        <w:t>m</w:t>
      </w:r>
      <w:r w:rsidR="00907E51" w:rsidRPr="00B874DE">
        <w:rPr>
          <w:i/>
        </w:rPr>
        <w:t>icro-services</w:t>
      </w:r>
      <w:r w:rsidR="00907E51">
        <w:t xml:space="preserve"> approach also become</w:t>
      </w:r>
      <w:r>
        <w:t xml:space="preserve"> evident from the fact that prominent software enterprises, such as </w:t>
      </w:r>
      <w:r w:rsidRPr="00B874DE">
        <w:rPr>
          <w:i/>
        </w:rPr>
        <w:t>Oracle</w:t>
      </w:r>
      <w:r>
        <w:t xml:space="preserve"> and </w:t>
      </w:r>
      <w:r w:rsidRPr="00B874DE">
        <w:rPr>
          <w:i/>
        </w:rPr>
        <w:t>IBM</w:t>
      </w:r>
      <w:r>
        <w:t xml:space="preserve">, embraces </w:t>
      </w:r>
      <w:r w:rsidR="00351083">
        <w:t xml:space="preserve">and promote this </w:t>
      </w:r>
      <w:r w:rsidR="0015098C">
        <w:t xml:space="preserve">new </w:t>
      </w:r>
      <w:r w:rsidR="00351083">
        <w:t>software development architectural style</w:t>
      </w:r>
      <w:r w:rsidR="00362447">
        <w:t xml:space="preserve">.  </w:t>
      </w:r>
    </w:p>
    <w:p w14:paraId="7E2A4D0D" w14:textId="63289121" w:rsidR="0015098C" w:rsidRDefault="00E07CFF" w:rsidP="000250D3">
      <w:r>
        <w:t xml:space="preserve">As it has already </w:t>
      </w:r>
      <w:r w:rsidR="001574F9">
        <w:t xml:space="preserve">been </w:t>
      </w:r>
      <w:r>
        <w:t xml:space="preserve">mentioned in the Introduction of this thesis, the advent of cloud computing has paved the way and provided the means for the realisation of the </w:t>
      </w:r>
      <w:r w:rsidR="009B144C">
        <w:t>m</w:t>
      </w:r>
      <w:r>
        <w:t>icro-service development approach</w:t>
      </w:r>
      <w:r w:rsidR="00362447">
        <w:t xml:space="preserve">.  </w:t>
      </w:r>
      <w:r>
        <w:t xml:space="preserve">Specifically, the </w:t>
      </w:r>
      <w:r w:rsidR="005E6CC3">
        <w:rPr>
          <w:i/>
        </w:rPr>
        <w:t xml:space="preserve">service-based cloud applications </w:t>
      </w:r>
      <w:r w:rsidR="005E6CC3">
        <w:t xml:space="preserve">and the </w:t>
      </w:r>
      <w:r w:rsidR="005E6CC3">
        <w:rPr>
          <w:i/>
        </w:rPr>
        <w:t xml:space="preserve">platform-basic services </w:t>
      </w:r>
      <w:r w:rsidR="005E6CC3">
        <w:t>may</w:t>
      </w:r>
      <w:r w:rsidR="005E6CC3">
        <w:rPr>
          <w:i/>
        </w:rPr>
        <w:t xml:space="preserve"> </w:t>
      </w:r>
      <w:r w:rsidR="005E6CC3">
        <w:t xml:space="preserve">constitute an instantiation of the </w:t>
      </w:r>
      <w:r w:rsidR="003D293D" w:rsidRPr="00B874DE">
        <w:t>m</w:t>
      </w:r>
      <w:r w:rsidR="005E6CC3" w:rsidRPr="00B874DE">
        <w:t xml:space="preserve">icro-service based applications </w:t>
      </w:r>
      <w:r w:rsidR="005E6CC3" w:rsidRPr="000D0638">
        <w:t>a</w:t>
      </w:r>
      <w:r w:rsidR="005E6CC3">
        <w:t xml:space="preserve">nd the </w:t>
      </w:r>
      <w:r w:rsidR="003D293D" w:rsidRPr="00B874DE">
        <w:rPr>
          <w:i/>
        </w:rPr>
        <w:t>m</w:t>
      </w:r>
      <w:r w:rsidR="005E6CC3" w:rsidRPr="00B874DE">
        <w:rPr>
          <w:i/>
        </w:rPr>
        <w:t>icro-services</w:t>
      </w:r>
      <w:r w:rsidR="005E6CC3">
        <w:t xml:space="preserve"> respectively</w:t>
      </w:r>
      <w:r w:rsidR="00362447">
        <w:t xml:space="preserve">.  </w:t>
      </w:r>
      <w:r w:rsidR="00717DB9">
        <w:t xml:space="preserve">The </w:t>
      </w:r>
      <w:r w:rsidR="00717DB9">
        <w:rPr>
          <w:i/>
        </w:rPr>
        <w:t>platform basic services</w:t>
      </w:r>
      <w:r w:rsidR="00861A5B">
        <w:rPr>
          <w:i/>
        </w:rPr>
        <w:t>,</w:t>
      </w:r>
      <w:r w:rsidR="00717DB9">
        <w:rPr>
          <w:i/>
        </w:rPr>
        <w:t xml:space="preserve"> </w:t>
      </w:r>
      <w:r w:rsidR="00717DB9">
        <w:t>as they have been defined in</w:t>
      </w:r>
      <w:r w:rsidR="007B54C1">
        <w:t xml:space="preserve"> Section</w:t>
      </w:r>
      <w:r w:rsidR="00861A5B">
        <w:t xml:space="preserve"> </w:t>
      </w:r>
      <w:r w:rsidR="00861A5B">
        <w:fldChar w:fldCharType="begin"/>
      </w:r>
      <w:r w:rsidR="00861A5B">
        <w:instrText xml:space="preserve"> REF _Ref293649985 \r \h </w:instrText>
      </w:r>
      <w:r w:rsidR="00861A5B">
        <w:fldChar w:fldCharType="separate"/>
      </w:r>
      <w:r w:rsidR="00087E02">
        <w:t>3.5</w:t>
      </w:r>
      <w:r w:rsidR="00861A5B">
        <w:fldChar w:fldCharType="end"/>
      </w:r>
      <w:r w:rsidR="00861A5B">
        <w:t>, are pieces of reusable software which expose a certain functionality</w:t>
      </w:r>
      <w:r w:rsidR="00362447">
        <w:t xml:space="preserve">.  </w:t>
      </w:r>
      <w:r w:rsidR="00C473B6">
        <w:t xml:space="preserve">They are primarily accessible over the </w:t>
      </w:r>
      <w:r w:rsidR="00C473B6" w:rsidRPr="00B874DE">
        <w:rPr>
          <w:i/>
        </w:rPr>
        <w:t>HTTP</w:t>
      </w:r>
      <w:r w:rsidR="00C473B6">
        <w:t xml:space="preserve"> protocol via a </w:t>
      </w:r>
      <w:r w:rsidR="00C473B6" w:rsidRPr="00B874DE">
        <w:rPr>
          <w:i/>
        </w:rPr>
        <w:t>RESTful API</w:t>
      </w:r>
      <w:r w:rsidR="00362447">
        <w:t xml:space="preserve">.  </w:t>
      </w:r>
      <w:r w:rsidR="003875F0">
        <w:t xml:space="preserve">However, the same notion of small autonomous piece of functionality applies for the </w:t>
      </w:r>
      <w:r w:rsidR="003D293D" w:rsidRPr="00B874DE">
        <w:rPr>
          <w:i/>
        </w:rPr>
        <w:t>m</w:t>
      </w:r>
      <w:r w:rsidR="003875F0" w:rsidRPr="00B874DE">
        <w:rPr>
          <w:i/>
        </w:rPr>
        <w:t>icro-services</w:t>
      </w:r>
      <w:r w:rsidR="003875F0">
        <w:t xml:space="preserve"> as described earlier in this</w:t>
      </w:r>
      <w:r w:rsidR="007B54C1">
        <w:t xml:space="preserve"> Section</w:t>
      </w:r>
      <w:r w:rsidR="00362447">
        <w:t xml:space="preserve">.  </w:t>
      </w:r>
      <w:r w:rsidR="006E7A2A">
        <w:t xml:space="preserve">Therefore, the author </w:t>
      </w:r>
      <w:r w:rsidR="00210910">
        <w:t xml:space="preserve">believes that the </w:t>
      </w:r>
      <w:r w:rsidR="00210910">
        <w:rPr>
          <w:i/>
        </w:rPr>
        <w:t xml:space="preserve">cloud application platforms </w:t>
      </w:r>
      <w:r w:rsidR="00210910">
        <w:t xml:space="preserve">via which the </w:t>
      </w:r>
      <w:r w:rsidR="00210910">
        <w:rPr>
          <w:i/>
        </w:rPr>
        <w:t xml:space="preserve">platform basic services </w:t>
      </w:r>
      <w:r w:rsidR="00210910">
        <w:t xml:space="preserve">are </w:t>
      </w:r>
      <w:r w:rsidR="00BB7796">
        <w:t>provided</w:t>
      </w:r>
      <w:r w:rsidR="00210910">
        <w:t xml:space="preserve"> can realise the </w:t>
      </w:r>
      <w:r w:rsidR="009B144C" w:rsidRPr="00B874DE">
        <w:rPr>
          <w:i/>
        </w:rPr>
        <w:t>m</w:t>
      </w:r>
      <w:r w:rsidR="00210910" w:rsidRPr="00B874DE">
        <w:rPr>
          <w:i/>
        </w:rPr>
        <w:t>icro-service</w:t>
      </w:r>
      <w:r w:rsidR="00210910">
        <w:t xml:space="preserve"> approach and offer to the developers the benefits associated with it</w:t>
      </w:r>
      <w:r w:rsidR="00362447">
        <w:t xml:space="preserve">.  </w:t>
      </w:r>
    </w:p>
    <w:p w14:paraId="7E50E4F6" w14:textId="265485DE" w:rsidR="00FB434E" w:rsidRPr="00FC44B7" w:rsidRDefault="00250EBD" w:rsidP="00B874DE">
      <w:pPr>
        <w:jc w:val="center"/>
      </w:pPr>
      <w:r>
        <w:rPr>
          <w:noProof/>
          <w:lang w:val="en-US"/>
        </w:rPr>
        <w:drawing>
          <wp:inline distT="0" distB="0" distL="0" distR="0" wp14:anchorId="02177DBB" wp14:editId="30B394DC">
            <wp:extent cx="4802269" cy="2079164"/>
            <wp:effectExtent l="0" t="0" r="0" b="381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02429" cy="2079233"/>
                    </a:xfrm>
                    <a:prstGeom prst="rect">
                      <a:avLst/>
                    </a:prstGeom>
                    <a:noFill/>
                    <a:ln>
                      <a:noFill/>
                    </a:ln>
                  </pic:spPr>
                </pic:pic>
              </a:graphicData>
            </a:graphic>
          </wp:inline>
        </w:drawing>
      </w:r>
    </w:p>
    <w:p w14:paraId="63B7C69D" w14:textId="0963E84E" w:rsidR="00FB434E" w:rsidRPr="00FB434E" w:rsidRDefault="00FB434E" w:rsidP="00FB434E">
      <w:pPr>
        <w:pStyle w:val="Caption"/>
        <w:rPr>
          <w:i/>
          <w:color w:val="auto"/>
          <w:u w:val="single"/>
        </w:rPr>
      </w:pPr>
      <w:bookmarkStart w:id="165" w:name="_Toc316829990"/>
      <w:bookmarkStart w:id="166" w:name="_Toc319791589"/>
      <w:r>
        <w:t xml:space="preserve">Figure </w:t>
      </w:r>
      <w:r w:rsidR="005E138F">
        <w:fldChar w:fldCharType="begin"/>
      </w:r>
      <w:r w:rsidR="005E138F">
        <w:instrText xml:space="preserve"> SEQ Figure \* ARABIC </w:instrText>
      </w:r>
      <w:r w:rsidR="005E138F">
        <w:fldChar w:fldCharType="separate"/>
      </w:r>
      <w:r w:rsidR="00087E02">
        <w:rPr>
          <w:noProof/>
        </w:rPr>
        <w:t>15</w:t>
      </w:r>
      <w:r w:rsidR="005E138F">
        <w:fldChar w:fldCharType="end"/>
      </w:r>
      <w:r>
        <w:t xml:space="preserve">: </w:t>
      </w:r>
      <w:r w:rsidRPr="00A63882">
        <w:rPr>
          <w:color w:val="auto"/>
        </w:rPr>
        <w:t xml:space="preserve">Example of </w:t>
      </w:r>
      <w:r w:rsidR="009B144C">
        <w:rPr>
          <w:color w:val="auto"/>
        </w:rPr>
        <w:t>m</w:t>
      </w:r>
      <w:r w:rsidRPr="00A63882">
        <w:rPr>
          <w:color w:val="auto"/>
        </w:rPr>
        <w:t>icro-service approach using the Heroku platfor</w:t>
      </w:r>
      <w:r>
        <w:rPr>
          <w:color w:val="auto"/>
        </w:rPr>
        <w:t>m</w:t>
      </w:r>
      <w:bookmarkEnd w:id="165"/>
      <w:bookmarkEnd w:id="166"/>
    </w:p>
    <w:p w14:paraId="4DFD2CE4" w14:textId="6A7DAFD2" w:rsidR="00B76C2D" w:rsidRPr="000250D3" w:rsidRDefault="00651B1F" w:rsidP="000250D3">
      <w:pPr>
        <w:rPr>
          <w:u w:val="single"/>
        </w:rPr>
      </w:pPr>
      <w:r>
        <w:t>Heroku</w:t>
      </w:r>
      <w:r w:rsidR="00BA6740">
        <w:t>, as mentioned in</w:t>
      </w:r>
      <w:r w:rsidR="007B54C1">
        <w:t xml:space="preserve"> Section</w:t>
      </w:r>
      <w:r w:rsidR="00BA6740">
        <w:t xml:space="preserve"> </w:t>
      </w:r>
      <w:r w:rsidR="00BA6740">
        <w:fldChar w:fldCharType="begin"/>
      </w:r>
      <w:r w:rsidR="00BA6740">
        <w:instrText xml:space="preserve"> REF _Ref293649985 \r \h </w:instrText>
      </w:r>
      <w:r w:rsidR="00BA6740">
        <w:fldChar w:fldCharType="separate"/>
      </w:r>
      <w:r w:rsidR="00087E02">
        <w:t>3.5</w:t>
      </w:r>
      <w:r w:rsidR="00BA6740">
        <w:fldChar w:fldCharType="end"/>
      </w:r>
      <w:r w:rsidR="001574F9">
        <w:t>,</w:t>
      </w:r>
      <w:r w:rsidR="00BA6740">
        <w:t xml:space="preserve"> is a major </w:t>
      </w:r>
      <w:r w:rsidR="00BA6740">
        <w:rPr>
          <w:i/>
        </w:rPr>
        <w:t>cloud application platform, which</w:t>
      </w:r>
      <w:r w:rsidR="00BA6740">
        <w:t xml:space="preserve"> provides developers with </w:t>
      </w:r>
      <w:r w:rsidR="00BA6740">
        <w:rPr>
          <w:i/>
        </w:rPr>
        <w:t>platform basic services</w:t>
      </w:r>
      <w:r w:rsidR="00362447">
        <w:rPr>
          <w:i/>
        </w:rPr>
        <w:t>.</w:t>
      </w:r>
      <w:r w:rsidR="00362447" w:rsidRPr="00F2099F">
        <w:t xml:space="preserve"> </w:t>
      </w:r>
      <w:r w:rsidR="00182879">
        <w:t>Figure 1</w:t>
      </w:r>
      <w:r w:rsidR="00CD27B5">
        <w:t>5</w:t>
      </w:r>
      <w:r w:rsidR="00F2099F">
        <w:t xml:space="preserve"> </w:t>
      </w:r>
      <w:r w:rsidR="00BA6740">
        <w:t xml:space="preserve">shows how the developers can leverage the </w:t>
      </w:r>
      <w:r w:rsidR="00BA6740">
        <w:rPr>
          <w:i/>
        </w:rPr>
        <w:t xml:space="preserve">platform basic services </w:t>
      </w:r>
      <w:r w:rsidR="00BA6740">
        <w:t xml:space="preserve">in order to </w:t>
      </w:r>
      <w:r w:rsidR="009F290C">
        <w:t xml:space="preserve">build </w:t>
      </w:r>
      <w:r w:rsidR="009F290C">
        <w:rPr>
          <w:i/>
        </w:rPr>
        <w:t>service-based cloud applications</w:t>
      </w:r>
      <w:r w:rsidR="00362447">
        <w:rPr>
          <w:i/>
        </w:rPr>
        <w:t xml:space="preserve">.  </w:t>
      </w:r>
      <w:r w:rsidR="00BA6740">
        <w:t xml:space="preserve">Rather than creating the whole functionality from the ground up the </w:t>
      </w:r>
      <w:r w:rsidR="009F290C">
        <w:t>developers may use the offered services in order to decrease the development time and effort</w:t>
      </w:r>
      <w:r w:rsidR="00362447">
        <w:t xml:space="preserve">.  </w:t>
      </w:r>
      <w:r w:rsidR="00BA6740">
        <w:t>Specifically,</w:t>
      </w:r>
      <w:r w:rsidR="009F290C">
        <w:t xml:space="preserve"> </w:t>
      </w:r>
      <w:r w:rsidR="00182879">
        <w:t>Figure 1</w:t>
      </w:r>
      <w:r w:rsidR="00CD27B5">
        <w:t>5</w:t>
      </w:r>
      <w:r w:rsidR="00A63882" w:rsidRPr="00CB0F86">
        <w:t xml:space="preserve"> depicts</w:t>
      </w:r>
      <w:r w:rsidR="009F290C" w:rsidRPr="00CB0F86">
        <w:t xml:space="preserve"> an</w:t>
      </w:r>
      <w:r w:rsidR="00BA6740" w:rsidRPr="00CB0F86">
        <w:rPr>
          <w:i/>
        </w:rPr>
        <w:t xml:space="preserve"> </w:t>
      </w:r>
      <w:r w:rsidR="005C6500" w:rsidRPr="00CB0F86">
        <w:t>application, which</w:t>
      </w:r>
      <w:r w:rsidR="00BA6740" w:rsidRPr="000250D3">
        <w:t xml:space="preserve"> utilises the </w:t>
      </w:r>
      <w:r w:rsidR="005C6500" w:rsidRPr="000250D3">
        <w:t xml:space="preserve">payment </w:t>
      </w:r>
      <w:r w:rsidR="005C6500" w:rsidRPr="000250D3">
        <w:lastRenderedPageBreak/>
        <w:t>and the e-mail service</w:t>
      </w:r>
      <w:r w:rsidR="00362447">
        <w:t xml:space="preserve">.  </w:t>
      </w:r>
      <w:r w:rsidR="006C0261" w:rsidRPr="000250D3">
        <w:t>There are several</w:t>
      </w:r>
      <w:r w:rsidR="009F290C" w:rsidRPr="000250D3">
        <w:t xml:space="preserve"> a</w:t>
      </w:r>
      <w:r w:rsidR="00BA6740" w:rsidRPr="000250D3">
        <w:t xml:space="preserve">dditional services that may be </w:t>
      </w:r>
      <w:r w:rsidR="009F290C" w:rsidRPr="000250D3">
        <w:t xml:space="preserve">used </w:t>
      </w:r>
      <w:r w:rsidR="006C0261" w:rsidRPr="000250D3">
        <w:t xml:space="preserve">such as </w:t>
      </w:r>
      <w:r w:rsidR="00BF4A3C" w:rsidRPr="000250D3">
        <w:t xml:space="preserve">the </w:t>
      </w:r>
      <w:r w:rsidR="009F290C" w:rsidRPr="000250D3">
        <w:t>ima</w:t>
      </w:r>
      <w:r w:rsidR="00BA6740" w:rsidRPr="000250D3">
        <w:t xml:space="preserve">ge and </w:t>
      </w:r>
      <w:r w:rsidR="00BF4A3C" w:rsidRPr="000250D3">
        <w:t xml:space="preserve">the </w:t>
      </w:r>
      <w:r w:rsidR="00071D0C" w:rsidRPr="00B874DE">
        <w:rPr>
          <w:i/>
        </w:rPr>
        <w:t>Simple Messaging System (</w:t>
      </w:r>
      <w:r w:rsidR="00F86B59" w:rsidRPr="00B874DE">
        <w:rPr>
          <w:i/>
        </w:rPr>
        <w:t>SMS</w:t>
      </w:r>
      <w:r w:rsidR="00071D0C" w:rsidRPr="00B874DE">
        <w:rPr>
          <w:i/>
        </w:rPr>
        <w:t>)</w:t>
      </w:r>
      <w:r w:rsidR="003A438C" w:rsidRPr="000250D3">
        <w:t xml:space="preserve"> </w:t>
      </w:r>
      <w:r w:rsidR="009F290C" w:rsidRPr="000250D3">
        <w:t>services.</w:t>
      </w:r>
    </w:p>
    <w:p w14:paraId="6DEE5F1C" w14:textId="72CF0B6A" w:rsidR="00B76C2D" w:rsidRPr="000250D3" w:rsidRDefault="001B758E" w:rsidP="000250D3">
      <w:r>
        <w:t>However,</w:t>
      </w:r>
      <w:r w:rsidR="00441446">
        <w:t xml:space="preserve"> there are various categories of </w:t>
      </w:r>
      <w:r w:rsidR="00441446">
        <w:rPr>
          <w:i/>
        </w:rPr>
        <w:t xml:space="preserve">platform basic services </w:t>
      </w:r>
      <w:r w:rsidR="00441446">
        <w:t>and multiple providers</w:t>
      </w:r>
      <w:r w:rsidR="00362447">
        <w:t xml:space="preserve">.  </w:t>
      </w:r>
      <w:r w:rsidR="00441446">
        <w:t xml:space="preserve">The developers in order to gain the </w:t>
      </w:r>
      <w:r>
        <w:t xml:space="preserve">complete </w:t>
      </w:r>
      <w:r w:rsidR="00441446">
        <w:t xml:space="preserve">benefits of the </w:t>
      </w:r>
      <w:r w:rsidR="00441446">
        <w:rPr>
          <w:i/>
        </w:rPr>
        <w:t xml:space="preserve">cloud application platforms </w:t>
      </w:r>
      <w:r w:rsidR="00441446">
        <w:t xml:space="preserve">and the </w:t>
      </w:r>
      <w:r w:rsidR="009B144C" w:rsidRPr="00B874DE">
        <w:rPr>
          <w:i/>
        </w:rPr>
        <w:t>m</w:t>
      </w:r>
      <w:r w:rsidR="00441446" w:rsidRPr="00B874DE">
        <w:rPr>
          <w:i/>
        </w:rPr>
        <w:t>icro-service</w:t>
      </w:r>
      <w:r w:rsidR="00441446">
        <w:t xml:space="preserve"> approach, </w:t>
      </w:r>
      <w:r>
        <w:t>as discussed in</w:t>
      </w:r>
      <w:r w:rsidR="007B54C1">
        <w:t xml:space="preserve"> Section</w:t>
      </w:r>
      <w:r>
        <w:t xml:space="preserve"> </w:t>
      </w:r>
      <w:r>
        <w:fldChar w:fldCharType="begin"/>
      </w:r>
      <w:r>
        <w:instrText xml:space="preserve"> REF _Ref293332929 \r \h </w:instrText>
      </w:r>
      <w:r>
        <w:fldChar w:fldCharType="separate"/>
      </w:r>
      <w:r w:rsidR="00087E02">
        <w:t>4.2.7</w:t>
      </w:r>
      <w:r>
        <w:fldChar w:fldCharType="end"/>
      </w:r>
      <w:r>
        <w:t xml:space="preserve">, </w:t>
      </w:r>
      <w:r w:rsidR="00441446">
        <w:t xml:space="preserve">they need to be able to </w:t>
      </w:r>
      <w:r>
        <w:t>exploit</w:t>
      </w:r>
      <w:r w:rsidR="002274E4">
        <w:t xml:space="preserve"> the services </w:t>
      </w:r>
      <w:r>
        <w:t xml:space="preserve">in a consistent way </w:t>
      </w:r>
      <w:r w:rsidR="002274E4">
        <w:t xml:space="preserve">and </w:t>
      </w:r>
      <w:r>
        <w:t xml:space="preserve">choose seamlessly </w:t>
      </w:r>
      <w:r w:rsidR="002274E4">
        <w:t>the concrete providers</w:t>
      </w:r>
      <w:r w:rsidR="00362447">
        <w:t xml:space="preserve">.  </w:t>
      </w:r>
    </w:p>
    <w:p w14:paraId="2DAB62EF" w14:textId="3623A9BE" w:rsidR="00A568EE" w:rsidRDefault="001B758E" w:rsidP="00D3779F">
      <w:pPr>
        <w:rPr>
          <w:rFonts w:eastAsiaTheme="majorEastAsia" w:cstheme="majorBidi"/>
          <w:bCs/>
          <w:szCs w:val="24"/>
        </w:rPr>
      </w:pPr>
      <w:r>
        <w:rPr>
          <w:lang w:val="en-US"/>
        </w:rPr>
        <w:t>Towards this direction, t</w:t>
      </w:r>
      <w:r w:rsidR="007257EE">
        <w:rPr>
          <w:lang w:val="en-US"/>
        </w:rPr>
        <w:t xml:space="preserve">he next part of this thesis, Part B, further strengthens the argument for a solution targeting the abstraction of </w:t>
      </w:r>
      <w:r w:rsidR="007257EE">
        <w:rPr>
          <w:i/>
          <w:lang w:val="en-US"/>
        </w:rPr>
        <w:t>platform basic services</w:t>
      </w:r>
      <w:r w:rsidR="007257EE">
        <w:rPr>
          <w:lang w:val="en-US"/>
        </w:rPr>
        <w:t xml:space="preserve"> and clarifies the concrete variability points among the services and the providers, which need to be addressed</w:t>
      </w:r>
      <w:r w:rsidR="00362447">
        <w:rPr>
          <w:lang w:val="en-US"/>
        </w:rPr>
        <w:t xml:space="preserve">.  </w:t>
      </w:r>
      <w:r w:rsidR="007257EE">
        <w:rPr>
          <w:lang w:val="en-US"/>
        </w:rPr>
        <w:t>Subsequently,</w:t>
      </w:r>
      <w:r w:rsidR="00E9582D">
        <w:rPr>
          <w:lang w:val="en-US"/>
        </w:rPr>
        <w:t xml:space="preserve"> a methodology is proposed and the </w:t>
      </w:r>
      <w:r w:rsidR="00E9582D" w:rsidRPr="00E9582D">
        <w:rPr>
          <w:i/>
          <w:lang w:val="en-US"/>
        </w:rPr>
        <w:t>SCADeF</w:t>
      </w:r>
      <w:r w:rsidR="007257EE" w:rsidRPr="00E9582D">
        <w:rPr>
          <w:i/>
          <w:lang w:val="en-US"/>
        </w:rPr>
        <w:t xml:space="preserve"> </w:t>
      </w:r>
      <w:r w:rsidR="007257EE">
        <w:rPr>
          <w:lang w:val="en-US"/>
        </w:rPr>
        <w:t xml:space="preserve">development framework is described to enable the </w:t>
      </w:r>
      <w:r w:rsidR="007257EE">
        <w:rPr>
          <w:i/>
          <w:lang w:val="en-US"/>
        </w:rPr>
        <w:t>service-based cloud applications</w:t>
      </w:r>
      <w:r w:rsidR="007257EE">
        <w:rPr>
          <w:rFonts w:eastAsiaTheme="majorEastAsia" w:cstheme="majorBidi"/>
          <w:b/>
          <w:bCs/>
          <w:sz w:val="36"/>
          <w:szCs w:val="36"/>
        </w:rPr>
        <w:t xml:space="preserve"> </w:t>
      </w:r>
      <w:r w:rsidR="007257EE">
        <w:t>integrate</w:t>
      </w:r>
      <w:r w:rsidR="007257EE">
        <w:rPr>
          <w:rFonts w:eastAsiaTheme="majorEastAsia" w:cstheme="majorBidi"/>
          <w:bCs/>
          <w:szCs w:val="24"/>
        </w:rPr>
        <w:t xml:space="preserve"> with </w:t>
      </w:r>
      <w:r w:rsidR="007257EE">
        <w:rPr>
          <w:rFonts w:eastAsiaTheme="majorEastAsia" w:cstheme="majorBidi"/>
          <w:bCs/>
          <w:i/>
          <w:szCs w:val="24"/>
        </w:rPr>
        <w:t xml:space="preserve">platform basic providers </w:t>
      </w:r>
      <w:r w:rsidR="007257EE">
        <w:rPr>
          <w:rFonts w:eastAsiaTheme="majorEastAsia" w:cstheme="majorBidi"/>
          <w:bCs/>
          <w:szCs w:val="24"/>
        </w:rPr>
        <w:t>without being exposed to the concrete providers’ implementation</w:t>
      </w:r>
      <w:r w:rsidR="00362447">
        <w:rPr>
          <w:rFonts w:eastAsiaTheme="majorEastAsia" w:cstheme="majorBidi"/>
          <w:bCs/>
          <w:szCs w:val="24"/>
        </w:rPr>
        <w:t xml:space="preserve">.  </w:t>
      </w:r>
      <w:bookmarkStart w:id="167" w:name="_Ref293745995"/>
      <w:bookmarkStart w:id="168" w:name="_Ref293746002"/>
    </w:p>
    <w:p w14:paraId="3DD1FC76" w14:textId="77777777" w:rsidR="001A2AD6" w:rsidRDefault="001A2AD6" w:rsidP="00D3779F">
      <w:pPr>
        <w:rPr>
          <w:rFonts w:eastAsiaTheme="majorEastAsia" w:cstheme="majorBidi"/>
          <w:bCs/>
          <w:szCs w:val="24"/>
        </w:rPr>
        <w:sectPr w:rsidR="001A2AD6">
          <w:footnotePr>
            <w:numRestart w:val="eachPage"/>
          </w:footnotePr>
          <w:pgSz w:w="11906" w:h="16838"/>
          <w:pgMar w:top="1440" w:right="1800" w:bottom="1440" w:left="1800" w:header="708" w:footer="708" w:gutter="0"/>
          <w:cols w:space="708"/>
          <w:docGrid w:linePitch="360"/>
        </w:sectPr>
      </w:pPr>
    </w:p>
    <w:p w14:paraId="3656883F" w14:textId="30B5985A" w:rsidR="001A2AD6" w:rsidRPr="00D3779F" w:rsidRDefault="004014AB" w:rsidP="00D3779F">
      <w:pPr>
        <w:rPr>
          <w:rFonts w:eastAsiaTheme="majorEastAsia" w:cstheme="majorBidi"/>
          <w:bCs/>
          <w:szCs w:val="24"/>
        </w:rPr>
      </w:pPr>
      <w:r>
        <w:rPr>
          <w:rFonts w:eastAsiaTheme="majorEastAsia" w:cstheme="majorBidi"/>
          <w:bCs/>
          <w:szCs w:val="24"/>
        </w:rPr>
        <w:lastRenderedPageBreak/>
        <w:br w:type="page"/>
      </w:r>
    </w:p>
    <w:p w14:paraId="0979DC0B" w14:textId="4A44EF4E" w:rsidR="00FC2A45" w:rsidRPr="0008251B" w:rsidRDefault="00D3779F" w:rsidP="0008251B">
      <w:pPr>
        <w:pStyle w:val="Heading1"/>
        <w:numPr>
          <w:ilvl w:val="0"/>
          <w:numId w:val="0"/>
        </w:numPr>
        <w:spacing w:after="480"/>
        <w:ind w:left="432"/>
        <w:jc w:val="center"/>
        <w:rPr>
          <w:sz w:val="44"/>
          <w:szCs w:val="44"/>
        </w:rPr>
      </w:pPr>
      <w:r>
        <w:rPr>
          <w:sz w:val="40"/>
          <w:szCs w:val="40"/>
        </w:rPr>
        <w:lastRenderedPageBreak/>
        <w:br/>
      </w:r>
      <w:r>
        <w:rPr>
          <w:sz w:val="40"/>
          <w:szCs w:val="40"/>
        </w:rPr>
        <w:br/>
      </w:r>
      <w:r>
        <w:rPr>
          <w:sz w:val="40"/>
          <w:szCs w:val="40"/>
        </w:rPr>
        <w:br/>
      </w:r>
      <w:bookmarkStart w:id="169" w:name="_Toc319791695"/>
      <w:r w:rsidR="00CF2463" w:rsidRPr="0008251B">
        <w:rPr>
          <w:sz w:val="40"/>
          <w:szCs w:val="40"/>
        </w:rPr>
        <w:t>PART B</w:t>
      </w:r>
      <w:r w:rsidR="0008251B">
        <w:rPr>
          <w:sz w:val="44"/>
          <w:szCs w:val="44"/>
        </w:rPr>
        <w:br/>
      </w:r>
      <w:r w:rsidR="00B77EF1">
        <w:rPr>
          <w:sz w:val="36"/>
          <w:szCs w:val="36"/>
        </w:rPr>
        <w:t>The Service-based Cloud Application Development</w:t>
      </w:r>
      <w:r w:rsidR="00B77EF1">
        <w:rPr>
          <w:i/>
          <w:sz w:val="36"/>
          <w:szCs w:val="36"/>
        </w:rPr>
        <w:t xml:space="preserve"> </w:t>
      </w:r>
      <w:r w:rsidR="007257EE">
        <w:rPr>
          <w:sz w:val="36"/>
          <w:szCs w:val="36"/>
        </w:rPr>
        <w:t>Framework</w:t>
      </w:r>
      <w:bookmarkEnd w:id="167"/>
      <w:bookmarkEnd w:id="168"/>
      <w:r w:rsidR="00B77EF1">
        <w:rPr>
          <w:sz w:val="36"/>
          <w:szCs w:val="36"/>
        </w:rPr>
        <w:t xml:space="preserve"> (</w:t>
      </w:r>
      <w:r w:rsidR="00B77EF1" w:rsidRPr="00B77EF1">
        <w:rPr>
          <w:i/>
          <w:sz w:val="36"/>
          <w:szCs w:val="36"/>
        </w:rPr>
        <w:t>SCADeF</w:t>
      </w:r>
      <w:r w:rsidR="00B77EF1">
        <w:rPr>
          <w:sz w:val="36"/>
          <w:szCs w:val="36"/>
        </w:rPr>
        <w:t>)</w:t>
      </w:r>
      <w:bookmarkEnd w:id="169"/>
    </w:p>
    <w:p w14:paraId="22FB4579" w14:textId="7B40646A" w:rsidR="00FC2A45" w:rsidRDefault="007257EE" w:rsidP="00E37094">
      <w:pPr>
        <w:pStyle w:val="DissertationBody"/>
        <w:spacing w:after="200"/>
        <w:ind w:left="493"/>
        <w:jc w:val="left"/>
        <w:rPr>
          <w:rFonts w:ascii="Arial" w:hAnsi="Arial" w:cs="Arial"/>
          <w:i/>
          <w:lang w:val="en-US"/>
        </w:rPr>
      </w:pPr>
      <w:r>
        <w:rPr>
          <w:rFonts w:ascii="Arial" w:hAnsi="Arial" w:cs="Arial"/>
          <w:i/>
          <w:lang w:val="en-US"/>
        </w:rPr>
        <w:t xml:space="preserve">Chapter </w:t>
      </w:r>
      <w:r w:rsidR="0057562D">
        <w:rPr>
          <w:rFonts w:ascii="Arial" w:hAnsi="Arial" w:cs="Arial"/>
          <w:i/>
          <w:lang w:val="en-US"/>
        </w:rPr>
        <w:t>5</w:t>
      </w:r>
      <w:r>
        <w:rPr>
          <w:rFonts w:ascii="Arial" w:hAnsi="Arial" w:cs="Arial"/>
          <w:i/>
          <w:lang w:val="en-US"/>
        </w:rPr>
        <w:t xml:space="preserve"> – High level architecture of the </w:t>
      </w:r>
      <w:r w:rsidR="00E9582D">
        <w:rPr>
          <w:rFonts w:ascii="Arial" w:hAnsi="Arial" w:cs="Arial"/>
          <w:i/>
          <w:lang w:val="en-US"/>
        </w:rPr>
        <w:t>SCADeF</w:t>
      </w:r>
      <w:r>
        <w:rPr>
          <w:rFonts w:ascii="Arial" w:hAnsi="Arial" w:cs="Arial"/>
          <w:i/>
          <w:lang w:val="en-US"/>
        </w:rPr>
        <w:t xml:space="preserve"> framework</w:t>
      </w:r>
    </w:p>
    <w:p w14:paraId="1CA504A2" w14:textId="44FFB3ED" w:rsidR="00FC2A45" w:rsidRPr="000250D3" w:rsidRDefault="007257EE" w:rsidP="00E37094">
      <w:pPr>
        <w:spacing w:after="120"/>
        <w:ind w:firstLine="493"/>
        <w:rPr>
          <w:rFonts w:ascii="Arial" w:hAnsi="Arial" w:cs="Arial"/>
          <w:i/>
          <w:lang w:val="en-US"/>
        </w:rPr>
      </w:pPr>
      <w:r w:rsidRPr="000250D3">
        <w:rPr>
          <w:rFonts w:ascii="Arial" w:eastAsia="Times New Roman" w:hAnsi="Arial" w:cs="Arial"/>
          <w:i/>
          <w:color w:val="auto"/>
          <w:szCs w:val="24"/>
          <w:lang w:val="en-US"/>
        </w:rPr>
        <w:t xml:space="preserve">Chapter </w:t>
      </w:r>
      <w:r w:rsidR="0057562D" w:rsidRPr="000250D3">
        <w:rPr>
          <w:rFonts w:ascii="Arial" w:eastAsia="Times New Roman" w:hAnsi="Arial" w:cs="Arial"/>
          <w:i/>
          <w:color w:val="auto"/>
          <w:szCs w:val="24"/>
          <w:lang w:val="en-US"/>
        </w:rPr>
        <w:t>6</w:t>
      </w:r>
      <w:r w:rsidRPr="000250D3">
        <w:rPr>
          <w:rFonts w:ascii="Arial" w:eastAsia="Times New Roman" w:hAnsi="Arial" w:cs="Arial"/>
          <w:i/>
          <w:color w:val="auto"/>
          <w:szCs w:val="24"/>
          <w:lang w:val="en-US"/>
        </w:rPr>
        <w:t xml:space="preserve"> – Modelling Stage of the Platform Service Workflow</w:t>
      </w:r>
    </w:p>
    <w:p w14:paraId="01AF6DE2" w14:textId="20A66F34" w:rsidR="00FC2A45" w:rsidRDefault="007257EE" w:rsidP="00E37094">
      <w:pPr>
        <w:pStyle w:val="DissertationBody"/>
        <w:spacing w:before="0" w:after="240"/>
        <w:ind w:left="493"/>
        <w:jc w:val="left"/>
        <w:rPr>
          <w:rFonts w:ascii="Arial" w:hAnsi="Arial" w:cs="Arial"/>
          <w:i/>
          <w:lang w:val="en-US"/>
        </w:rPr>
      </w:pPr>
      <w:r>
        <w:rPr>
          <w:rFonts w:ascii="Arial" w:hAnsi="Arial" w:cs="Arial"/>
          <w:i/>
          <w:lang w:val="en-US"/>
        </w:rPr>
        <w:t xml:space="preserve">Chapter </w:t>
      </w:r>
      <w:r w:rsidR="0057562D" w:rsidRPr="0057562D">
        <w:rPr>
          <w:rFonts w:ascii="Arial" w:hAnsi="Arial" w:cs="Arial"/>
          <w:i/>
          <w:lang w:val="en-US"/>
        </w:rPr>
        <w:t>7</w:t>
      </w:r>
      <w:r>
        <w:rPr>
          <w:rFonts w:ascii="Arial" w:hAnsi="Arial" w:cs="Arial"/>
          <w:i/>
          <w:lang w:val="en-US"/>
        </w:rPr>
        <w:t xml:space="preserve"> – Execution stage of the Platform Service Workflow</w:t>
      </w:r>
    </w:p>
    <w:p w14:paraId="42171EF7" w14:textId="2C04EB25" w:rsidR="00FC2A45" w:rsidRDefault="007257EE" w:rsidP="000250D3">
      <w:pPr>
        <w:pStyle w:val="DissertationBody"/>
        <w:spacing w:after="240"/>
        <w:ind w:left="494"/>
        <w:jc w:val="left"/>
        <w:rPr>
          <w:rFonts w:ascii="Arial" w:hAnsi="Arial" w:cs="Arial"/>
          <w:i/>
          <w:lang w:val="en-US"/>
        </w:rPr>
      </w:pPr>
      <w:r>
        <w:rPr>
          <w:rFonts w:ascii="Arial" w:hAnsi="Arial" w:cs="Arial"/>
          <w:i/>
          <w:lang w:val="en-US"/>
        </w:rPr>
        <w:t xml:space="preserve">Chapter </w:t>
      </w:r>
      <w:r w:rsidR="0057562D">
        <w:rPr>
          <w:rFonts w:ascii="Arial" w:hAnsi="Arial" w:cs="Arial"/>
          <w:i/>
          <w:lang w:val="en-US"/>
        </w:rPr>
        <w:t>8</w:t>
      </w:r>
      <w:r>
        <w:rPr>
          <w:rFonts w:ascii="Arial" w:hAnsi="Arial" w:cs="Arial"/>
          <w:i/>
          <w:lang w:val="en-US"/>
        </w:rPr>
        <w:t xml:space="preserve"> – Modelling Stage of the Platform Service API </w:t>
      </w:r>
    </w:p>
    <w:p w14:paraId="0C0BB57D" w14:textId="53BDA855" w:rsidR="00FC2A45" w:rsidRDefault="007257EE" w:rsidP="000250D3">
      <w:pPr>
        <w:pStyle w:val="DissertationBody"/>
        <w:spacing w:after="240"/>
        <w:ind w:left="494"/>
        <w:jc w:val="left"/>
        <w:rPr>
          <w:rFonts w:ascii="Arial" w:hAnsi="Arial" w:cs="Arial"/>
          <w:i/>
          <w:lang w:val="en-US"/>
        </w:rPr>
      </w:pPr>
      <w:r>
        <w:rPr>
          <w:rFonts w:ascii="Arial" w:hAnsi="Arial" w:cs="Arial"/>
          <w:i/>
          <w:lang w:val="en-US"/>
        </w:rPr>
        <w:t xml:space="preserve">Chapter </w:t>
      </w:r>
      <w:r w:rsidR="0057562D">
        <w:rPr>
          <w:rFonts w:ascii="Arial" w:hAnsi="Arial" w:cs="Arial"/>
          <w:i/>
          <w:lang w:val="en-US"/>
        </w:rPr>
        <w:t>9</w:t>
      </w:r>
      <w:r>
        <w:rPr>
          <w:rFonts w:ascii="Arial" w:hAnsi="Arial" w:cs="Arial"/>
          <w:i/>
          <w:lang w:val="en-US"/>
        </w:rPr>
        <w:t xml:space="preserve"> – Execution stage of the Platform Service API</w:t>
      </w:r>
    </w:p>
    <w:p w14:paraId="383E3907" w14:textId="7745ED3D" w:rsidR="00173341" w:rsidRDefault="00173341">
      <w:pPr>
        <w:pStyle w:val="DissertationBody"/>
        <w:spacing w:after="240"/>
        <w:ind w:left="720"/>
        <w:jc w:val="left"/>
        <w:rPr>
          <w:rFonts w:ascii="Arial" w:hAnsi="Arial" w:cs="Arial"/>
          <w:i/>
          <w:lang w:val="en-US"/>
        </w:rPr>
      </w:pPr>
      <w:r>
        <w:rPr>
          <w:rFonts w:ascii="Arial" w:hAnsi="Arial" w:cs="Arial"/>
          <w:i/>
          <w:lang w:val="en-US"/>
        </w:rPr>
        <w:br w:type="page"/>
      </w:r>
    </w:p>
    <w:p w14:paraId="50AB3199" w14:textId="77777777" w:rsidR="00FC2A45" w:rsidRDefault="00FC2A45">
      <w:pPr>
        <w:pStyle w:val="DissertationBody"/>
        <w:spacing w:after="240"/>
        <w:ind w:left="720"/>
        <w:jc w:val="left"/>
        <w:rPr>
          <w:rFonts w:ascii="Arial" w:hAnsi="Arial" w:cs="Arial"/>
          <w:i/>
          <w:lang w:val="en-US"/>
        </w:rPr>
      </w:pPr>
    </w:p>
    <w:p w14:paraId="461E995C" w14:textId="7E321980" w:rsidR="001A2AD6" w:rsidRDefault="001A2AD6">
      <w:pPr>
        <w:spacing w:before="0" w:line="276" w:lineRule="auto"/>
        <w:jc w:val="left"/>
        <w:rPr>
          <w:lang w:val="en-US"/>
        </w:rPr>
      </w:pPr>
    </w:p>
    <w:p w14:paraId="1EEE33C4" w14:textId="0BF5D294" w:rsidR="00FC2A45" w:rsidRDefault="007257EE" w:rsidP="00CD10E5">
      <w:pPr>
        <w:pStyle w:val="Heading1"/>
        <w:pageBreakBefore/>
        <w:ind w:left="0" w:firstLine="0"/>
        <w:rPr>
          <w:szCs w:val="52"/>
          <w:lang w:val="en-US"/>
        </w:rPr>
      </w:pPr>
      <w:r>
        <w:rPr>
          <w:lang w:val="en-US"/>
        </w:rPr>
        <w:lastRenderedPageBreak/>
        <w:br/>
      </w:r>
      <w:r>
        <w:rPr>
          <w:lang w:val="en-US"/>
        </w:rPr>
        <w:br/>
      </w:r>
      <w:bookmarkStart w:id="170" w:name="_Ref319260677"/>
      <w:bookmarkStart w:id="171" w:name="_Toc319791696"/>
      <w:r>
        <w:rPr>
          <w:szCs w:val="52"/>
          <w:lang w:val="en-US"/>
        </w:rPr>
        <w:t xml:space="preserve">High-level architecture of the </w:t>
      </w:r>
      <w:r w:rsidR="00E9582D" w:rsidRPr="00E9582D">
        <w:rPr>
          <w:i/>
          <w:szCs w:val="52"/>
          <w:lang w:val="en-US"/>
        </w:rPr>
        <w:t>SCADeF</w:t>
      </w:r>
      <w:r>
        <w:rPr>
          <w:szCs w:val="52"/>
          <w:lang w:val="en-US"/>
        </w:rPr>
        <w:t xml:space="preserve"> framework</w:t>
      </w:r>
      <w:bookmarkEnd w:id="170"/>
      <w:bookmarkEnd w:id="171"/>
    </w:p>
    <w:p w14:paraId="3344BBC6" w14:textId="163C8AFF" w:rsidR="00FC2A45" w:rsidRDefault="007257EE">
      <w:pPr>
        <w:rPr>
          <w:lang w:val="en-US"/>
        </w:rPr>
      </w:pPr>
      <w:r>
        <w:rPr>
          <w:lang w:val="en-US"/>
        </w:rPr>
        <w:t xml:space="preserve">In the previous chapters the domain of cloud computing was introduced and the field of </w:t>
      </w:r>
      <w:r>
        <w:rPr>
          <w:i/>
          <w:lang w:val="en-US"/>
        </w:rPr>
        <w:t>cloud platforms</w:t>
      </w:r>
      <w:r>
        <w:rPr>
          <w:lang w:val="en-US"/>
        </w:rPr>
        <w:t xml:space="preserve"> was examined and</w:t>
      </w:r>
      <w:r>
        <w:t xml:space="preserve"> analysed</w:t>
      </w:r>
      <w:r w:rsidR="00362447">
        <w:rPr>
          <w:lang w:val="en-US"/>
        </w:rPr>
        <w:t xml:space="preserve">.  </w:t>
      </w:r>
      <w:r>
        <w:rPr>
          <w:lang w:val="en-US"/>
        </w:rPr>
        <w:t xml:space="preserve">Special attention was paid to the </w:t>
      </w:r>
      <w:r>
        <w:rPr>
          <w:i/>
          <w:lang w:val="en-US"/>
        </w:rPr>
        <w:t>cloud application platforms</w:t>
      </w:r>
      <w:r>
        <w:rPr>
          <w:lang w:val="en-US"/>
        </w:rPr>
        <w:t xml:space="preserve">, which focus on the provisioning of </w:t>
      </w:r>
      <w:r>
        <w:rPr>
          <w:i/>
          <w:lang w:val="en-US"/>
        </w:rPr>
        <w:t>platform basic services</w:t>
      </w:r>
      <w:r w:rsidR="00362447">
        <w:rPr>
          <w:lang w:val="en-US"/>
        </w:rPr>
        <w:t xml:space="preserve">.  </w:t>
      </w:r>
      <w:r>
        <w:rPr>
          <w:lang w:val="en-US"/>
        </w:rPr>
        <w:t xml:space="preserve">As </w:t>
      </w:r>
      <w:r w:rsidR="00720EA0">
        <w:rPr>
          <w:lang w:val="en-US"/>
        </w:rPr>
        <w:t xml:space="preserve">explained in detail </w:t>
      </w:r>
      <w:r>
        <w:rPr>
          <w:lang w:val="en-US"/>
        </w:rPr>
        <w:t xml:space="preserve">earlier in </w:t>
      </w:r>
      <w:r>
        <w:rPr>
          <w:color w:val="FF0000"/>
          <w:lang w:val="en-US"/>
        </w:rPr>
        <w:fldChar w:fldCharType="begin"/>
      </w:r>
      <w:r>
        <w:rPr>
          <w:lang w:val="en-US"/>
        </w:rPr>
        <w:instrText xml:space="preserve"> REF _Ref293684562 \w \h </w:instrText>
      </w:r>
      <w:r>
        <w:rPr>
          <w:color w:val="FF0000"/>
          <w:lang w:val="en-US"/>
        </w:rPr>
      </w:r>
      <w:r>
        <w:rPr>
          <w:color w:val="FF0000"/>
          <w:lang w:val="en-US"/>
        </w:rPr>
        <w:fldChar w:fldCharType="separate"/>
      </w:r>
      <w:r w:rsidR="00087E02">
        <w:rPr>
          <w:lang w:val="en-US"/>
        </w:rPr>
        <w:t>Chapter 3</w:t>
      </w:r>
      <w:r>
        <w:rPr>
          <w:color w:val="FF0000"/>
          <w:lang w:val="en-US"/>
        </w:rPr>
        <w:fldChar w:fldCharType="end"/>
      </w:r>
      <w:r>
        <w:rPr>
          <w:lang w:val="en-US"/>
        </w:rPr>
        <w:t xml:space="preserve">, the </w:t>
      </w:r>
      <w:r>
        <w:rPr>
          <w:i/>
          <w:lang w:val="en-US"/>
        </w:rPr>
        <w:t xml:space="preserve">platform basic services </w:t>
      </w:r>
      <w:r>
        <w:rPr>
          <w:lang w:val="en-US"/>
        </w:rPr>
        <w:t>can be considered as piece of software, which provides certain functionality and can be reused by multiple users</w:t>
      </w:r>
      <w:r w:rsidR="00362447">
        <w:rPr>
          <w:lang w:val="en-US"/>
        </w:rPr>
        <w:t xml:space="preserve">.  </w:t>
      </w:r>
      <w:r>
        <w:rPr>
          <w:lang w:val="en-US"/>
        </w:rPr>
        <w:t xml:space="preserve">It is typically accessible via a </w:t>
      </w:r>
      <w:r w:rsidR="00E44397" w:rsidRPr="00B874DE">
        <w:rPr>
          <w:i/>
          <w:lang w:val="en-US"/>
        </w:rPr>
        <w:t>HTTP</w:t>
      </w:r>
      <w:r w:rsidR="00E44397">
        <w:rPr>
          <w:lang w:val="en-US"/>
        </w:rPr>
        <w:t>-based</w:t>
      </w:r>
      <w:r>
        <w:rPr>
          <w:lang w:val="en-US"/>
        </w:rPr>
        <w:t xml:space="preserve"> </w:t>
      </w:r>
      <w:r w:rsidRPr="00B874DE">
        <w:rPr>
          <w:i/>
          <w:lang w:val="en-US"/>
        </w:rPr>
        <w:t>API</w:t>
      </w:r>
      <w:r w:rsidR="00362447">
        <w:rPr>
          <w:lang w:val="en-US"/>
        </w:rPr>
        <w:t xml:space="preserve">.  </w:t>
      </w:r>
      <w:r>
        <w:rPr>
          <w:lang w:val="en-US"/>
        </w:rPr>
        <w:t xml:space="preserve">Examples of </w:t>
      </w:r>
      <w:r>
        <w:rPr>
          <w:i/>
          <w:lang w:val="en-US"/>
        </w:rPr>
        <w:t xml:space="preserve">platform basic services </w:t>
      </w:r>
      <w:r>
        <w:rPr>
          <w:lang w:val="en-US"/>
        </w:rPr>
        <w:t xml:space="preserve">include the e-mail, authentication </w:t>
      </w:r>
      <w:r w:rsidR="00965773">
        <w:rPr>
          <w:lang w:val="en-US"/>
        </w:rPr>
        <w:t xml:space="preserve">and </w:t>
      </w:r>
      <w:r w:rsidR="0002230A">
        <w:rPr>
          <w:lang w:val="en-US"/>
        </w:rPr>
        <w:t>the</w:t>
      </w:r>
      <w:r>
        <w:rPr>
          <w:lang w:val="en-US"/>
        </w:rPr>
        <w:t xml:space="preserve"> payment service</w:t>
      </w:r>
      <w:r w:rsidR="00362447">
        <w:rPr>
          <w:lang w:val="en-US"/>
        </w:rPr>
        <w:t xml:space="preserve">.  </w:t>
      </w:r>
    </w:p>
    <w:p w14:paraId="6EE45F09" w14:textId="0D2B7E2E" w:rsidR="00FC2A45" w:rsidRDefault="00AC0004">
      <w:pPr>
        <w:rPr>
          <w:lang w:val="en-US"/>
        </w:rPr>
      </w:pPr>
      <w:r>
        <w:rPr>
          <w:lang w:val="en-US"/>
        </w:rPr>
        <w:t>As proposed in</w:t>
      </w:r>
      <w:r w:rsidR="007B54C1">
        <w:rPr>
          <w:lang w:val="en-US"/>
        </w:rPr>
        <w:t xml:space="preserve"> Section</w:t>
      </w:r>
      <w:r>
        <w:rPr>
          <w:lang w:val="en-US"/>
        </w:rPr>
        <w:t xml:space="preserve"> </w:t>
      </w:r>
      <w:r>
        <w:rPr>
          <w:lang w:val="en-US"/>
        </w:rPr>
        <w:fldChar w:fldCharType="begin"/>
      </w:r>
      <w:r>
        <w:rPr>
          <w:lang w:val="en-US"/>
        </w:rPr>
        <w:instrText xml:space="preserve"> REF _Ref305438973 \r \h </w:instrText>
      </w:r>
      <w:r>
        <w:rPr>
          <w:lang w:val="en-US"/>
        </w:rPr>
      </w:r>
      <w:r>
        <w:rPr>
          <w:lang w:val="en-US"/>
        </w:rPr>
        <w:fldChar w:fldCharType="separate"/>
      </w:r>
      <w:r w:rsidR="00087E02">
        <w:rPr>
          <w:lang w:val="en-US"/>
        </w:rPr>
        <w:t>4.2.7.2</w:t>
      </w:r>
      <w:r>
        <w:rPr>
          <w:lang w:val="en-US"/>
        </w:rPr>
        <w:fldChar w:fldCharType="end"/>
      </w:r>
      <w:r>
        <w:rPr>
          <w:lang w:val="en-US"/>
        </w:rPr>
        <w:t>, t</w:t>
      </w:r>
      <w:r w:rsidR="007257EE">
        <w:rPr>
          <w:lang w:val="en-US"/>
        </w:rPr>
        <w:t xml:space="preserve">he rise of the </w:t>
      </w:r>
      <w:r w:rsidR="007257EE">
        <w:rPr>
          <w:i/>
          <w:lang w:val="en-US"/>
        </w:rPr>
        <w:t>cloud application platforms</w:t>
      </w:r>
      <w:r w:rsidR="007257EE">
        <w:rPr>
          <w:lang w:val="en-US"/>
        </w:rPr>
        <w:t xml:space="preserve"> has the potential to lead to a paradigm shift in software development where the </w:t>
      </w:r>
      <w:r w:rsidR="007257EE">
        <w:rPr>
          <w:i/>
          <w:lang w:val="en-US"/>
        </w:rPr>
        <w:t xml:space="preserve">platform basic services </w:t>
      </w:r>
      <w:r w:rsidR="007257EE">
        <w:rPr>
          <w:lang w:val="en-US"/>
        </w:rPr>
        <w:t xml:space="preserve">act as the building blocks for the creation of </w:t>
      </w:r>
      <w:r w:rsidR="007257EE">
        <w:rPr>
          <w:i/>
          <w:lang w:val="en-US"/>
        </w:rPr>
        <w:t>service-based cloud applications</w:t>
      </w:r>
      <w:r w:rsidR="00362447">
        <w:rPr>
          <w:lang w:val="en-US"/>
        </w:rPr>
        <w:t xml:space="preserve">.  </w:t>
      </w:r>
      <w:r w:rsidR="007257EE">
        <w:rPr>
          <w:lang w:val="en-US"/>
        </w:rPr>
        <w:t xml:space="preserve">However, due to heterogeneity among the offered solutions, software engineers are required to spend a considerable amount of time </w:t>
      </w:r>
      <w:r w:rsidR="00132453">
        <w:rPr>
          <w:lang w:val="en-US"/>
        </w:rPr>
        <w:t>o</w:t>
      </w:r>
      <w:r w:rsidR="007257EE">
        <w:rPr>
          <w:lang w:val="en-US"/>
        </w:rPr>
        <w:t xml:space="preserve">n </w:t>
      </w:r>
      <w:r w:rsidR="00132453">
        <w:rPr>
          <w:lang w:val="en-US"/>
        </w:rPr>
        <w:t xml:space="preserve">examining </w:t>
      </w:r>
      <w:r w:rsidR="007257EE">
        <w:rPr>
          <w:lang w:val="en-US"/>
        </w:rPr>
        <w:t>the various services</w:t>
      </w:r>
      <w:r w:rsidR="00132453">
        <w:rPr>
          <w:lang w:val="en-US"/>
        </w:rPr>
        <w:t xml:space="preserve"> and the providers</w:t>
      </w:r>
      <w:r w:rsidR="007257EE">
        <w:rPr>
          <w:lang w:val="en-US"/>
        </w:rPr>
        <w:t xml:space="preserve">, </w:t>
      </w:r>
      <w:r w:rsidR="00132453">
        <w:rPr>
          <w:lang w:val="en-US"/>
        </w:rPr>
        <w:t>before selecting the one</w:t>
      </w:r>
      <w:r w:rsidR="00164ADE">
        <w:rPr>
          <w:lang w:val="en-US"/>
        </w:rPr>
        <w:t>,</w:t>
      </w:r>
      <w:r w:rsidR="00132453">
        <w:rPr>
          <w:lang w:val="en-US"/>
        </w:rPr>
        <w:t xml:space="preserve"> which better meets their requirements.</w:t>
      </w:r>
    </w:p>
    <w:p w14:paraId="4A1EE0BE" w14:textId="63CDCE32" w:rsidR="00FC2A45" w:rsidRDefault="007257EE">
      <w:pPr>
        <w:rPr>
          <w:lang w:val="en-US"/>
        </w:rPr>
      </w:pPr>
      <w:r>
        <w:rPr>
          <w:lang w:val="en-US"/>
        </w:rPr>
        <w:t xml:space="preserve">In </w:t>
      </w:r>
      <w:r>
        <w:rPr>
          <w:lang w:val="en-US"/>
        </w:rPr>
        <w:fldChar w:fldCharType="begin"/>
      </w:r>
      <w:r>
        <w:rPr>
          <w:lang w:val="en-US"/>
        </w:rPr>
        <w:instrText xml:space="preserve"> REF _Ref293684612 \w \h </w:instrText>
      </w:r>
      <w:r>
        <w:rPr>
          <w:lang w:val="en-US"/>
        </w:rPr>
      </w:r>
      <w:r>
        <w:rPr>
          <w:lang w:val="en-US"/>
        </w:rPr>
        <w:fldChar w:fldCharType="separate"/>
      </w:r>
      <w:r w:rsidR="00087E02">
        <w:rPr>
          <w:lang w:val="en-US"/>
        </w:rPr>
        <w:t>Chapter 4</w:t>
      </w:r>
      <w:r>
        <w:rPr>
          <w:lang w:val="en-US"/>
        </w:rPr>
        <w:fldChar w:fldCharType="end"/>
      </w:r>
      <w:r>
        <w:rPr>
          <w:lang w:val="en-US"/>
        </w:rPr>
        <w:t xml:space="preserve"> we reviewed several initiatives proposing different methodologies and frameworks for the design of </w:t>
      </w:r>
      <w:r>
        <w:rPr>
          <w:i/>
          <w:lang w:val="en-US"/>
        </w:rPr>
        <w:t>service-based cloud applications</w:t>
      </w:r>
      <w:r>
        <w:rPr>
          <w:lang w:val="en-US"/>
        </w:rPr>
        <w:t xml:space="preserve"> leveraging heterogeneous resources</w:t>
      </w:r>
      <w:r w:rsidR="00362447">
        <w:rPr>
          <w:lang w:val="en-US"/>
        </w:rPr>
        <w:t xml:space="preserve">.  </w:t>
      </w:r>
      <w:r>
        <w:rPr>
          <w:lang w:val="en-US"/>
        </w:rPr>
        <w:t xml:space="preserve">Most of the approaches focus on the abstraction of traditional cloud resources, such as the abstraction of virtual machines and cloud storage </w:t>
      </w:r>
      <w:r w:rsidR="00164ADE">
        <w:rPr>
          <w:lang w:val="en-US"/>
        </w:rPr>
        <w:t>at</w:t>
      </w:r>
      <w:r>
        <w:rPr>
          <w:lang w:val="en-US"/>
        </w:rPr>
        <w:t xml:space="preserve"> the </w:t>
      </w:r>
      <w:r w:rsidR="00C80634">
        <w:rPr>
          <w:i/>
          <w:lang w:val="en-US"/>
        </w:rPr>
        <w:t>IaaS</w:t>
      </w:r>
      <w:r>
        <w:rPr>
          <w:lang w:val="en-US"/>
        </w:rPr>
        <w:t xml:space="preserve"> level</w:t>
      </w:r>
      <w:r w:rsidR="00362447">
        <w:rPr>
          <w:lang w:val="en-US"/>
        </w:rPr>
        <w:t xml:space="preserve">. </w:t>
      </w:r>
      <w:r>
        <w:rPr>
          <w:lang w:val="en-US"/>
        </w:rPr>
        <w:t xml:space="preserve">By contrast, the focus of this PhD thesis is the abstraction of </w:t>
      </w:r>
      <w:r>
        <w:rPr>
          <w:lang w:val="en-US"/>
        </w:rPr>
        <w:lastRenderedPageBreak/>
        <w:t xml:space="preserve">the </w:t>
      </w:r>
      <w:r>
        <w:rPr>
          <w:i/>
          <w:lang w:val="en-US"/>
        </w:rPr>
        <w:t>platform basic service</w:t>
      </w:r>
      <w:r w:rsidR="00C80634">
        <w:rPr>
          <w:i/>
          <w:lang w:val="en-US"/>
        </w:rPr>
        <w:t>s</w:t>
      </w:r>
      <w:r>
        <w:rPr>
          <w:lang w:val="en-US"/>
        </w:rPr>
        <w:t xml:space="preserve"> offered at the </w:t>
      </w:r>
      <w:r w:rsidRPr="000250D3">
        <w:rPr>
          <w:i/>
          <w:lang w:val="en-US"/>
        </w:rPr>
        <w:t>PaaS</w:t>
      </w:r>
      <w:r>
        <w:rPr>
          <w:lang w:val="en-US"/>
        </w:rPr>
        <w:t xml:space="preserve"> level by the </w:t>
      </w:r>
      <w:r>
        <w:rPr>
          <w:i/>
          <w:lang w:val="en-US"/>
        </w:rPr>
        <w:t>cloud application platforms</w:t>
      </w:r>
      <w:r w:rsidR="00362447">
        <w:rPr>
          <w:lang w:val="en-US"/>
        </w:rPr>
        <w:t xml:space="preserve">.  </w:t>
      </w:r>
    </w:p>
    <w:p w14:paraId="1DA0B842" w14:textId="4952693B" w:rsidR="00FC2A45" w:rsidRDefault="007257EE">
      <w:pPr>
        <w:rPr>
          <w:lang w:val="en-US"/>
        </w:rPr>
      </w:pPr>
      <w:r>
        <w:rPr>
          <w:lang w:val="en-US"/>
        </w:rPr>
        <w:t>Moreover, previous work has been done on the abstraction of the deployment infrastructure such as web servers</w:t>
      </w:r>
      <w:r w:rsidR="00362447">
        <w:rPr>
          <w:lang w:val="en-US"/>
        </w:rPr>
        <w:t xml:space="preserve">.  </w:t>
      </w:r>
      <w:r>
        <w:rPr>
          <w:lang w:val="en-US"/>
        </w:rPr>
        <w:t>Rather than focus</w:t>
      </w:r>
      <w:r w:rsidR="00111A44">
        <w:rPr>
          <w:lang w:val="en-US"/>
        </w:rPr>
        <w:t>ing</w:t>
      </w:r>
      <w:r>
        <w:rPr>
          <w:lang w:val="en-US"/>
        </w:rPr>
        <w:t xml:space="preserve"> on the deployment process, our </w:t>
      </w:r>
      <w:r w:rsidR="00111A44">
        <w:rPr>
          <w:lang w:val="en-US"/>
        </w:rPr>
        <w:t xml:space="preserve">efforts concentrate </w:t>
      </w:r>
      <w:r>
        <w:rPr>
          <w:lang w:val="en-US"/>
        </w:rPr>
        <w:t xml:space="preserve">on the integration process of the </w:t>
      </w:r>
      <w:r>
        <w:rPr>
          <w:i/>
          <w:lang w:val="en-US"/>
        </w:rPr>
        <w:t xml:space="preserve">platform basic services </w:t>
      </w:r>
      <w:r>
        <w:rPr>
          <w:lang w:val="en-US"/>
        </w:rPr>
        <w:t xml:space="preserve">with </w:t>
      </w:r>
      <w:r>
        <w:rPr>
          <w:i/>
          <w:lang w:val="en-US"/>
        </w:rPr>
        <w:t>cloud application</w:t>
      </w:r>
      <w:r>
        <w:rPr>
          <w:lang w:val="en-US"/>
        </w:rPr>
        <w:t>s</w:t>
      </w:r>
      <w:r w:rsidR="00362447">
        <w:rPr>
          <w:lang w:val="en-US"/>
        </w:rPr>
        <w:t xml:space="preserve">.  </w:t>
      </w:r>
    </w:p>
    <w:p w14:paraId="39C990A5" w14:textId="0F61F517" w:rsidR="00FC2A45" w:rsidRDefault="007257EE">
      <w:pPr>
        <w:rPr>
          <w:lang w:val="en-US"/>
        </w:rPr>
      </w:pPr>
      <w:r>
        <w:rPr>
          <w:lang w:val="en-US"/>
        </w:rPr>
        <w:t xml:space="preserve">Furthermore, the proposed solutions in earlier work are primarily either in the form of software libraries acting as code wrappers or in the form of middleware platforms mediating between the </w:t>
      </w:r>
      <w:r>
        <w:rPr>
          <w:i/>
          <w:lang w:val="en-US"/>
        </w:rPr>
        <w:t>cloud application</w:t>
      </w:r>
      <w:r>
        <w:rPr>
          <w:lang w:val="en-US"/>
        </w:rPr>
        <w:t xml:space="preserve"> and the cloud resources</w:t>
      </w:r>
      <w:r w:rsidR="00362447">
        <w:rPr>
          <w:lang w:val="en-US"/>
        </w:rPr>
        <w:t xml:space="preserve">.  </w:t>
      </w:r>
      <w:r>
        <w:rPr>
          <w:lang w:val="en-US"/>
        </w:rPr>
        <w:t xml:space="preserve">In the former case, the wrappers offer limited application scope, as mentioned in </w:t>
      </w:r>
      <w:r>
        <w:rPr>
          <w:color w:val="FF0000"/>
          <w:lang w:val="en-US"/>
        </w:rPr>
        <w:fldChar w:fldCharType="begin"/>
      </w:r>
      <w:r>
        <w:rPr>
          <w:lang w:val="en-US"/>
        </w:rPr>
        <w:instrText xml:space="preserve"> REF _Ref293684631 \w \h </w:instrText>
      </w:r>
      <w:r>
        <w:rPr>
          <w:color w:val="FF0000"/>
          <w:lang w:val="en-US"/>
        </w:rPr>
      </w:r>
      <w:r>
        <w:rPr>
          <w:color w:val="FF0000"/>
          <w:lang w:val="en-US"/>
        </w:rPr>
        <w:fldChar w:fldCharType="separate"/>
      </w:r>
      <w:r w:rsidR="00087E02">
        <w:rPr>
          <w:lang w:val="en-US"/>
        </w:rPr>
        <w:t>Chapter 4</w:t>
      </w:r>
      <w:r>
        <w:rPr>
          <w:color w:val="FF0000"/>
          <w:lang w:val="en-US"/>
        </w:rPr>
        <w:fldChar w:fldCharType="end"/>
      </w:r>
      <w:r w:rsidR="00C86238">
        <w:rPr>
          <w:color w:val="auto"/>
          <w:lang w:val="en-US"/>
        </w:rPr>
        <w:t>,</w:t>
      </w:r>
      <w:r>
        <w:rPr>
          <w:color w:val="FF0000"/>
          <w:lang w:val="en-US"/>
        </w:rPr>
        <w:t xml:space="preserve"> </w:t>
      </w:r>
      <w:r>
        <w:rPr>
          <w:lang w:val="en-US"/>
        </w:rPr>
        <w:t>since they are designed to mediate between specific software interfaces</w:t>
      </w:r>
      <w:r w:rsidR="00C86238">
        <w:rPr>
          <w:lang w:val="en-US"/>
        </w:rPr>
        <w:t>.</w:t>
      </w:r>
      <w:r w:rsidR="00362447">
        <w:rPr>
          <w:lang w:val="en-US"/>
        </w:rPr>
        <w:t xml:space="preserve">  </w:t>
      </w:r>
      <w:r>
        <w:rPr>
          <w:lang w:val="en-US"/>
        </w:rPr>
        <w:t>In the latter case specific programming paradigms are adopted with a considerable learning curve for the software engineers</w:t>
      </w:r>
      <w:r w:rsidR="00362447">
        <w:rPr>
          <w:lang w:val="en-US"/>
        </w:rPr>
        <w:t xml:space="preserve">.  </w:t>
      </w:r>
      <w:r>
        <w:rPr>
          <w:lang w:val="en-US"/>
        </w:rPr>
        <w:t>On top of that middleware solutions are complex environments, which may impose a performance overhead</w:t>
      </w:r>
      <w:r w:rsidR="00362447">
        <w:rPr>
          <w:lang w:val="en-US"/>
        </w:rPr>
        <w:t xml:space="preserve">.  </w:t>
      </w:r>
    </w:p>
    <w:p w14:paraId="04BEED86" w14:textId="596A82C4" w:rsidR="00FC2A45" w:rsidRDefault="007257EE">
      <w:pPr>
        <w:rPr>
          <w:lang w:val="en-US"/>
        </w:rPr>
      </w:pPr>
      <w:r>
        <w:rPr>
          <w:lang w:val="en-US"/>
        </w:rPr>
        <w:t>Work has been also carried out in the field of automatic generation of the web client adapters required to communicate with the service providers</w:t>
      </w:r>
      <w:r w:rsidR="00362447">
        <w:rPr>
          <w:lang w:val="en-US"/>
        </w:rPr>
        <w:t xml:space="preserve">.  </w:t>
      </w:r>
      <w:r>
        <w:rPr>
          <w:lang w:val="en-US"/>
        </w:rPr>
        <w:t xml:space="preserve">However, no capabilities are offered for constructing and providing a </w:t>
      </w:r>
      <w:r w:rsidR="00983820">
        <w:rPr>
          <w:i/>
          <w:lang w:val="en-US"/>
        </w:rPr>
        <w:t>Reference API</w:t>
      </w:r>
      <w:r w:rsidR="00362447">
        <w:rPr>
          <w:i/>
          <w:lang w:val="en-US"/>
        </w:rPr>
        <w:t xml:space="preserve">.  </w:t>
      </w:r>
      <w:r w:rsidR="00781407">
        <w:rPr>
          <w:lang w:val="en-US"/>
        </w:rPr>
        <w:t xml:space="preserve">Therefore, using the existing solution it is not possible to abstract </w:t>
      </w:r>
      <w:r>
        <w:rPr>
          <w:lang w:val="en-US"/>
        </w:rPr>
        <w:t xml:space="preserve">the various providers` specific web </w:t>
      </w:r>
      <w:r w:rsidRPr="00B874DE">
        <w:rPr>
          <w:i/>
          <w:lang w:val="en-US"/>
        </w:rPr>
        <w:t>APIs</w:t>
      </w:r>
      <w:r w:rsidR="00362447">
        <w:rPr>
          <w:lang w:val="en-US"/>
        </w:rPr>
        <w:t xml:space="preserve">.  </w:t>
      </w:r>
      <w:r w:rsidR="00132453">
        <w:rPr>
          <w:lang w:val="en-US"/>
        </w:rPr>
        <w:t>In a broader view, there is a lack of a concrete methodological approach</w:t>
      </w:r>
      <w:r w:rsidR="00992029">
        <w:rPr>
          <w:lang w:val="en-US"/>
        </w:rPr>
        <w:t xml:space="preserve"> to the development of </w:t>
      </w:r>
      <w:r w:rsidR="00992029">
        <w:rPr>
          <w:i/>
          <w:lang w:val="en-US"/>
        </w:rPr>
        <w:t>service-based cloud applications</w:t>
      </w:r>
      <w:r w:rsidR="00362447">
        <w:rPr>
          <w:i/>
          <w:lang w:val="en-US"/>
        </w:rPr>
        <w:t xml:space="preserve">.  </w:t>
      </w:r>
    </w:p>
    <w:p w14:paraId="5C3CA60B" w14:textId="3553E901" w:rsidR="00444369" w:rsidRDefault="007257EE">
      <w:pPr>
        <w:rPr>
          <w:lang w:val="en-US"/>
        </w:rPr>
      </w:pPr>
      <w:r>
        <w:rPr>
          <w:lang w:val="en-US"/>
        </w:rPr>
        <w:t xml:space="preserve">Therefore, the </w:t>
      </w:r>
      <w:r w:rsidR="00E9582D" w:rsidRPr="00E9582D">
        <w:rPr>
          <w:i/>
          <w:lang w:val="en-US"/>
        </w:rPr>
        <w:t>SCADeF</w:t>
      </w:r>
      <w:r>
        <w:rPr>
          <w:lang w:val="en-US"/>
        </w:rPr>
        <w:t xml:space="preserve"> framework described in this Chapter attempts to address the limitations of the existing solutions in the field of the cross-platform development of service-based cloud applications</w:t>
      </w:r>
      <w:r w:rsidR="00362447">
        <w:rPr>
          <w:lang w:val="en-US"/>
        </w:rPr>
        <w:t xml:space="preserve">.  </w:t>
      </w:r>
      <w:r>
        <w:rPr>
          <w:lang w:val="en-US"/>
        </w:rPr>
        <w:t xml:space="preserve">Specifically, the focus of the proposed work is on the </w:t>
      </w:r>
      <w:r>
        <w:rPr>
          <w:i/>
          <w:lang w:val="en-US"/>
        </w:rPr>
        <w:t xml:space="preserve">platform basic services </w:t>
      </w:r>
      <w:r>
        <w:rPr>
          <w:lang w:val="en-US"/>
        </w:rPr>
        <w:t xml:space="preserve">offered by the </w:t>
      </w:r>
      <w:r>
        <w:rPr>
          <w:i/>
          <w:lang w:val="en-US"/>
        </w:rPr>
        <w:t>cloud application</w:t>
      </w:r>
      <w:r>
        <w:rPr>
          <w:lang w:val="en-US"/>
        </w:rPr>
        <w:t xml:space="preserve"> platforms and on engineering a methodology to enable heterogeneous </w:t>
      </w:r>
      <w:r>
        <w:rPr>
          <w:i/>
          <w:lang w:val="en-US"/>
        </w:rPr>
        <w:t xml:space="preserve">platform basic services </w:t>
      </w:r>
      <w:r>
        <w:rPr>
          <w:lang w:val="en-US"/>
        </w:rPr>
        <w:t xml:space="preserve">and providers to be integrated seamlessly with </w:t>
      </w:r>
      <w:r w:rsidR="000818C4">
        <w:rPr>
          <w:lang w:val="en-US"/>
        </w:rPr>
        <w:t xml:space="preserve">the </w:t>
      </w:r>
      <w:r>
        <w:rPr>
          <w:i/>
          <w:lang w:val="en-US"/>
        </w:rPr>
        <w:t>service-based cloud application</w:t>
      </w:r>
      <w:r w:rsidR="000818C4">
        <w:rPr>
          <w:i/>
          <w:lang w:val="en-US"/>
        </w:rPr>
        <w:t>s</w:t>
      </w:r>
      <w:r w:rsidR="00362447">
        <w:rPr>
          <w:lang w:val="en-US"/>
        </w:rPr>
        <w:t xml:space="preserve">.  </w:t>
      </w:r>
    </w:p>
    <w:p w14:paraId="21D663A9" w14:textId="07618ECC" w:rsidR="00444369" w:rsidRDefault="00444369">
      <w:pPr>
        <w:rPr>
          <w:lang w:val="en-US"/>
        </w:rPr>
      </w:pPr>
      <w:r>
        <w:rPr>
          <w:lang w:val="en-US"/>
        </w:rPr>
        <w:t xml:space="preserve">In order to achieve this, the differences across the </w:t>
      </w:r>
      <w:r>
        <w:rPr>
          <w:i/>
          <w:lang w:val="en-US"/>
        </w:rPr>
        <w:t xml:space="preserve">platform basic services </w:t>
      </w:r>
      <w:r>
        <w:rPr>
          <w:lang w:val="en-US"/>
        </w:rPr>
        <w:t>and the providers need to be alleviated</w:t>
      </w:r>
      <w:r w:rsidR="00362447">
        <w:rPr>
          <w:lang w:val="en-US"/>
        </w:rPr>
        <w:t xml:space="preserve">.  </w:t>
      </w:r>
      <w:r>
        <w:rPr>
          <w:lang w:val="en-US"/>
        </w:rPr>
        <w:t xml:space="preserve">As it is </w:t>
      </w:r>
      <w:r w:rsidRPr="001A5F80">
        <w:t>analysed</w:t>
      </w:r>
      <w:r>
        <w:rPr>
          <w:lang w:val="en-US"/>
        </w:rPr>
        <w:t xml:space="preserve"> in</w:t>
      </w:r>
      <w:r w:rsidR="007B54C1">
        <w:rPr>
          <w:lang w:val="en-US"/>
        </w:rPr>
        <w:t xml:space="preserve"> Section</w:t>
      </w:r>
      <w:r>
        <w:rPr>
          <w:lang w:val="en-US"/>
        </w:rPr>
        <w:t xml:space="preserve"> </w:t>
      </w:r>
      <w:r>
        <w:rPr>
          <w:lang w:val="en-US"/>
        </w:rPr>
        <w:fldChar w:fldCharType="begin"/>
      </w:r>
      <w:r>
        <w:rPr>
          <w:lang w:val="en-US"/>
        </w:rPr>
        <w:instrText xml:space="preserve"> REF _Ref305348574 \r \h </w:instrText>
      </w:r>
      <w:r>
        <w:rPr>
          <w:lang w:val="en-US"/>
        </w:rPr>
      </w:r>
      <w:r>
        <w:rPr>
          <w:lang w:val="en-US"/>
        </w:rPr>
        <w:fldChar w:fldCharType="separate"/>
      </w:r>
      <w:r w:rsidR="00087E02">
        <w:rPr>
          <w:lang w:val="en-US"/>
        </w:rPr>
        <w:t>5.1</w:t>
      </w:r>
      <w:r>
        <w:rPr>
          <w:lang w:val="en-US"/>
        </w:rPr>
        <w:fldChar w:fldCharType="end"/>
      </w:r>
      <w:r w:rsidR="00874A20">
        <w:rPr>
          <w:lang w:val="en-US"/>
        </w:rPr>
        <w:t>, these differences</w:t>
      </w:r>
      <w:r>
        <w:rPr>
          <w:lang w:val="en-US"/>
        </w:rPr>
        <w:t xml:space="preserve"> primarily arise from the diverse workflow </w:t>
      </w:r>
      <w:r w:rsidR="00874A20">
        <w:rPr>
          <w:lang w:val="en-US"/>
        </w:rPr>
        <w:t xml:space="preserve">and </w:t>
      </w:r>
      <w:r w:rsidRPr="00B874DE">
        <w:rPr>
          <w:i/>
          <w:lang w:val="en-US"/>
        </w:rPr>
        <w:t>A</w:t>
      </w:r>
      <w:r w:rsidR="00874A20" w:rsidRPr="00B874DE">
        <w:rPr>
          <w:i/>
          <w:lang w:val="en-US"/>
        </w:rPr>
        <w:t>PI</w:t>
      </w:r>
      <w:r w:rsidR="00874A20">
        <w:rPr>
          <w:lang w:val="en-US"/>
        </w:rPr>
        <w:t xml:space="preserve"> exposed by each provider </w:t>
      </w:r>
      <w:r w:rsidR="00153D17">
        <w:rPr>
          <w:lang w:val="en-US"/>
        </w:rPr>
        <w:t xml:space="preserve">as well </w:t>
      </w:r>
      <w:r w:rsidR="00153D17">
        <w:rPr>
          <w:lang w:val="en-US"/>
        </w:rPr>
        <w:lastRenderedPageBreak/>
        <w:t>as</w:t>
      </w:r>
      <w:r w:rsidR="00874A20">
        <w:rPr>
          <w:lang w:val="en-US"/>
        </w:rPr>
        <w:t xml:space="preserve"> the multiple configuration and authentication variables required to set up the service</w:t>
      </w:r>
      <w:r w:rsidR="00362447">
        <w:rPr>
          <w:lang w:val="en-US"/>
        </w:rPr>
        <w:t xml:space="preserve">.  </w:t>
      </w:r>
    </w:p>
    <w:p w14:paraId="5DBC5635" w14:textId="78E28A35" w:rsidR="0021282A" w:rsidRDefault="00190A92">
      <w:pPr>
        <w:rPr>
          <w:color w:val="auto"/>
          <w:lang w:val="en-US"/>
        </w:rPr>
      </w:pPr>
      <w:r>
        <w:rPr>
          <w:lang w:val="en-US"/>
        </w:rPr>
        <w:t xml:space="preserve">Towards addressing </w:t>
      </w:r>
      <w:r w:rsidR="00AA2864">
        <w:rPr>
          <w:color w:val="auto"/>
          <w:lang w:val="en-US"/>
        </w:rPr>
        <w:t>these variability issues</w:t>
      </w:r>
      <w:r w:rsidRPr="000250D3">
        <w:rPr>
          <w:color w:val="auto"/>
          <w:lang w:val="en-US"/>
        </w:rPr>
        <w:t xml:space="preserve"> the </w:t>
      </w:r>
      <w:r w:rsidR="0021282A" w:rsidRPr="000250D3">
        <w:rPr>
          <w:color w:val="auto"/>
          <w:lang w:val="en-US"/>
        </w:rPr>
        <w:t xml:space="preserve">framework </w:t>
      </w:r>
      <w:r w:rsidR="00461DF8">
        <w:rPr>
          <w:color w:val="auto"/>
          <w:lang w:val="en-US"/>
        </w:rPr>
        <w:t>splits</w:t>
      </w:r>
      <w:r w:rsidR="00594B59">
        <w:rPr>
          <w:color w:val="auto"/>
          <w:lang w:val="en-US"/>
        </w:rPr>
        <w:t xml:space="preserve"> in</w:t>
      </w:r>
      <w:r w:rsidR="0021282A" w:rsidRPr="000250D3">
        <w:rPr>
          <w:color w:val="auto"/>
          <w:lang w:val="en-US"/>
        </w:rPr>
        <w:t xml:space="preserve"> two parts, the </w:t>
      </w:r>
      <w:r w:rsidR="0021282A" w:rsidRPr="000250D3">
        <w:rPr>
          <w:i/>
          <w:color w:val="auto"/>
          <w:lang w:val="en-US"/>
        </w:rPr>
        <w:t xml:space="preserve">Platform Service Workflow Description </w:t>
      </w:r>
      <w:r w:rsidR="0021282A" w:rsidRPr="000250D3">
        <w:rPr>
          <w:color w:val="auto"/>
          <w:lang w:val="en-US"/>
        </w:rPr>
        <w:t xml:space="preserve">and the </w:t>
      </w:r>
      <w:r w:rsidR="0021282A" w:rsidRPr="000250D3">
        <w:rPr>
          <w:i/>
          <w:color w:val="auto"/>
          <w:lang w:val="en-US"/>
        </w:rPr>
        <w:t>Platform Service API Description</w:t>
      </w:r>
      <w:r w:rsidR="00362447">
        <w:rPr>
          <w:i/>
          <w:color w:val="auto"/>
          <w:lang w:val="en-US"/>
        </w:rPr>
        <w:t xml:space="preserve">.  </w:t>
      </w:r>
      <w:r w:rsidR="0021282A">
        <w:rPr>
          <w:color w:val="auto"/>
          <w:lang w:val="en-US"/>
        </w:rPr>
        <w:t xml:space="preserve">As the names imply the first part addresses the differences in the workflow of the operations of the providers while the second part involves the differences in the </w:t>
      </w:r>
      <w:r w:rsidR="0021282A" w:rsidRPr="00B874DE">
        <w:rPr>
          <w:i/>
          <w:color w:val="auto"/>
          <w:lang w:val="en-US"/>
        </w:rPr>
        <w:t xml:space="preserve">API </w:t>
      </w:r>
      <w:r w:rsidR="0021282A">
        <w:rPr>
          <w:color w:val="auto"/>
          <w:lang w:val="en-US"/>
        </w:rPr>
        <w:t>and configuration and authentication variables</w:t>
      </w:r>
      <w:r w:rsidR="00362447">
        <w:rPr>
          <w:color w:val="auto"/>
          <w:lang w:val="en-US"/>
        </w:rPr>
        <w:t xml:space="preserve">.  </w:t>
      </w:r>
    </w:p>
    <w:p w14:paraId="5A74A8DD" w14:textId="3501DE38" w:rsidR="00FC2A45" w:rsidRDefault="00703FDA">
      <w:pPr>
        <w:rPr>
          <w:lang w:val="en-US"/>
        </w:rPr>
      </w:pPr>
      <w:r>
        <w:rPr>
          <w:color w:val="auto"/>
          <w:lang w:val="en-US"/>
        </w:rPr>
        <w:t>Each part contains three phases</w:t>
      </w:r>
      <w:r w:rsidR="00362447">
        <w:rPr>
          <w:color w:val="auto"/>
          <w:lang w:val="en-US"/>
        </w:rPr>
        <w:t xml:space="preserve">.  </w:t>
      </w:r>
      <w:r>
        <w:rPr>
          <w:color w:val="auto"/>
          <w:lang w:val="en-US"/>
        </w:rPr>
        <w:t>T</w:t>
      </w:r>
      <w:r w:rsidR="0021282A" w:rsidRPr="000250D3">
        <w:rPr>
          <w:color w:val="auto"/>
          <w:lang w:val="en-US"/>
        </w:rPr>
        <w:t xml:space="preserve">he </w:t>
      </w:r>
      <w:r w:rsidR="0021282A" w:rsidRPr="000250D3">
        <w:rPr>
          <w:i/>
          <w:color w:val="auto"/>
          <w:lang w:val="en-US"/>
        </w:rPr>
        <w:t xml:space="preserve">Platform Service Modeling Phase </w:t>
      </w:r>
      <w:r>
        <w:rPr>
          <w:color w:val="auto"/>
          <w:lang w:val="en-US"/>
        </w:rPr>
        <w:t>defines</w:t>
      </w:r>
      <w:r w:rsidR="0021282A" w:rsidRPr="000250D3">
        <w:rPr>
          <w:color w:val="auto"/>
          <w:lang w:val="en-US"/>
        </w:rPr>
        <w:t xml:space="preserve"> the abstract functionality of the </w:t>
      </w:r>
      <w:r>
        <w:rPr>
          <w:i/>
          <w:color w:val="auto"/>
          <w:lang w:val="en-US"/>
        </w:rPr>
        <w:t xml:space="preserve">platform basic service, </w:t>
      </w:r>
      <w:r>
        <w:rPr>
          <w:color w:val="auto"/>
          <w:lang w:val="en-US"/>
        </w:rPr>
        <w:t xml:space="preserve">including the reference workflow and </w:t>
      </w:r>
      <w:r w:rsidR="002177A6">
        <w:rPr>
          <w:color w:val="auto"/>
          <w:lang w:val="en-US"/>
        </w:rPr>
        <w:t xml:space="preserve">the </w:t>
      </w:r>
      <w:r w:rsidR="00983820" w:rsidRPr="0046226E">
        <w:rPr>
          <w:i/>
          <w:color w:val="auto"/>
          <w:lang w:val="en-US"/>
        </w:rPr>
        <w:t>Reference API</w:t>
      </w:r>
      <w:r w:rsidR="00362447">
        <w:rPr>
          <w:color w:val="auto"/>
          <w:lang w:val="en-US"/>
        </w:rPr>
        <w:t xml:space="preserve">.  </w:t>
      </w:r>
      <w:r>
        <w:rPr>
          <w:color w:val="auto"/>
          <w:lang w:val="en-US"/>
        </w:rPr>
        <w:t xml:space="preserve">Subsequently, </w:t>
      </w:r>
      <w:r w:rsidR="0021282A" w:rsidRPr="000250D3">
        <w:rPr>
          <w:color w:val="auto"/>
          <w:lang w:val="en-US"/>
        </w:rPr>
        <w:t xml:space="preserve">the </w:t>
      </w:r>
      <w:r w:rsidR="005C1E95">
        <w:rPr>
          <w:i/>
          <w:color w:val="auto"/>
          <w:lang w:val="en-US"/>
        </w:rPr>
        <w:t>Vendor Implementation Phase</w:t>
      </w:r>
      <w:r w:rsidR="0021282A" w:rsidRPr="000250D3">
        <w:rPr>
          <w:i/>
          <w:color w:val="auto"/>
          <w:lang w:val="en-US"/>
        </w:rPr>
        <w:t xml:space="preserve"> </w:t>
      </w:r>
      <w:r w:rsidR="00272466">
        <w:rPr>
          <w:color w:val="auto"/>
          <w:lang w:val="en-US"/>
        </w:rPr>
        <w:t xml:space="preserve">describes </w:t>
      </w:r>
      <w:r w:rsidR="005817BE">
        <w:rPr>
          <w:color w:val="auto"/>
          <w:lang w:val="en-US"/>
        </w:rPr>
        <w:t xml:space="preserve">the </w:t>
      </w:r>
      <w:r w:rsidR="005817BE" w:rsidRPr="0021282A">
        <w:rPr>
          <w:color w:val="auto"/>
          <w:lang w:val="en-US"/>
        </w:rPr>
        <w:t>concrete</w:t>
      </w:r>
      <w:r w:rsidR="0021282A" w:rsidRPr="000250D3">
        <w:rPr>
          <w:color w:val="auto"/>
          <w:lang w:val="en-US"/>
        </w:rPr>
        <w:t xml:space="preserve"> provider functionality and the </w:t>
      </w:r>
      <w:r w:rsidR="0021282A" w:rsidRPr="000250D3">
        <w:rPr>
          <w:i/>
          <w:color w:val="auto"/>
          <w:lang w:val="en-US"/>
        </w:rPr>
        <w:t>Execution Phase</w:t>
      </w:r>
      <w:r w:rsidR="0021282A" w:rsidRPr="000250D3">
        <w:rPr>
          <w:color w:val="auto"/>
          <w:lang w:val="en-US"/>
        </w:rPr>
        <w:t xml:space="preserve"> </w:t>
      </w:r>
      <w:r w:rsidR="00272466">
        <w:rPr>
          <w:color w:val="auto"/>
          <w:lang w:val="en-US"/>
        </w:rPr>
        <w:t>makes the</w:t>
      </w:r>
      <w:r w:rsidR="00D97F6C">
        <w:rPr>
          <w:color w:val="auto"/>
          <w:lang w:val="en-US"/>
        </w:rPr>
        <w:t xml:space="preserve"> </w:t>
      </w:r>
      <w:r w:rsidR="0021282A" w:rsidRPr="000250D3">
        <w:rPr>
          <w:color w:val="auto"/>
          <w:lang w:val="en-US"/>
        </w:rPr>
        <w:t>service available to the developer</w:t>
      </w:r>
      <w:r w:rsidR="00362447">
        <w:rPr>
          <w:color w:val="auto"/>
          <w:lang w:val="en-US"/>
        </w:rPr>
        <w:t xml:space="preserve">.  </w:t>
      </w:r>
      <w:r w:rsidR="007B54C1">
        <w:rPr>
          <w:color w:val="auto"/>
          <w:lang w:val="en-US"/>
        </w:rPr>
        <w:t>Section</w:t>
      </w:r>
      <w:r w:rsidR="00551F90" w:rsidRPr="000250D3">
        <w:rPr>
          <w:color w:val="auto"/>
          <w:lang w:val="en-US"/>
        </w:rPr>
        <w:t xml:space="preserve"> </w:t>
      </w:r>
      <w:r w:rsidR="00551F90" w:rsidRPr="000250D3">
        <w:rPr>
          <w:color w:val="auto"/>
          <w:lang w:val="en-US"/>
        </w:rPr>
        <w:fldChar w:fldCharType="begin"/>
      </w:r>
      <w:r w:rsidR="00551F90" w:rsidRPr="000250D3">
        <w:rPr>
          <w:color w:val="auto"/>
          <w:lang w:val="en-US"/>
        </w:rPr>
        <w:instrText xml:space="preserve"> REF _Ref305492395 \r \h </w:instrText>
      </w:r>
      <w:r w:rsidR="00551F90" w:rsidRPr="000250D3">
        <w:rPr>
          <w:color w:val="auto"/>
          <w:lang w:val="en-US"/>
        </w:rPr>
      </w:r>
      <w:r w:rsidR="00551F90" w:rsidRPr="000250D3">
        <w:rPr>
          <w:color w:val="auto"/>
          <w:lang w:val="en-US"/>
        </w:rPr>
        <w:fldChar w:fldCharType="separate"/>
      </w:r>
      <w:r w:rsidR="00087E02">
        <w:rPr>
          <w:color w:val="auto"/>
          <w:lang w:val="en-US"/>
        </w:rPr>
        <w:t>5.2</w:t>
      </w:r>
      <w:r w:rsidR="00551F90" w:rsidRPr="000250D3">
        <w:rPr>
          <w:color w:val="auto"/>
          <w:lang w:val="en-US"/>
        </w:rPr>
        <w:fldChar w:fldCharType="end"/>
      </w:r>
      <w:r w:rsidR="00551F90" w:rsidRPr="000250D3">
        <w:rPr>
          <w:color w:val="auto"/>
          <w:lang w:val="en-US"/>
        </w:rPr>
        <w:t xml:space="preserve"> states the high-level solution direction while</w:t>
      </w:r>
      <w:r w:rsidR="007B54C1">
        <w:rPr>
          <w:color w:val="auto"/>
          <w:lang w:val="en-US"/>
        </w:rPr>
        <w:t xml:space="preserve"> </w:t>
      </w:r>
      <w:r w:rsidR="00B8075B">
        <w:rPr>
          <w:color w:val="auto"/>
          <w:lang w:val="en-US"/>
        </w:rPr>
        <w:t>the remaining</w:t>
      </w:r>
      <w:r w:rsidR="00296738">
        <w:rPr>
          <w:color w:val="auto"/>
          <w:lang w:val="en-US"/>
        </w:rPr>
        <w:t xml:space="preserve"> Sections of the Chapter </w:t>
      </w:r>
      <w:r w:rsidR="005817BE" w:rsidRPr="00551F90">
        <w:rPr>
          <w:color w:val="auto"/>
          <w:lang w:val="en-US"/>
        </w:rPr>
        <w:t>d</w:t>
      </w:r>
      <w:r w:rsidR="00296738">
        <w:rPr>
          <w:color w:val="auto"/>
          <w:lang w:val="en-US"/>
        </w:rPr>
        <w:t>esc</w:t>
      </w:r>
      <w:r w:rsidR="008F34F4">
        <w:rPr>
          <w:color w:val="auto"/>
          <w:lang w:val="en-US"/>
        </w:rPr>
        <w:t>r</w:t>
      </w:r>
      <w:r w:rsidR="00296738">
        <w:rPr>
          <w:color w:val="auto"/>
          <w:lang w:val="en-US"/>
        </w:rPr>
        <w:t>ibe</w:t>
      </w:r>
      <w:r w:rsidR="00551F90" w:rsidRPr="000250D3">
        <w:rPr>
          <w:color w:val="auto"/>
          <w:lang w:val="en-US"/>
        </w:rPr>
        <w:t xml:space="preserve"> in detail </w:t>
      </w:r>
      <w:r w:rsidR="00551F90" w:rsidRPr="00551F90">
        <w:rPr>
          <w:color w:val="auto"/>
          <w:lang w:val="en-US"/>
        </w:rPr>
        <w:t>t</w:t>
      </w:r>
      <w:r w:rsidR="00783555" w:rsidRPr="00551F90">
        <w:rPr>
          <w:color w:val="auto"/>
          <w:lang w:val="en-US"/>
        </w:rPr>
        <w:t>he</w:t>
      </w:r>
      <w:r w:rsidR="00783555">
        <w:rPr>
          <w:color w:val="auto"/>
          <w:lang w:val="en-US"/>
        </w:rPr>
        <w:t xml:space="preserve"> parts and the phases of the </w:t>
      </w:r>
      <w:r w:rsidR="00E9582D">
        <w:rPr>
          <w:i/>
          <w:color w:val="auto"/>
          <w:lang w:val="en-US"/>
        </w:rPr>
        <w:t>SCADeF</w:t>
      </w:r>
      <w:r w:rsidR="00783555">
        <w:rPr>
          <w:color w:val="auto"/>
          <w:lang w:val="en-US"/>
        </w:rPr>
        <w:t xml:space="preserve"> framework</w:t>
      </w:r>
      <w:r w:rsidR="00362447">
        <w:rPr>
          <w:color w:val="auto"/>
          <w:lang w:val="en-US"/>
        </w:rPr>
        <w:t xml:space="preserve">.  </w:t>
      </w:r>
    </w:p>
    <w:p w14:paraId="487F1AF3" w14:textId="59A55F17" w:rsidR="00FC2A45" w:rsidRDefault="007257EE">
      <w:pPr>
        <w:pStyle w:val="Heading2"/>
        <w:spacing w:before="400"/>
      </w:pPr>
      <w:bookmarkStart w:id="172" w:name="_Ref401844851"/>
      <w:bookmarkStart w:id="173" w:name="_Ref305348574"/>
      <w:bookmarkStart w:id="174" w:name="_Toc319791697"/>
      <w:r>
        <w:t>Variability points</w:t>
      </w:r>
      <w:bookmarkEnd w:id="172"/>
      <w:r w:rsidR="00DB5642">
        <w:t xml:space="preserve"> across the </w:t>
      </w:r>
      <w:r w:rsidR="00DB5642" w:rsidRPr="0008114D">
        <w:t>platform basic service providers</w:t>
      </w:r>
      <w:bookmarkEnd w:id="173"/>
      <w:bookmarkEnd w:id="174"/>
    </w:p>
    <w:p w14:paraId="4F39AEFF" w14:textId="729259ED" w:rsidR="00FC2A45" w:rsidRDefault="007257EE">
      <w:r>
        <w:t>Prior to the description of the proposed development framework, the motivation and the specific focus of the solution should be stated</w:t>
      </w:r>
      <w:r w:rsidR="00362447">
        <w:t xml:space="preserve">.  </w:t>
      </w:r>
    </w:p>
    <w:p w14:paraId="58447144" w14:textId="77792905" w:rsidR="0040403E" w:rsidRDefault="007257EE">
      <w:r>
        <w:t>Preliminary work of the autho</w:t>
      </w:r>
      <w:r w:rsidR="00F86B59">
        <w:t>r</w:t>
      </w:r>
      <w:r>
        <w:t xml:space="preserve"> on several </w:t>
      </w:r>
      <w:r>
        <w:rPr>
          <w:i/>
        </w:rPr>
        <w:t xml:space="preserve">platform </w:t>
      </w:r>
      <w:r w:rsidR="00C03400">
        <w:rPr>
          <w:i/>
        </w:rPr>
        <w:t xml:space="preserve">basic </w:t>
      </w:r>
      <w:r>
        <w:rPr>
          <w:i/>
        </w:rPr>
        <w:t xml:space="preserve">service </w:t>
      </w:r>
      <w:r w:rsidR="0093530B">
        <w:t>providers</w:t>
      </w:r>
      <w:r>
        <w:t xml:space="preserve"> offered by </w:t>
      </w:r>
      <w:r>
        <w:rPr>
          <w:i/>
        </w:rPr>
        <w:t>Heroku</w:t>
      </w:r>
      <w:r>
        <w:t xml:space="preserve">, </w:t>
      </w:r>
      <w:r w:rsidR="00742E57">
        <w:rPr>
          <w:i/>
        </w:rPr>
        <w:t>GAE</w:t>
      </w:r>
      <w:r>
        <w:t xml:space="preserve">, </w:t>
      </w:r>
      <w:r>
        <w:rPr>
          <w:i/>
        </w:rPr>
        <w:t>AWS marketplace</w:t>
      </w:r>
      <w:r w:rsidR="00900386">
        <w:rPr>
          <w:i/>
        </w:rPr>
        <w:t>,</w:t>
      </w:r>
      <w:r>
        <w:t xml:space="preserve"> and </w:t>
      </w:r>
      <w:r>
        <w:rPr>
          <w:i/>
        </w:rPr>
        <w:t>OpenShift</w:t>
      </w:r>
      <w:r>
        <w:t xml:space="preserve"> have shown that the following three variability points needs to be addressed in order to decouple application development from vendor specific implementations: </w:t>
      </w:r>
    </w:p>
    <w:p w14:paraId="2DE8B46F" w14:textId="15608292" w:rsidR="0040403E" w:rsidRDefault="0040403E" w:rsidP="001F1F71">
      <w:pPr>
        <w:pStyle w:val="ListParagraph"/>
        <w:numPr>
          <w:ilvl w:val="1"/>
          <w:numId w:val="27"/>
        </w:numPr>
        <w:ind w:left="709" w:hanging="283"/>
      </w:pPr>
      <w:r>
        <w:t>D</w:t>
      </w:r>
      <w:r w:rsidR="007257EE">
        <w:t xml:space="preserve">ifferences in the workflow for the execution of the operations offered by the </w:t>
      </w:r>
      <w:r w:rsidR="007257EE" w:rsidRPr="0040403E">
        <w:rPr>
          <w:i/>
        </w:rPr>
        <w:t>platform basic service</w:t>
      </w:r>
      <w:r w:rsidR="00895400">
        <w:rPr>
          <w:i/>
        </w:rPr>
        <w:t xml:space="preserve"> </w:t>
      </w:r>
      <w:r w:rsidR="00895400">
        <w:t>providers.</w:t>
      </w:r>
      <w:r w:rsidR="007257EE">
        <w:t xml:space="preserve"> </w:t>
      </w:r>
    </w:p>
    <w:p w14:paraId="762A06B3" w14:textId="280252BC" w:rsidR="0040403E" w:rsidRDefault="0040403E" w:rsidP="001F1F71">
      <w:pPr>
        <w:pStyle w:val="ListParagraph"/>
        <w:numPr>
          <w:ilvl w:val="1"/>
          <w:numId w:val="27"/>
        </w:numPr>
        <w:ind w:left="709" w:hanging="283"/>
      </w:pPr>
      <w:r>
        <w:t>V</w:t>
      </w:r>
      <w:r w:rsidR="007257EE">
        <w:t xml:space="preserve">ariability in the web </w:t>
      </w:r>
      <w:r w:rsidR="007257EE" w:rsidRPr="00B874DE">
        <w:rPr>
          <w:i/>
        </w:rPr>
        <w:t>API</w:t>
      </w:r>
      <w:r w:rsidR="007257EE">
        <w:t xml:space="preserve"> exposed by the providers</w:t>
      </w:r>
      <w:r w:rsidR="00997CDF">
        <w:t>.</w:t>
      </w:r>
      <w:r w:rsidR="007257EE">
        <w:t xml:space="preserve"> </w:t>
      </w:r>
    </w:p>
    <w:p w14:paraId="72FB5ADA" w14:textId="50688F78" w:rsidR="00FC2A45" w:rsidRDefault="0040403E" w:rsidP="001F1F71">
      <w:pPr>
        <w:pStyle w:val="ListParagraph"/>
        <w:numPr>
          <w:ilvl w:val="1"/>
          <w:numId w:val="27"/>
        </w:numPr>
        <w:ind w:left="709" w:hanging="283"/>
      </w:pPr>
      <w:r>
        <w:t>M</w:t>
      </w:r>
      <w:r w:rsidR="007257EE">
        <w:t xml:space="preserve">anagement of the configuration </w:t>
      </w:r>
      <w:r w:rsidR="000408E6">
        <w:t>and authentication settings</w:t>
      </w:r>
      <w:r w:rsidR="007257EE">
        <w:t xml:space="preserve"> required during the interaction with the services</w:t>
      </w:r>
      <w:r w:rsidR="00362447">
        <w:t xml:space="preserve">.  </w:t>
      </w:r>
    </w:p>
    <w:p w14:paraId="2FD964D1" w14:textId="77777777" w:rsidR="00FC2A45" w:rsidRDefault="007257EE">
      <w:pPr>
        <w:pStyle w:val="Heading4"/>
      </w:pPr>
      <w:r>
        <w:lastRenderedPageBreak/>
        <w:t xml:space="preserve"> Differences in the workflow</w:t>
      </w:r>
    </w:p>
    <w:p w14:paraId="41FD7713" w14:textId="1FF6AEF0" w:rsidR="00FC2A45" w:rsidRDefault="007257EE">
      <w:r>
        <w:t>Stateful services require more than one state in o</w:t>
      </w:r>
      <w:r w:rsidR="00513D2A">
        <w:t>rder to complete an operation [199</w:t>
      </w:r>
      <w:r>
        <w:t>]</w:t>
      </w:r>
      <w:r w:rsidR="00362447">
        <w:t xml:space="preserve">.  </w:t>
      </w:r>
      <w:r>
        <w:t xml:space="preserve">The number and the implementation of the states may differ both across the various types of </w:t>
      </w:r>
      <w:r>
        <w:rPr>
          <w:i/>
        </w:rPr>
        <w:t xml:space="preserve">platform basic services </w:t>
      </w:r>
      <w:r>
        <w:t>and the concrete service providers</w:t>
      </w:r>
      <w:r w:rsidR="00362447">
        <w:t xml:space="preserve">.  </w:t>
      </w:r>
    </w:p>
    <w:p w14:paraId="33CDE2E1" w14:textId="63FC05FF" w:rsidR="00FC2A45" w:rsidRDefault="007257EE">
      <w:r>
        <w:t>Such an example is the payment service that enables developers to accept payments through their applications</w:t>
      </w:r>
      <w:r w:rsidR="00362447">
        <w:t xml:space="preserve">.  </w:t>
      </w:r>
      <w:r>
        <w:t xml:space="preserve">As </w:t>
      </w:r>
      <w:r w:rsidR="00066912">
        <w:t xml:space="preserve">it is </w:t>
      </w:r>
      <w:r>
        <w:t xml:space="preserve">explained </w:t>
      </w:r>
      <w:r w:rsidR="00E47B67">
        <w:t xml:space="preserve">in </w:t>
      </w:r>
      <w:r w:rsidR="007B54C1">
        <w:t>Section</w:t>
      </w:r>
      <w:r>
        <w:t xml:space="preserve"> </w:t>
      </w:r>
      <w:r>
        <w:fldChar w:fldCharType="begin"/>
      </w:r>
      <w:r>
        <w:instrText xml:space="preserve"> REF _Ref400634267 \r \h </w:instrText>
      </w:r>
      <w:r>
        <w:fldChar w:fldCharType="separate"/>
      </w:r>
      <w:r w:rsidR="00087E02">
        <w:t>6.2</w:t>
      </w:r>
      <w:r>
        <w:fldChar w:fldCharType="end"/>
      </w:r>
      <w:r>
        <w:t>, the process involves two states: (i) waiting for client’s purchase request and (ii) submitting the request to the payment provider</w:t>
      </w:r>
      <w:r w:rsidR="00362447">
        <w:t xml:space="preserve">.  </w:t>
      </w:r>
      <w:r>
        <w:t>However, depending on the concrete payment provider there may be variations in the states involved</w:t>
      </w:r>
      <w:r w:rsidR="00362447">
        <w:t xml:space="preserve">.  </w:t>
      </w:r>
      <w:r>
        <w:t xml:space="preserve">Additionally, the authentication service is a different type of </w:t>
      </w:r>
      <w:r>
        <w:rPr>
          <w:i/>
        </w:rPr>
        <w:t>platform basic service</w:t>
      </w:r>
      <w:r>
        <w:t xml:space="preserve">, which enables a </w:t>
      </w:r>
      <w:r>
        <w:rPr>
          <w:i/>
        </w:rPr>
        <w:t>cloud application</w:t>
      </w:r>
      <w:r>
        <w:t xml:space="preserve"> to authenticate its users</w:t>
      </w:r>
      <w:r w:rsidR="00362447">
        <w:t xml:space="preserve">.  </w:t>
      </w:r>
      <w:r>
        <w:t>The service involves two states: (i) redirecting the user to the authentication service provider and (ii) receiving the access token to collect the user`s information</w:t>
      </w:r>
      <w:r w:rsidR="00362447">
        <w:t xml:space="preserve">.  </w:t>
      </w:r>
    </w:p>
    <w:p w14:paraId="7C859672" w14:textId="7E27A1A5" w:rsidR="00FC2A45" w:rsidRDefault="007257EE">
      <w:r>
        <w:t>We believe that software engineers require support to overcome this degree of heterogeneity</w:t>
      </w:r>
      <w:r w:rsidR="00362447">
        <w:t xml:space="preserve">.  </w:t>
      </w:r>
      <w:r>
        <w:t xml:space="preserve">They should be able to model the interaction of </w:t>
      </w:r>
      <w:r>
        <w:rPr>
          <w:i/>
        </w:rPr>
        <w:t>cloud application</w:t>
      </w:r>
      <w:r w:rsidR="0046226E">
        <w:t xml:space="preserve">s with </w:t>
      </w:r>
      <w:r>
        <w:rPr>
          <w:i/>
        </w:rPr>
        <w:t>platform</w:t>
      </w:r>
      <w:r w:rsidR="0046226E">
        <w:rPr>
          <w:i/>
        </w:rPr>
        <w:t xml:space="preserve"> basic</w:t>
      </w:r>
      <w:r>
        <w:rPr>
          <w:i/>
        </w:rPr>
        <w:t xml:space="preserve"> services</w:t>
      </w:r>
      <w:r>
        <w:t xml:space="preserve"> irrespective of the type of service or concrete provider</w:t>
      </w:r>
      <w:r w:rsidR="00362447">
        <w:t xml:space="preserve">.  </w:t>
      </w:r>
      <w:r>
        <w:t>For that reason the commonalities when integrating various types of services and providers should be extracted</w:t>
      </w:r>
      <w:r w:rsidR="00362447">
        <w:t xml:space="preserve">.  </w:t>
      </w:r>
      <w:r>
        <w:t>Furthermore, a coordination mechanism is required to handle the operation flow and automatically execute the actions defined in each state.</w:t>
      </w:r>
    </w:p>
    <w:p w14:paraId="2BE982E9" w14:textId="77777777" w:rsidR="00FC2A45" w:rsidRDefault="007257EE">
      <w:pPr>
        <w:pStyle w:val="Heading4"/>
      </w:pPr>
      <w:r>
        <w:t xml:space="preserve"> Differences in the API</w:t>
      </w:r>
    </w:p>
    <w:p w14:paraId="384FE2E9" w14:textId="0655258C" w:rsidR="00FC2A45" w:rsidRDefault="007257EE">
      <w:r>
        <w:t xml:space="preserve">There are several platform providers implementing a given </w:t>
      </w:r>
      <w:r>
        <w:rPr>
          <w:i/>
        </w:rPr>
        <w:t xml:space="preserve">platform </w:t>
      </w:r>
      <w:r w:rsidR="00933652">
        <w:rPr>
          <w:i/>
        </w:rPr>
        <w:t xml:space="preserve">basic </w:t>
      </w:r>
      <w:r>
        <w:rPr>
          <w:i/>
        </w:rPr>
        <w:t>service</w:t>
      </w:r>
      <w:r w:rsidR="00362447">
        <w:t xml:space="preserve">.  </w:t>
      </w:r>
      <w:r>
        <w:t xml:space="preserve">However, they expose different </w:t>
      </w:r>
      <w:r w:rsidRPr="00B874DE">
        <w:rPr>
          <w:i/>
        </w:rPr>
        <w:t>APIs</w:t>
      </w:r>
      <w:r>
        <w:t xml:space="preserve"> resulting in conflicts when an application developer attempts to integrate with one or another</w:t>
      </w:r>
      <w:r w:rsidR="00362447">
        <w:t xml:space="preserve">.  </w:t>
      </w:r>
      <w:r>
        <w:t xml:space="preserve">As an example we consider the e-mail service and two service providers, the </w:t>
      </w:r>
      <w:r>
        <w:rPr>
          <w:i/>
        </w:rPr>
        <w:t>Amazon Simple E-mail Service (SES)</w:t>
      </w:r>
      <w:r>
        <w:t xml:space="preserve"> </w:t>
      </w:r>
      <w:r>
        <w:fldChar w:fldCharType="begin"/>
      </w:r>
      <w:r w:rsidR="00BD0E43">
        <w:instrText xml:space="preserve"> ADDIN ZOTERO_ITEM CSL_CITATION {"citationID":"19es1n4qs1","properties":{"formattedCitation":"[195]","plainCitation":"[195]"},"citationItems":[{"id":3174,"uris":["http://zotero.org/groups/39695/items/5JE2EQQE"],"uri":["http://zotero.org/groups/39695/items/5JE2EQQE"],"itemData":{"id":3174,"type":"post-weblog","title":"Amazon Simple E-mail Service","note":"00000"}}],"schema":"https://github.com/citation-style-language/schema/raw/master/csl-citation.json"} </w:instrText>
      </w:r>
      <w:r>
        <w:fldChar w:fldCharType="separate"/>
      </w:r>
      <w:r w:rsidR="0093585F">
        <w:t>[200</w:t>
      </w:r>
      <w:r w:rsidR="00BD0E43">
        <w:t>]</w:t>
      </w:r>
      <w:r>
        <w:fldChar w:fldCharType="end"/>
      </w:r>
      <w:r>
        <w:t xml:space="preserve"> and </w:t>
      </w:r>
      <w:r>
        <w:rPr>
          <w:i/>
        </w:rPr>
        <w:t>SendGrid</w:t>
      </w:r>
      <w:r>
        <w:t xml:space="preserve"> </w:t>
      </w:r>
      <w:r>
        <w:fldChar w:fldCharType="begin"/>
      </w:r>
      <w:r w:rsidR="00BD0E43">
        <w:instrText xml:space="preserve"> ADDIN ZOTERO_ITEM CSL_CITATION {"citationID":"276ocs5msv","properties":{"formattedCitation":"[26]","plainCitation":"[26]"},"citationItems":[{"id":3203,"uris":["http://zotero.org/groups/39695/items/CGDIAB4C"],"uri":["http://zotero.org/groups/39695/items/CGDIAB4C"],"itemData":{"id":3203,"type":"post-weblog","title":"Sendgrid","URL":"https://sendgrid.com/","note":"00000"}}],"schema":"https://github.com/citation-style-language/schema/raw/master/csl-citation.json"} </w:instrText>
      </w:r>
      <w:r>
        <w:fldChar w:fldCharType="separate"/>
      </w:r>
      <w:r w:rsidR="0093585F">
        <w:t>[35</w:t>
      </w:r>
      <w:r w:rsidR="00BD0E43">
        <w:t>]</w:t>
      </w:r>
      <w:r>
        <w:fldChar w:fldCharType="end"/>
      </w:r>
      <w:r>
        <w:t xml:space="preserve">, an add-on mail service offered via the </w:t>
      </w:r>
      <w:r>
        <w:rPr>
          <w:i/>
        </w:rPr>
        <w:t>Heroku</w:t>
      </w:r>
      <w:r>
        <w:t xml:space="preserve">  application platform</w:t>
      </w:r>
      <w:r w:rsidR="00362447">
        <w:t xml:space="preserve">.  </w:t>
      </w:r>
      <w:r>
        <w:t>Upon the request for sending an e-mail the four following parameters are required: (i) the recipient, (ii) the sender, (iii) the content and (iv) the title of the e-mail</w:t>
      </w:r>
      <w:r w:rsidR="00362447">
        <w:t xml:space="preserve">.  </w:t>
      </w:r>
      <w:r>
        <w:t xml:space="preserve">The concrete naming of the parameters as required by </w:t>
      </w:r>
      <w:r w:rsidRPr="00B874DE">
        <w:rPr>
          <w:i/>
        </w:rPr>
        <w:t>Amazon SES</w:t>
      </w:r>
      <w:r>
        <w:t xml:space="preserve"> is respectively: (i) </w:t>
      </w:r>
      <w:r>
        <w:rPr>
          <w:i/>
        </w:rPr>
        <w:t>Source</w:t>
      </w:r>
      <w:r>
        <w:t xml:space="preserve">, (ii) </w:t>
      </w:r>
      <w:r>
        <w:rPr>
          <w:i/>
        </w:rPr>
        <w:t>Destination.ToAddresses</w:t>
      </w:r>
      <w:r>
        <w:t xml:space="preserve">, (iii) </w:t>
      </w:r>
      <w:r>
        <w:rPr>
          <w:i/>
        </w:rPr>
        <w:t>Message.Subject</w:t>
      </w:r>
      <w:r w:rsidR="00A21E8E">
        <w:rPr>
          <w:i/>
        </w:rPr>
        <w:t>,</w:t>
      </w:r>
      <w:r>
        <w:t xml:space="preserve"> and (iv) </w:t>
      </w:r>
      <w:r>
        <w:rPr>
          <w:i/>
        </w:rPr>
        <w:t>Message.Body.Text</w:t>
      </w:r>
      <w:r>
        <w:t xml:space="preserve"> whereas regarding the </w:t>
      </w:r>
      <w:r>
        <w:rPr>
          <w:i/>
        </w:rPr>
        <w:t>SendGrid</w:t>
      </w:r>
      <w:r>
        <w:t xml:space="preserve"> the anticipated parameters are: (i) </w:t>
      </w:r>
      <w:r>
        <w:rPr>
          <w:i/>
        </w:rPr>
        <w:t>from</w:t>
      </w:r>
      <w:r>
        <w:t xml:space="preserve">, (ii) </w:t>
      </w:r>
      <w:r>
        <w:rPr>
          <w:i/>
        </w:rPr>
        <w:t>to</w:t>
      </w:r>
      <w:r>
        <w:t xml:space="preserve">, (iii) </w:t>
      </w:r>
      <w:r>
        <w:rPr>
          <w:i/>
        </w:rPr>
        <w:t>subject</w:t>
      </w:r>
      <w:r w:rsidR="00A21E8E">
        <w:rPr>
          <w:i/>
        </w:rPr>
        <w:t>,</w:t>
      </w:r>
      <w:r>
        <w:t xml:space="preserve"> and (iv) </w:t>
      </w:r>
      <w:r>
        <w:rPr>
          <w:i/>
        </w:rPr>
        <w:t>text</w:t>
      </w:r>
      <w:r w:rsidR="00362447">
        <w:t xml:space="preserve">.  </w:t>
      </w:r>
    </w:p>
    <w:p w14:paraId="6BC0DC4F" w14:textId="0B8E11ED" w:rsidR="00FC2A45" w:rsidRDefault="007257EE">
      <w:r>
        <w:lastRenderedPageBreak/>
        <w:t>Therefore</w:t>
      </w:r>
      <w:r w:rsidR="00A21E8E">
        <w:t>,</w:t>
      </w:r>
      <w:r>
        <w:t xml:space="preserve"> for the same category of platform service, namely e-mail service, software engineers are required to adjust their code to the web </w:t>
      </w:r>
      <w:r w:rsidRPr="00B874DE">
        <w:rPr>
          <w:i/>
        </w:rPr>
        <w:t>API</w:t>
      </w:r>
      <w:r>
        <w:t xml:space="preserve"> of each of the respective service providers</w:t>
      </w:r>
      <w:r w:rsidR="00362447">
        <w:t xml:space="preserve">.  </w:t>
      </w:r>
    </w:p>
    <w:p w14:paraId="60D0B078" w14:textId="77777777" w:rsidR="00FC2A45" w:rsidRDefault="007257EE">
      <w:pPr>
        <w:pStyle w:val="Heading4"/>
      </w:pPr>
      <w:r>
        <w:t xml:space="preserve"> </w:t>
      </w:r>
      <w:bookmarkStart w:id="175" w:name="_Ref305486600"/>
      <w:r>
        <w:t>Management of the configuration and authentication variables</w:t>
      </w:r>
      <w:bookmarkEnd w:id="175"/>
    </w:p>
    <w:p w14:paraId="410EC97B" w14:textId="1D4E6061" w:rsidR="00FC2A45" w:rsidRDefault="007257EE">
      <w:r>
        <w:t xml:space="preserve">In addition to the construction of the web calls and the operation workflow handling, </w:t>
      </w:r>
      <w:r>
        <w:rPr>
          <w:i/>
        </w:rPr>
        <w:t xml:space="preserve">platform </w:t>
      </w:r>
      <w:r w:rsidR="00991BF7">
        <w:rPr>
          <w:i/>
        </w:rPr>
        <w:t xml:space="preserve">basic </w:t>
      </w:r>
      <w:r>
        <w:rPr>
          <w:i/>
        </w:rPr>
        <w:t>services</w:t>
      </w:r>
      <w:r>
        <w:t xml:space="preserve"> require certain configuration settings and authentication tokens to be present during the interaction with the </w:t>
      </w:r>
      <w:r>
        <w:rPr>
          <w:i/>
        </w:rPr>
        <w:t>cloud application</w:t>
      </w:r>
      <w:r w:rsidR="00362447">
        <w:t xml:space="preserve">.  </w:t>
      </w:r>
      <w:r>
        <w:t xml:space="preserve">Indicatively, we refer to the </w:t>
      </w:r>
      <w:r>
        <w:rPr>
          <w:i/>
        </w:rPr>
        <w:t xml:space="preserve">Google Authentication </w:t>
      </w:r>
      <w:r>
        <w:t>service and the following set of required variables</w:t>
      </w:r>
      <w:r>
        <w:rPr>
          <w:bCs/>
        </w:rPr>
        <w:t xml:space="preserve">: a) the </w:t>
      </w:r>
      <w:r>
        <w:rPr>
          <w:bCs/>
          <w:i/>
        </w:rPr>
        <w:t>redirect URL</w:t>
      </w:r>
      <w:r>
        <w:rPr>
          <w:bCs/>
        </w:rPr>
        <w:t xml:space="preserve">, b) the </w:t>
      </w:r>
      <w:r>
        <w:rPr>
          <w:bCs/>
          <w:i/>
        </w:rPr>
        <w:t>client_id</w:t>
      </w:r>
      <w:r>
        <w:rPr>
          <w:bCs/>
        </w:rPr>
        <w:t xml:space="preserve">, c) the </w:t>
      </w:r>
      <w:r>
        <w:rPr>
          <w:bCs/>
          <w:i/>
        </w:rPr>
        <w:t>scope</w:t>
      </w:r>
      <w:r w:rsidR="00E40655">
        <w:rPr>
          <w:bCs/>
          <w:i/>
        </w:rPr>
        <w:t>,</w:t>
      </w:r>
      <w:r>
        <w:rPr>
          <w:bCs/>
        </w:rPr>
        <w:t xml:space="preserve"> and d) the </w:t>
      </w:r>
      <w:r>
        <w:rPr>
          <w:bCs/>
          <w:i/>
        </w:rPr>
        <w:t>state</w:t>
      </w:r>
      <w:r w:rsidR="00362447">
        <w:rPr>
          <w:bCs/>
          <w:i/>
        </w:rPr>
        <w:t xml:space="preserve">.  </w:t>
      </w:r>
      <w:r>
        <w:t>The number and the type of the settings vary according to the provider</w:t>
      </w:r>
      <w:r w:rsidR="00362447">
        <w:t xml:space="preserve">.  </w:t>
      </w:r>
      <w:r>
        <w:t>Considering the large number of services that an application may be composed of, the management of the settings may become a time consuming and strenuous process.</w:t>
      </w:r>
    </w:p>
    <w:p w14:paraId="6F543E03" w14:textId="6096987C" w:rsidR="00FC2A45" w:rsidRDefault="007257EE">
      <w:r>
        <w:t xml:space="preserve">As explained above a </w:t>
      </w:r>
      <w:r>
        <w:rPr>
          <w:i/>
        </w:rPr>
        <w:t>cloud application</w:t>
      </w:r>
      <w:r>
        <w:t xml:space="preserve"> may interact with several </w:t>
      </w:r>
      <w:r>
        <w:rPr>
          <w:i/>
        </w:rPr>
        <w:t xml:space="preserve">platform basic services </w:t>
      </w:r>
      <w:r>
        <w:t>in various ways</w:t>
      </w:r>
      <w:r w:rsidR="00362447">
        <w:t xml:space="preserve">.  </w:t>
      </w:r>
      <w:r>
        <w:t>If we count up the large number of services out of which an application may be composed of, it is clear that the integration and management of the services may become a time consuming and strenuous process</w:t>
      </w:r>
      <w:r w:rsidR="00362447">
        <w:t xml:space="preserve">.  </w:t>
      </w:r>
      <w:r>
        <w:t xml:space="preserve">In order to support the consistent modelling and integration of services as well as the decoupling from vendor specific implementations, </w:t>
      </w:r>
      <w:r w:rsidR="00E9582D">
        <w:t xml:space="preserve">the </w:t>
      </w:r>
      <w:r w:rsidR="00E9582D">
        <w:rPr>
          <w:i/>
          <w:color w:val="auto"/>
          <w:lang w:val="en-US"/>
        </w:rPr>
        <w:t>SCADeF</w:t>
      </w:r>
      <w:r w:rsidR="00E9582D">
        <w:t xml:space="preserve"> </w:t>
      </w:r>
      <w:r>
        <w:t>framework is proposed.</w:t>
      </w:r>
    </w:p>
    <w:p w14:paraId="0DDBDA20" w14:textId="77777777" w:rsidR="00FC2A45" w:rsidRDefault="007257EE">
      <w:pPr>
        <w:pStyle w:val="Heading2"/>
        <w:spacing w:before="400"/>
      </w:pPr>
      <w:bookmarkStart w:id="176" w:name="_Ref402864253"/>
      <w:bookmarkStart w:id="177" w:name="_Ref305492395"/>
      <w:bookmarkStart w:id="178" w:name="_Toc319791698"/>
      <w:r>
        <w:t xml:space="preserve">Solution </w:t>
      </w:r>
      <w:bookmarkEnd w:id="176"/>
      <w:r>
        <w:t>Direction</w:t>
      </w:r>
      <w:bookmarkEnd w:id="177"/>
      <w:bookmarkEnd w:id="178"/>
    </w:p>
    <w:p w14:paraId="03DE0D5D" w14:textId="7D29F188" w:rsidR="00B33268" w:rsidRDefault="00B33268" w:rsidP="00B33268">
      <w:pPr>
        <w:rPr>
          <w:lang w:val="en-US"/>
        </w:rPr>
      </w:pPr>
      <w:r>
        <w:rPr>
          <w:lang w:val="en-US"/>
        </w:rPr>
        <w:t xml:space="preserve">As mentioned earlier in this Chapter and also seen in </w:t>
      </w:r>
      <w:r>
        <w:rPr>
          <w:lang w:val="en-US"/>
        </w:rPr>
        <w:fldChar w:fldCharType="begin"/>
      </w:r>
      <w:r>
        <w:rPr>
          <w:lang w:val="en-US"/>
        </w:rPr>
        <w:instrText xml:space="preserve"> REF _Ref401743783 \h </w:instrText>
      </w:r>
      <w:r>
        <w:rPr>
          <w:lang w:val="en-US"/>
        </w:rPr>
      </w:r>
      <w:r>
        <w:rPr>
          <w:lang w:val="en-US"/>
        </w:rPr>
        <w:fldChar w:fldCharType="separate"/>
      </w:r>
      <w:r w:rsidR="00087E02">
        <w:t xml:space="preserve">Figure </w:t>
      </w:r>
      <w:r w:rsidR="00087E02">
        <w:rPr>
          <w:noProof/>
        </w:rPr>
        <w:t>16</w:t>
      </w:r>
      <w:r>
        <w:rPr>
          <w:lang w:val="en-US"/>
        </w:rPr>
        <w:fldChar w:fldCharType="end"/>
      </w:r>
      <w:r>
        <w:rPr>
          <w:lang w:val="en-US"/>
        </w:rPr>
        <w:t xml:space="preserve">, there exist multitudes of a particular type of </w:t>
      </w:r>
      <w:r>
        <w:rPr>
          <w:i/>
          <w:lang w:val="en-US"/>
        </w:rPr>
        <w:t>platform basic service</w:t>
      </w:r>
      <w:r>
        <w:rPr>
          <w:lang w:val="en-US"/>
        </w:rPr>
        <w:t xml:space="preserve">, since the services are offered by many different providers.  For example, there are 4 different service providers offering the E-mail service, the </w:t>
      </w:r>
      <w:r>
        <w:rPr>
          <w:i/>
          <w:lang w:val="en-US"/>
        </w:rPr>
        <w:t>SendGrid</w:t>
      </w:r>
      <w:r>
        <w:rPr>
          <w:lang w:val="en-US"/>
        </w:rPr>
        <w:t xml:space="preserve"> </w:t>
      </w:r>
      <w:r>
        <w:rPr>
          <w:lang w:val="en-US"/>
        </w:rPr>
        <w:fldChar w:fldCharType="begin"/>
      </w:r>
      <w:r>
        <w:rPr>
          <w:lang w:val="en-US"/>
        </w:rPr>
        <w:instrText xml:space="preserve"> ADDIN ZOTERO_ITEM CSL_CITATION {"citationID":"11me0v1j5e","properties":{"formattedCitation":"[26]","plainCitation":"[26]"},"citationItems":[{"id":3203,"uris":["http://zotero.org/groups/39695/items/CGDIAB4C"],"uri":["http://zotero.org/groups/39695/items/CGDIAB4C"],"itemData":{"id":3203,"type":"post-weblog","title":"Sendgrid","URL":"https://sendgrid.com/","note":"00000"}}],"schema":"https://github.com/citation-style-language/schema/raw/master/csl-citation.json"} </w:instrText>
      </w:r>
      <w:r>
        <w:rPr>
          <w:lang w:val="en-US"/>
        </w:rPr>
        <w:fldChar w:fldCharType="separate"/>
      </w:r>
      <w:r>
        <w:t>[26]</w:t>
      </w:r>
      <w:r>
        <w:rPr>
          <w:lang w:val="en-US"/>
        </w:rPr>
        <w:fldChar w:fldCharType="end"/>
      </w:r>
      <w:r>
        <w:rPr>
          <w:lang w:val="en-US"/>
        </w:rPr>
        <w:t xml:space="preserve"> and the </w:t>
      </w:r>
      <w:r>
        <w:rPr>
          <w:i/>
          <w:lang w:val="en-US"/>
        </w:rPr>
        <w:t>Mailgun</w:t>
      </w:r>
      <w:r>
        <w:rPr>
          <w:lang w:val="en-US"/>
        </w:rPr>
        <w:t xml:space="preserve"> </w:t>
      </w:r>
      <w:r>
        <w:rPr>
          <w:lang w:val="en-US"/>
        </w:rPr>
        <w:fldChar w:fldCharType="begin"/>
      </w:r>
      <w:r>
        <w:rPr>
          <w:lang w:val="en-US"/>
        </w:rPr>
        <w:instrText xml:space="preserve"> ADDIN ZOTERO_ITEM CSL_CITATION {"citationID":"1fgrifvvsl","properties":{"formattedCitation":"[27]","plainCitation":"[27]"},"citationItems":[{"id":3213,"uris":["http://zotero.org/groups/39695/items/G8VRJ3AU"],"uri":["http://zotero.org/groups/39695/items/G8VRJ3AU"],"itemData":{"id":3213,"type":"post-weblog","title":"Mailgun","URL":"http://www.mailgun.com/","note":"00000"}}],"schema":"https://github.com/citation-style-language/schema/raw/master/csl-citation.json"} </w:instrText>
      </w:r>
      <w:r>
        <w:rPr>
          <w:lang w:val="en-US"/>
        </w:rPr>
        <w:fldChar w:fldCharType="separate"/>
      </w:r>
      <w:r>
        <w:t>[27]</w:t>
      </w:r>
      <w:r>
        <w:rPr>
          <w:lang w:val="en-US"/>
        </w:rPr>
        <w:fldChar w:fldCharType="end"/>
      </w:r>
      <w:r>
        <w:rPr>
          <w:lang w:val="en-US"/>
        </w:rPr>
        <w:t xml:space="preserve"> offered by </w:t>
      </w:r>
      <w:r>
        <w:rPr>
          <w:i/>
          <w:lang w:val="en-US"/>
        </w:rPr>
        <w:t>Heroku</w:t>
      </w:r>
      <w:r>
        <w:rPr>
          <w:lang w:val="en-US"/>
        </w:rPr>
        <w:t xml:space="preserve">, the </w:t>
      </w:r>
      <w:r>
        <w:rPr>
          <w:i/>
          <w:lang w:val="en-US"/>
        </w:rPr>
        <w:t>Google Mail</w:t>
      </w:r>
      <w:r>
        <w:rPr>
          <w:lang w:val="en-US"/>
        </w:rPr>
        <w:t xml:space="preserve"> </w:t>
      </w:r>
      <w:r>
        <w:rPr>
          <w:lang w:val="en-US"/>
        </w:rPr>
        <w:fldChar w:fldCharType="begin"/>
      </w:r>
      <w:r>
        <w:rPr>
          <w:lang w:val="en-US"/>
        </w:rPr>
        <w:instrText xml:space="preserve"> ADDIN ZOTERO_ITEM CSL_CITATION {"citationID":"1j3h5a4lng","properties":{"formattedCitation":"[196]","plainCitation":"[196]"},"citationItems":[{"id":3238,"uris":["http://zotero.org/groups/39695/items/R4ZTBQGK"],"uri":["http://zotero.org/groups/39695/items/R4ZTBQGK"],"itemData":{"id":3238,"type":"webpage","title":"Mail Java API Overview","container-title":"Google Developers","URL":"https://cloud.google.com/appengine/docs/java/mail/","note":"00000","accessed":{"date-parts":[["2014",11,4]]}}}],"schema":"https://github.com/citation-style-language/schema/raw/master/csl-citation.json"} </w:instrText>
      </w:r>
      <w:r>
        <w:rPr>
          <w:lang w:val="en-US"/>
        </w:rPr>
        <w:fldChar w:fldCharType="separate"/>
      </w:r>
      <w:r w:rsidR="00C871E6">
        <w:t>[201</w:t>
      </w:r>
      <w:r>
        <w:t>]</w:t>
      </w:r>
      <w:r>
        <w:rPr>
          <w:lang w:val="en-US"/>
        </w:rPr>
        <w:fldChar w:fldCharType="end"/>
      </w:r>
      <w:r>
        <w:rPr>
          <w:lang w:val="en-US"/>
        </w:rPr>
        <w:t xml:space="preserve"> and the </w:t>
      </w:r>
      <w:r>
        <w:rPr>
          <w:i/>
          <w:lang w:val="en-US"/>
        </w:rPr>
        <w:t xml:space="preserve">Amazon Simple E-mail Service </w:t>
      </w:r>
      <w:r>
        <w:rPr>
          <w:lang w:val="en-US"/>
        </w:rPr>
        <w:fldChar w:fldCharType="begin"/>
      </w:r>
      <w:r>
        <w:rPr>
          <w:lang w:val="en-US"/>
        </w:rPr>
        <w:instrText xml:space="preserve"> ADDIN ZOTERO_ITEM CSL_CITATION {"citationID":"23g0onu7i2","properties":{"formattedCitation":"[195]","plainCitation":"[195]"},"citationItems":[{"id":3174,"uris":["http://zotero.org/groups/39695/items/5JE2EQQE"],"uri":["http://zotero.org/groups/39695/items/5JE2EQQE"],"itemData":{"id":3174,"type":"post-weblog","title":"Amazon Simple E-mail Service","note":"00000"}}],"schema":"https://github.com/citation-style-language/schema/raw/master/csl-citation.json"} </w:instrText>
      </w:r>
      <w:r>
        <w:rPr>
          <w:lang w:val="en-US"/>
        </w:rPr>
        <w:fldChar w:fldCharType="separate"/>
      </w:r>
      <w:r w:rsidR="00C871E6">
        <w:t>[200</w:t>
      </w:r>
      <w:r>
        <w:t>]</w:t>
      </w:r>
      <w:r>
        <w:rPr>
          <w:lang w:val="en-US"/>
        </w:rPr>
        <w:fldChar w:fldCharType="end"/>
      </w:r>
      <w:r>
        <w:rPr>
          <w:lang w:val="en-US"/>
        </w:rPr>
        <w:t xml:space="preserve">.  On top of that, there exist various categories of </w:t>
      </w:r>
      <w:r>
        <w:rPr>
          <w:i/>
          <w:lang w:val="en-US"/>
        </w:rPr>
        <w:t xml:space="preserve">platform basic services </w:t>
      </w:r>
      <w:r>
        <w:rPr>
          <w:lang w:val="en-US"/>
        </w:rPr>
        <w:t>such as the payment the e-mail and the message queue service.</w:t>
      </w:r>
    </w:p>
    <w:p w14:paraId="11F5FE63" w14:textId="0A3F6288" w:rsidR="00B33268" w:rsidRDefault="00B33268" w:rsidP="00B33268">
      <w:pPr>
        <w:rPr>
          <w:lang w:val="en-US"/>
        </w:rPr>
      </w:pPr>
      <w:r>
        <w:rPr>
          <w:lang w:val="en-US"/>
        </w:rPr>
        <w:t xml:space="preserve">To support developers in using </w:t>
      </w:r>
      <w:r>
        <w:rPr>
          <w:i/>
          <w:lang w:val="en-US"/>
        </w:rPr>
        <w:t xml:space="preserve">platform basic services </w:t>
      </w:r>
      <w:r>
        <w:rPr>
          <w:lang w:val="en-US"/>
        </w:rPr>
        <w:t xml:space="preserve">from various environments, a new approach to creating </w:t>
      </w:r>
      <w:r>
        <w:rPr>
          <w:i/>
          <w:lang w:val="en-US"/>
        </w:rPr>
        <w:t>service-based cloud applications</w:t>
      </w:r>
      <w:r>
        <w:rPr>
          <w:lang w:val="en-US"/>
        </w:rPr>
        <w:t xml:space="preserve"> should be adopted.  </w:t>
      </w:r>
      <w:r>
        <w:t xml:space="preserve">The key concept is for users not to develop applications directly against the proprietary </w:t>
      </w:r>
      <w:r>
        <w:lastRenderedPageBreak/>
        <w:t xml:space="preserve">cloud provider’s environment.  Rather, they should use either standard and widely adopted technologies or abstraction layers, which decouple application development from specific target technologies and </w:t>
      </w:r>
      <w:r w:rsidRPr="00B874DE">
        <w:rPr>
          <w:i/>
        </w:rPr>
        <w:t>APIs</w:t>
      </w:r>
      <w:r>
        <w:t xml:space="preserve">.  </w:t>
      </w:r>
      <w:r>
        <w:rPr>
          <w:lang w:val="en-US"/>
        </w:rPr>
        <w:t>Taking that into account t</w:t>
      </w:r>
      <w:r>
        <w:t xml:space="preserve">his thesis proposes </w:t>
      </w:r>
      <w:r w:rsidR="00E9582D">
        <w:t xml:space="preserve">the </w:t>
      </w:r>
      <w:r w:rsidR="00E9582D">
        <w:rPr>
          <w:i/>
          <w:color w:val="auto"/>
          <w:lang w:val="en-US"/>
        </w:rPr>
        <w:t>SCADeF</w:t>
      </w:r>
      <w:r>
        <w:t xml:space="preserve"> framework, which promotes uniform access to </w:t>
      </w:r>
      <w:r>
        <w:rPr>
          <w:i/>
        </w:rPr>
        <w:t xml:space="preserve">platform basic service </w:t>
      </w:r>
      <w:r>
        <w:t>and providers.</w:t>
      </w:r>
    </w:p>
    <w:p w14:paraId="464BB9CB" w14:textId="3CB39FE6" w:rsidR="00FC2A45" w:rsidRDefault="00367AF2" w:rsidP="00B874DE">
      <w:pPr>
        <w:keepNext/>
        <w:jc w:val="center"/>
      </w:pPr>
      <w:r>
        <w:rPr>
          <w:noProof/>
          <w:lang w:val="en-US"/>
        </w:rPr>
        <w:drawing>
          <wp:inline distT="0" distB="0" distL="0" distR="0" wp14:anchorId="2F0E39F5" wp14:editId="02DC8A22">
            <wp:extent cx="4230769" cy="2331024"/>
            <wp:effectExtent l="0" t="0" r="11430" b="6350"/>
            <wp:docPr id="11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31551" cy="2331455"/>
                    </a:xfrm>
                    <a:prstGeom prst="rect">
                      <a:avLst/>
                    </a:prstGeom>
                    <a:noFill/>
                    <a:ln>
                      <a:noFill/>
                    </a:ln>
                  </pic:spPr>
                </pic:pic>
              </a:graphicData>
            </a:graphic>
          </wp:inline>
        </w:drawing>
      </w:r>
    </w:p>
    <w:p w14:paraId="6223751D" w14:textId="5209FFA3" w:rsidR="00FC2A45" w:rsidRDefault="007257EE">
      <w:pPr>
        <w:pStyle w:val="Caption"/>
      </w:pPr>
      <w:bookmarkStart w:id="179" w:name="_Ref401743783"/>
      <w:bookmarkStart w:id="180" w:name="_Toc316742916"/>
      <w:bookmarkStart w:id="181" w:name="_Toc316829991"/>
      <w:bookmarkStart w:id="182" w:name="_Toc319791590"/>
      <w:r>
        <w:t xml:space="preserve">Figure </w:t>
      </w:r>
      <w:r w:rsidR="005E138F">
        <w:fldChar w:fldCharType="begin"/>
      </w:r>
      <w:r w:rsidR="005E138F">
        <w:instrText xml:space="preserve"> SEQ Figure \* ARABIC </w:instrText>
      </w:r>
      <w:r w:rsidR="005E138F">
        <w:fldChar w:fldCharType="separate"/>
      </w:r>
      <w:r w:rsidR="00087E02">
        <w:rPr>
          <w:noProof/>
        </w:rPr>
        <w:t>16</w:t>
      </w:r>
      <w:r w:rsidR="005E138F">
        <w:fldChar w:fldCharType="end"/>
      </w:r>
      <w:bookmarkEnd w:id="179"/>
      <w:r>
        <w:t>: Conceptual View of the Development Framework</w:t>
      </w:r>
      <w:bookmarkEnd w:id="180"/>
      <w:bookmarkEnd w:id="181"/>
      <w:bookmarkEnd w:id="182"/>
    </w:p>
    <w:p w14:paraId="1982F1BB" w14:textId="21717EB0" w:rsidR="00FC2A45" w:rsidRDefault="007257EE">
      <w:r>
        <w:t xml:space="preserve">The objective of the framework is two-fold: (i) First to enable the integration of </w:t>
      </w:r>
      <w:r w:rsidR="008E351B">
        <w:rPr>
          <w:i/>
        </w:rPr>
        <w:t>platform basic service</w:t>
      </w:r>
      <w:r>
        <w:rPr>
          <w:i/>
        </w:rPr>
        <w:t>s</w:t>
      </w:r>
      <w:r w:rsidR="00CD5B1F">
        <w:rPr>
          <w:i/>
        </w:rPr>
        <w:t xml:space="preserve"> </w:t>
      </w:r>
      <w:r>
        <w:t xml:space="preserve">in a consistent way and (ii) second to facilitate the seamless use of the </w:t>
      </w:r>
      <w:r w:rsidR="008E351B">
        <w:rPr>
          <w:i/>
        </w:rPr>
        <w:t>platform basic service</w:t>
      </w:r>
      <w:r>
        <w:t xml:space="preserve"> providers by alleviating the heterogeneities among them</w:t>
      </w:r>
      <w:r w:rsidR="00362447">
        <w:t xml:space="preserve">.  </w:t>
      </w:r>
      <w:r>
        <w:t>Thus application developers can focus on the design of the application without dealing with the peculiarities of each provider</w:t>
      </w:r>
      <w:r w:rsidR="00362447">
        <w:t xml:space="preserve">.  </w:t>
      </w:r>
    </w:p>
    <w:p w14:paraId="33E7159F" w14:textId="395D8010" w:rsidR="00FC2A45" w:rsidRDefault="007257EE" w:rsidP="000250D3">
      <w:r>
        <w:t xml:space="preserve">The main components of </w:t>
      </w:r>
      <w:r w:rsidR="002F0211">
        <w:rPr>
          <w:i/>
          <w:color w:val="auto"/>
          <w:lang w:val="en-US"/>
        </w:rPr>
        <w:t>SCADeF</w:t>
      </w:r>
      <w:r>
        <w:t xml:space="preserve">, as it will be explained in the next Chapters, are the </w:t>
      </w:r>
      <w:r>
        <w:rPr>
          <w:i/>
        </w:rPr>
        <w:t>Reference Meta-Model</w:t>
      </w:r>
      <w:r>
        <w:t xml:space="preserve"> and the </w:t>
      </w:r>
      <w:r>
        <w:rPr>
          <w:i/>
        </w:rPr>
        <w:t>Service API editor</w:t>
      </w:r>
      <w:r w:rsidR="00362447">
        <w:t xml:space="preserve">.  </w:t>
      </w:r>
      <w:r>
        <w:t xml:space="preserve">The former includes the concepts enabling the consistent modelling of the various </w:t>
      </w:r>
      <w:r>
        <w:rPr>
          <w:i/>
        </w:rPr>
        <w:t>platform basic services</w:t>
      </w:r>
      <w:r>
        <w:t xml:space="preserve"> while the latter enables the description and the abstraction of the provider specific web </w:t>
      </w:r>
      <w:r w:rsidRPr="00B874DE">
        <w:rPr>
          <w:i/>
        </w:rPr>
        <w:t>APIs</w:t>
      </w:r>
      <w:r w:rsidR="00362447" w:rsidRPr="00B874DE">
        <w:rPr>
          <w:i/>
        </w:rPr>
        <w:t>.</w:t>
      </w:r>
      <w:r w:rsidR="00362447">
        <w:t xml:space="preserve">  </w:t>
      </w:r>
    </w:p>
    <w:p w14:paraId="43353653" w14:textId="2890BCC0" w:rsidR="00FC2A45" w:rsidRDefault="007257EE">
      <w:pPr>
        <w:rPr>
          <w:rFonts w:eastAsia="Times New Roman" w:cs="Times New Roman"/>
          <w:position w:val="4"/>
          <w:szCs w:val="24"/>
        </w:rPr>
      </w:pPr>
      <w:r>
        <w:rPr>
          <w:rFonts w:eastAsia="Times New Roman" w:cs="Times New Roman"/>
          <w:position w:val="4"/>
          <w:szCs w:val="24"/>
        </w:rPr>
        <w:t xml:space="preserve">Inspired by the Model-driven Engineering </w:t>
      </w:r>
      <w:r>
        <w:rPr>
          <w:rFonts w:eastAsia="Times New Roman" w:cs="Times New Roman"/>
          <w:position w:val="4"/>
          <w:szCs w:val="24"/>
        </w:rPr>
        <w:fldChar w:fldCharType="begin"/>
      </w:r>
      <w:r w:rsidR="00BD0E43">
        <w:rPr>
          <w:rFonts w:eastAsia="Times New Roman" w:cs="Times New Roman"/>
          <w:position w:val="4"/>
          <w:szCs w:val="24"/>
        </w:rPr>
        <w:instrText xml:space="preserve"> ADDIN ZOTERO_ITEM CSL_CITATION {"citationID":"2qtd02utq5","properties":{"formattedCitation":"[197]","plainCitation":"[197]"},"citationItems":[{"id":3187,"uris":["http://zotero.org/groups/39695/items/8RWNM2NT"],"uri":["http://zotero.org/groups/39695/items/8RWNM2NT"],"itemData":{"id":3187,"type":"chapter","title":"Model Driven Engineering","container-title":"Integrated Formal Methods","collection-title":"Lecture Notes in Computer Science","collection-number":"2335","publisher":"Springer Berlin Heidelberg","page":"286-298","source":"link.springer.com.eresources.shef.ac.uk","abstract":"The Object Management Group’s (OMG) Model Driven Architecture (MDA) strategy envisages a world where models play a more direct role in software production, being amenable to manipulation and transformation by machine. Model Driven Engineering (MDE) is wider in scope than MDA. MDE combines process and analysis with architecture. This article sets out a framework for model driven engineering, which can be used as a point of reference for activity in this area. It proposes an organisation of the modelling ‘space’ and how to locate models in that space. It discusses different kinds of mappings between models. It explains why process and architecture are tightly connected. It discusses the importance and nature of tools. It identifies the need for defining families of languages and transformations, and for developing techniques for generating/configuring tools from such definitions. It concludes with a call to align metamodelling with formal language engineering techniques.","URL":"http://link.springer.com/chapter/10.1007/3-540-47884-1_16","ISBN":"978-3-540-43703-1, 978-3-540-47884-3","note":"00641","language":"en","author":[{"family":"Kent","given":"Stuart"}],"editor":[{"family":"Butler","given":"Michael"},{"family":"Petre","given":"Luigia"},{"family":"Sere","given":"Kaisa"}],"issued":{"date-parts":[["2002",1,1]]},"accessed":{"date-parts":[["2014",10,23]]}}}],"schema":"https://github.com/citation-style-language/schema/raw/master/csl-citation.json"} </w:instrText>
      </w:r>
      <w:r>
        <w:rPr>
          <w:rFonts w:eastAsia="Times New Roman" w:cs="Times New Roman"/>
          <w:position w:val="4"/>
          <w:szCs w:val="24"/>
        </w:rPr>
        <w:fldChar w:fldCharType="separate"/>
      </w:r>
      <w:r w:rsidR="00C871E6">
        <w:rPr>
          <w:rFonts w:eastAsia="Times New Roman" w:cs="Times New Roman"/>
          <w:position w:val="4"/>
          <w:szCs w:val="24"/>
        </w:rPr>
        <w:t>[202</w:t>
      </w:r>
      <w:r w:rsidR="00BD0E43">
        <w:rPr>
          <w:rFonts w:eastAsia="Times New Roman" w:cs="Times New Roman"/>
          <w:position w:val="4"/>
          <w:szCs w:val="24"/>
        </w:rPr>
        <w:t>]</w:t>
      </w:r>
      <w:r>
        <w:rPr>
          <w:rFonts w:eastAsia="Times New Roman" w:cs="Times New Roman"/>
          <w:position w:val="4"/>
          <w:szCs w:val="24"/>
        </w:rPr>
        <w:fldChar w:fldCharType="end"/>
      </w:r>
      <w:r>
        <w:rPr>
          <w:rFonts w:eastAsia="Times New Roman" w:cs="Times New Roman"/>
          <w:position w:val="4"/>
          <w:szCs w:val="24"/>
        </w:rPr>
        <w:t xml:space="preserve"> design approach,</w:t>
      </w:r>
      <w:r w:rsidR="00492235">
        <w:rPr>
          <w:rFonts w:eastAsia="Times New Roman" w:cs="Times New Roman"/>
          <w:position w:val="4"/>
          <w:szCs w:val="24"/>
        </w:rPr>
        <w:t xml:space="preserve"> described in</w:t>
      </w:r>
      <w:r w:rsidR="007B54C1">
        <w:rPr>
          <w:rFonts w:eastAsia="Times New Roman" w:cs="Times New Roman"/>
          <w:position w:val="4"/>
          <w:szCs w:val="24"/>
        </w:rPr>
        <w:t xml:space="preserve"> Section</w:t>
      </w:r>
      <w:r w:rsidR="00492235">
        <w:rPr>
          <w:rFonts w:eastAsia="Times New Roman" w:cs="Times New Roman"/>
          <w:position w:val="4"/>
          <w:szCs w:val="24"/>
        </w:rPr>
        <w:t xml:space="preserve"> </w:t>
      </w:r>
      <w:r w:rsidR="00E57516">
        <w:rPr>
          <w:rFonts w:eastAsia="Times New Roman" w:cs="Times New Roman"/>
          <w:position w:val="4"/>
          <w:szCs w:val="24"/>
        </w:rPr>
        <w:fldChar w:fldCharType="begin"/>
      </w:r>
      <w:r w:rsidR="00E57516">
        <w:rPr>
          <w:rFonts w:eastAsia="Times New Roman" w:cs="Times New Roman"/>
          <w:position w:val="4"/>
          <w:szCs w:val="24"/>
        </w:rPr>
        <w:instrText xml:space="preserve"> REF _Ref305492640 \r \h </w:instrText>
      </w:r>
      <w:r w:rsidR="00E57516">
        <w:rPr>
          <w:rFonts w:eastAsia="Times New Roman" w:cs="Times New Roman"/>
          <w:position w:val="4"/>
          <w:szCs w:val="24"/>
        </w:rPr>
      </w:r>
      <w:r w:rsidR="00E57516">
        <w:rPr>
          <w:rFonts w:eastAsia="Times New Roman" w:cs="Times New Roman"/>
          <w:position w:val="4"/>
          <w:szCs w:val="24"/>
        </w:rPr>
        <w:fldChar w:fldCharType="separate"/>
      </w:r>
      <w:r w:rsidR="00087E02">
        <w:rPr>
          <w:rFonts w:eastAsia="Times New Roman" w:cs="Times New Roman"/>
          <w:position w:val="4"/>
          <w:szCs w:val="24"/>
        </w:rPr>
        <w:t>4.2.5</w:t>
      </w:r>
      <w:r w:rsidR="00E57516">
        <w:rPr>
          <w:rFonts w:eastAsia="Times New Roman" w:cs="Times New Roman"/>
          <w:position w:val="4"/>
          <w:szCs w:val="24"/>
        </w:rPr>
        <w:fldChar w:fldCharType="end"/>
      </w:r>
      <w:r w:rsidR="008373B5">
        <w:rPr>
          <w:rFonts w:eastAsia="Times New Roman" w:cs="Times New Roman"/>
          <w:position w:val="4"/>
          <w:szCs w:val="24"/>
        </w:rPr>
        <w:t>,</w:t>
      </w:r>
      <w:r>
        <w:rPr>
          <w:rFonts w:eastAsia="Times New Roman" w:cs="Times New Roman"/>
          <w:position w:val="4"/>
          <w:szCs w:val="24"/>
        </w:rPr>
        <w:t xml:space="preserve"> the framework adopts a three phase process in order to enable the abstraction of the </w:t>
      </w:r>
      <w:r>
        <w:rPr>
          <w:rFonts w:eastAsia="Times New Roman" w:cs="Times New Roman"/>
          <w:i/>
          <w:position w:val="4"/>
          <w:szCs w:val="24"/>
        </w:rPr>
        <w:t>platform</w:t>
      </w:r>
      <w:r w:rsidR="00282377">
        <w:rPr>
          <w:rFonts w:eastAsia="Times New Roman" w:cs="Times New Roman"/>
          <w:i/>
          <w:position w:val="4"/>
          <w:szCs w:val="24"/>
        </w:rPr>
        <w:t xml:space="preserve"> basic</w:t>
      </w:r>
      <w:r>
        <w:rPr>
          <w:rFonts w:eastAsia="Times New Roman" w:cs="Times New Roman"/>
          <w:i/>
          <w:position w:val="4"/>
          <w:szCs w:val="24"/>
        </w:rPr>
        <w:t xml:space="preserve"> service </w:t>
      </w:r>
      <w:r>
        <w:rPr>
          <w:rFonts w:eastAsia="Times New Roman" w:cs="Times New Roman"/>
          <w:position w:val="4"/>
          <w:szCs w:val="24"/>
        </w:rPr>
        <w:t>providers</w:t>
      </w:r>
      <w:r w:rsidR="00362447">
        <w:rPr>
          <w:rFonts w:eastAsia="Times New Roman" w:cs="Times New Roman"/>
          <w:position w:val="4"/>
          <w:szCs w:val="24"/>
        </w:rPr>
        <w:t xml:space="preserve">.  </w:t>
      </w:r>
      <w:r>
        <w:rPr>
          <w:rFonts w:eastAsia="Times New Roman" w:cs="Times New Roman"/>
          <w:position w:val="4"/>
          <w:szCs w:val="24"/>
        </w:rPr>
        <w:t xml:space="preserve">First the abstract functionality of the </w:t>
      </w:r>
      <w:r>
        <w:rPr>
          <w:rFonts w:eastAsia="Times New Roman" w:cs="Times New Roman"/>
          <w:i/>
          <w:position w:val="4"/>
          <w:szCs w:val="24"/>
        </w:rPr>
        <w:t>platform basic service</w:t>
      </w:r>
      <w:r>
        <w:rPr>
          <w:rFonts w:eastAsia="Times New Roman" w:cs="Times New Roman"/>
          <w:position w:val="4"/>
          <w:szCs w:val="24"/>
        </w:rPr>
        <w:t xml:space="preserve"> is described</w:t>
      </w:r>
      <w:r w:rsidR="00362447">
        <w:rPr>
          <w:rFonts w:eastAsia="Times New Roman" w:cs="Times New Roman"/>
          <w:position w:val="4"/>
          <w:szCs w:val="24"/>
        </w:rPr>
        <w:t xml:space="preserve">.  </w:t>
      </w:r>
      <w:r>
        <w:rPr>
          <w:rFonts w:eastAsia="Times New Roman" w:cs="Times New Roman"/>
          <w:position w:val="4"/>
          <w:szCs w:val="24"/>
        </w:rPr>
        <w:t xml:space="preserve">During this phase the workflow of the service </w:t>
      </w:r>
      <w:r w:rsidRPr="00C2710D">
        <w:rPr>
          <w:rFonts w:eastAsia="Times New Roman" w:cs="Times New Roman"/>
          <w:position w:val="4"/>
          <w:szCs w:val="24"/>
        </w:rPr>
        <w:t>is</w:t>
      </w:r>
      <w:r w:rsidR="00FF7367">
        <w:rPr>
          <w:rFonts w:eastAsia="Times New Roman" w:cs="Times New Roman"/>
          <w:position w:val="4"/>
          <w:szCs w:val="24"/>
        </w:rPr>
        <w:t xml:space="preserve"> modelled </w:t>
      </w:r>
      <w:r w:rsidRPr="00C2710D">
        <w:rPr>
          <w:rFonts w:eastAsia="Times New Roman" w:cs="Times New Roman"/>
          <w:position w:val="4"/>
          <w:szCs w:val="24"/>
        </w:rPr>
        <w:t>and</w:t>
      </w:r>
      <w:r>
        <w:rPr>
          <w:rFonts w:eastAsia="Times New Roman" w:cs="Times New Roman"/>
          <w:position w:val="4"/>
          <w:szCs w:val="24"/>
        </w:rPr>
        <w:t xml:space="preserve"> the </w:t>
      </w:r>
      <w:r w:rsidR="00983820">
        <w:rPr>
          <w:rFonts w:eastAsia="Times New Roman" w:cs="Times New Roman"/>
          <w:i/>
          <w:position w:val="4"/>
          <w:szCs w:val="24"/>
        </w:rPr>
        <w:t>Reference API</w:t>
      </w:r>
      <w:r>
        <w:rPr>
          <w:rFonts w:eastAsia="Times New Roman" w:cs="Times New Roman"/>
          <w:i/>
          <w:position w:val="4"/>
          <w:szCs w:val="24"/>
        </w:rPr>
        <w:t xml:space="preserve"> </w:t>
      </w:r>
      <w:r>
        <w:rPr>
          <w:rFonts w:eastAsia="Times New Roman" w:cs="Times New Roman"/>
          <w:position w:val="4"/>
          <w:szCs w:val="24"/>
        </w:rPr>
        <w:t>is defined</w:t>
      </w:r>
      <w:r w:rsidR="00362447">
        <w:rPr>
          <w:rFonts w:eastAsia="Times New Roman" w:cs="Times New Roman"/>
          <w:position w:val="4"/>
          <w:szCs w:val="24"/>
        </w:rPr>
        <w:t xml:space="preserve">.  </w:t>
      </w:r>
      <w:r>
        <w:rPr>
          <w:rFonts w:eastAsia="Times New Roman" w:cs="Times New Roman"/>
          <w:position w:val="4"/>
          <w:szCs w:val="24"/>
        </w:rPr>
        <w:t>In the next phase the concrete vendor implementation is infused</w:t>
      </w:r>
      <w:r w:rsidR="00362447">
        <w:rPr>
          <w:rFonts w:eastAsia="Times New Roman" w:cs="Times New Roman"/>
          <w:position w:val="4"/>
          <w:szCs w:val="24"/>
        </w:rPr>
        <w:t xml:space="preserve">.  </w:t>
      </w:r>
      <w:r>
        <w:rPr>
          <w:rFonts w:eastAsia="Times New Roman" w:cs="Times New Roman"/>
          <w:position w:val="4"/>
          <w:szCs w:val="24"/>
        </w:rPr>
        <w:t xml:space="preserve">The specific workflow and web </w:t>
      </w:r>
      <w:r w:rsidRPr="00B874DE">
        <w:rPr>
          <w:rFonts w:eastAsia="Times New Roman" w:cs="Times New Roman"/>
          <w:i/>
          <w:position w:val="4"/>
          <w:szCs w:val="24"/>
        </w:rPr>
        <w:t>API</w:t>
      </w:r>
      <w:r>
        <w:rPr>
          <w:rFonts w:eastAsia="Times New Roman" w:cs="Times New Roman"/>
          <w:position w:val="4"/>
          <w:szCs w:val="24"/>
        </w:rPr>
        <w:t xml:space="preserve"> is mapped on the </w:t>
      </w:r>
      <w:r>
        <w:rPr>
          <w:rFonts w:eastAsia="Times New Roman" w:cs="Times New Roman"/>
          <w:position w:val="4"/>
          <w:szCs w:val="24"/>
        </w:rPr>
        <w:lastRenderedPageBreak/>
        <w:t>reference one defined in the first phase</w:t>
      </w:r>
      <w:r w:rsidR="00362447">
        <w:rPr>
          <w:rFonts w:eastAsia="Times New Roman" w:cs="Times New Roman"/>
          <w:position w:val="4"/>
          <w:szCs w:val="24"/>
        </w:rPr>
        <w:t xml:space="preserve">.  </w:t>
      </w:r>
      <w:r>
        <w:rPr>
          <w:rFonts w:eastAsia="Times New Roman" w:cs="Times New Roman"/>
          <w:position w:val="4"/>
          <w:szCs w:val="24"/>
        </w:rPr>
        <w:t xml:space="preserve">During the third phase, the framework handles the execution of the workflow and automatically generates the client adapters to invoke the providers’ web </w:t>
      </w:r>
      <w:r w:rsidRPr="00B874DE">
        <w:rPr>
          <w:rFonts w:eastAsia="Times New Roman" w:cs="Times New Roman"/>
          <w:i/>
          <w:position w:val="4"/>
          <w:szCs w:val="24"/>
        </w:rPr>
        <w:t>API</w:t>
      </w:r>
      <w:r>
        <w:rPr>
          <w:rFonts w:eastAsia="Times New Roman" w:cs="Times New Roman"/>
          <w:position w:val="4"/>
          <w:szCs w:val="24"/>
        </w:rPr>
        <w:t>.</w:t>
      </w:r>
    </w:p>
    <w:p w14:paraId="6B71E584" w14:textId="11D59AC1" w:rsidR="00FC2A45" w:rsidRDefault="007257EE">
      <w:r>
        <w:rPr>
          <w:rFonts w:eastAsia="Times New Roman" w:cs="Times New Roman"/>
          <w:position w:val="4"/>
          <w:szCs w:val="24"/>
        </w:rPr>
        <w:t>In the next</w:t>
      </w:r>
      <w:r w:rsidR="007B54C1">
        <w:rPr>
          <w:rFonts w:eastAsia="Times New Roman" w:cs="Times New Roman"/>
          <w:position w:val="4"/>
          <w:szCs w:val="24"/>
        </w:rPr>
        <w:t xml:space="preserve"> Section</w:t>
      </w:r>
      <w:r>
        <w:rPr>
          <w:rFonts w:eastAsia="Times New Roman" w:cs="Times New Roman"/>
          <w:position w:val="4"/>
          <w:szCs w:val="24"/>
        </w:rPr>
        <w:t>s the requirements of the proposed framework are listed.</w:t>
      </w:r>
    </w:p>
    <w:p w14:paraId="0B7EF137" w14:textId="44E7BBDB" w:rsidR="00FC2A45" w:rsidRDefault="007257EE">
      <w:pPr>
        <w:pStyle w:val="Heading2"/>
        <w:spacing w:before="400"/>
      </w:pPr>
      <w:bookmarkStart w:id="183" w:name="_Ref402866777"/>
      <w:bookmarkStart w:id="184" w:name="_Ref305667466"/>
      <w:bookmarkStart w:id="185" w:name="_Toc319791699"/>
      <w:r>
        <w:t>Requirements</w:t>
      </w:r>
      <w:bookmarkEnd w:id="183"/>
      <w:r>
        <w:t xml:space="preserve"> of the </w:t>
      </w:r>
      <w:r w:rsidR="002F0211">
        <w:rPr>
          <w:i/>
          <w:color w:val="auto"/>
          <w:lang w:val="en-US"/>
        </w:rPr>
        <w:t>SCADeF</w:t>
      </w:r>
      <w:r w:rsidR="002F0211">
        <w:t xml:space="preserve"> </w:t>
      </w:r>
      <w:r>
        <w:t>framework</w:t>
      </w:r>
      <w:bookmarkEnd w:id="184"/>
      <w:bookmarkEnd w:id="185"/>
    </w:p>
    <w:p w14:paraId="2485B083" w14:textId="49FAC168" w:rsidR="003F5654" w:rsidRDefault="007257EE">
      <w:r>
        <w:t>There are certain requirements identified for the devel</w:t>
      </w:r>
      <w:r w:rsidR="00D04449">
        <w:t xml:space="preserve">opment framework as listed in </w:t>
      </w:r>
      <w:r w:rsidR="00894375">
        <w:t>Table 4.</w:t>
      </w:r>
      <w:r w:rsidR="00362447">
        <w:t xml:space="preserve">  </w:t>
      </w:r>
      <w:r>
        <w:t xml:space="preserve">They have primarily been defined upon the objective of addressing the variability points, which were listed in </w:t>
      </w:r>
      <w:r>
        <w:fldChar w:fldCharType="begin"/>
      </w:r>
      <w:r>
        <w:instrText xml:space="preserve"> REF _Ref401844851 \r \h </w:instrText>
      </w:r>
      <w:r>
        <w:fldChar w:fldCharType="separate"/>
      </w:r>
      <w:r w:rsidR="00087E02">
        <w:t>5.1</w:t>
      </w:r>
      <w:r>
        <w:fldChar w:fldCharType="end"/>
      </w:r>
      <w:r>
        <w:t xml:space="preserve">, namely, the differences in the workflow, in the web </w:t>
      </w:r>
      <w:r w:rsidRPr="00B874DE">
        <w:rPr>
          <w:i/>
        </w:rPr>
        <w:t>API</w:t>
      </w:r>
      <w:r>
        <w:t xml:space="preserve"> and in the settings and tokens required by each concrete </w:t>
      </w:r>
      <w:r>
        <w:rPr>
          <w:i/>
        </w:rPr>
        <w:t xml:space="preserve">platform service </w:t>
      </w:r>
      <w:r>
        <w:t>provider</w:t>
      </w:r>
      <w:r w:rsidR="00362447">
        <w:t xml:space="preserve">.  </w:t>
      </w:r>
      <w:r>
        <w:t xml:space="preserve">Furthermore, the definition of the requirements has been </w:t>
      </w:r>
      <w:r w:rsidR="00BC0303">
        <w:t xml:space="preserve">based </w:t>
      </w:r>
      <w:r w:rsidR="00BD200A">
        <w:t xml:space="preserve">on </w:t>
      </w:r>
      <w:r>
        <w:t>those defined in related development frameworks</w:t>
      </w:r>
      <w:r w:rsidR="00695F2D">
        <w:t xml:space="preserve"> [181],</w:t>
      </w:r>
      <w:r>
        <w:t xml:space="preserve"> </w:t>
      </w:r>
      <w:r>
        <w:fldChar w:fldCharType="begin"/>
      </w:r>
      <w:r w:rsidR="00BD0E43">
        <w:instrText xml:space="preserve"> ADDIN ZOTERO_ITEM CSL_CITATION {"citationID":"1prjqrovdg","properties":{"formattedCitation":"[198]","plainCitation":"[198]"},"citationItems":[{"id":2853,"uris":["http://zotero.org/groups/39695/items/8WH7KFMA"],"uri":["http://zotero.org/groups/39695/items/8WH7KFMA"],"itemData":{"id":2853,"type":"paper-conference","title":"OmniVoke: A Framework for Automating the Invocation of Web APIs","container-title":"2011 Fifth IEEE International Conference on Semantic Computing (ICSC)","page":"39-46","source":"IEEE Xplore","event":"2011 Fifth IEEE International Conference on Semantic Computing (ICSC)","abstract":"Web APIs, characterized by their relative simplicity and their natural suitability for the Web, have become increasingly dominant in the world of services on the Web. Despite their popularity, Web APIs are so heterogeneous in terms of the underlying principles adopted and the means used for publishing them that discovering, understanding and notably invoking Web APIs is nowadays more an art than a science. In this paper, we present our work towards supporting the automated invocation of Web APIs. In particular, we describe a framework that provides a unique entry point for the invocation of most Web APIs that can be found on the Web, by exploiting non-intrusive semantic annotations of HTML pages describing Web APIs in order to capture both their semantics as well as information necessary to carry out their invocation.","DOI":"10.1109/ICSC.2011.72","shortTitle":"OmniVoke","author":[{"family":"Li","given":"Ning"},{"family":"Pedrinaci","given":"C."},{"family":"Maleshkova","given":"M."},{"family":"Kopecky","given":"J."},{"family":"Domingue","given":"J."}],"issued":{"date-parts":[["2011",9]]}}}],"schema":"https://github.com/citation-style-language/schema/raw/master/csl-citation.json"} </w:instrText>
      </w:r>
      <w:r>
        <w:fldChar w:fldCharType="separate"/>
      </w:r>
      <w:r w:rsidR="00C871E6">
        <w:t>[203</w:t>
      </w:r>
      <w:r w:rsidR="00BD0E43">
        <w:t>]</w:t>
      </w:r>
      <w:r>
        <w:fldChar w:fldCharType="end"/>
      </w:r>
      <w:r w:rsidR="00BD200A">
        <w:t xml:space="preserve">, </w:t>
      </w:r>
      <w:r>
        <w:t>as well as</w:t>
      </w:r>
      <w:r w:rsidR="00BD200A">
        <w:t xml:space="preserve"> on the author’s personal experience on th</w:t>
      </w:r>
      <w:r w:rsidR="00122D12">
        <w:t>e</w:t>
      </w:r>
      <w:r w:rsidR="00BD200A">
        <w:t xml:space="preserve"> field of </w:t>
      </w:r>
      <w:r>
        <w:rPr>
          <w:i/>
        </w:rPr>
        <w:t>cloud</w:t>
      </w:r>
      <w:r w:rsidR="00BD200A">
        <w:rPr>
          <w:i/>
        </w:rPr>
        <w:t xml:space="preserve"> application</w:t>
      </w:r>
      <w:r>
        <w:rPr>
          <w:i/>
        </w:rPr>
        <w:t xml:space="preserve"> platforms</w:t>
      </w:r>
      <w:r>
        <w:t xml:space="preserve"> and </w:t>
      </w:r>
      <w:r w:rsidR="00BD200A" w:rsidRPr="000250D3">
        <w:rPr>
          <w:i/>
        </w:rPr>
        <w:t xml:space="preserve">platform basic </w:t>
      </w:r>
      <w:r w:rsidRPr="000250D3">
        <w:rPr>
          <w:i/>
        </w:rPr>
        <w:t>services</w:t>
      </w:r>
      <w:r w:rsidR="00362447">
        <w:t xml:space="preserve">.  </w:t>
      </w:r>
    </w:p>
    <w:p w14:paraId="2CB3F140" w14:textId="239F523C" w:rsidR="003F5654" w:rsidRDefault="00795697" w:rsidP="00795697">
      <w:pPr>
        <w:pStyle w:val="Caption"/>
      </w:pPr>
      <w:bookmarkStart w:id="186" w:name="_Toc319791631"/>
      <w:r>
        <w:t xml:space="preserve">Table </w:t>
      </w:r>
      <w:r>
        <w:fldChar w:fldCharType="begin"/>
      </w:r>
      <w:r>
        <w:instrText xml:space="preserve"> SEQ Table \* ARABIC </w:instrText>
      </w:r>
      <w:r>
        <w:fldChar w:fldCharType="separate"/>
      </w:r>
      <w:r w:rsidR="002C65DD">
        <w:rPr>
          <w:noProof/>
        </w:rPr>
        <w:t>4</w:t>
      </w:r>
      <w:r>
        <w:fldChar w:fldCharType="end"/>
      </w:r>
      <w:r>
        <w:t xml:space="preserve">: Requirements of the </w:t>
      </w:r>
      <w:r>
        <w:rPr>
          <w:i/>
          <w:color w:val="auto"/>
        </w:rPr>
        <w:t>SCADeF</w:t>
      </w:r>
      <w:r>
        <w:t xml:space="preserve"> framework</w:t>
      </w:r>
      <w:bookmarkEnd w:id="186"/>
    </w:p>
    <w:tbl>
      <w:tblPr>
        <w:tblStyle w:val="TableGrid1"/>
        <w:tblW w:w="0" w:type="auto"/>
        <w:tblLook w:val="04A0" w:firstRow="1" w:lastRow="0" w:firstColumn="1" w:lastColumn="0" w:noHBand="0" w:noVBand="1"/>
      </w:tblPr>
      <w:tblGrid>
        <w:gridCol w:w="675"/>
        <w:gridCol w:w="6804"/>
      </w:tblGrid>
      <w:tr w:rsidR="00BC0303" w:rsidRPr="00BC0303" w14:paraId="3CC888AF" w14:textId="77777777" w:rsidTr="000250D3">
        <w:tc>
          <w:tcPr>
            <w:tcW w:w="675" w:type="dxa"/>
          </w:tcPr>
          <w:p w14:paraId="195DBB39" w14:textId="2825DE90" w:rsidR="00BC0303" w:rsidRPr="000250D3" w:rsidRDefault="00BC0303">
            <w:pPr>
              <w:spacing w:after="200"/>
              <w:rPr>
                <w:b/>
                <w:sz w:val="20"/>
                <w:szCs w:val="20"/>
              </w:rPr>
            </w:pPr>
            <w:r w:rsidRPr="000250D3">
              <w:rPr>
                <w:b/>
                <w:sz w:val="20"/>
                <w:szCs w:val="20"/>
              </w:rPr>
              <w:t>R1</w:t>
            </w:r>
          </w:p>
        </w:tc>
        <w:tc>
          <w:tcPr>
            <w:tcW w:w="6804" w:type="dxa"/>
          </w:tcPr>
          <w:p w14:paraId="3BE434C0" w14:textId="62AA9D6C" w:rsidR="00BC0303" w:rsidRPr="000250D3" w:rsidRDefault="00505465" w:rsidP="00B874DE">
            <w:pPr>
              <w:jc w:val="left"/>
              <w:rPr>
                <w:b/>
                <w:sz w:val="20"/>
                <w:szCs w:val="20"/>
              </w:rPr>
            </w:pPr>
            <w:r>
              <w:rPr>
                <w:b/>
                <w:bCs/>
                <w:i/>
                <w:sz w:val="20"/>
                <w:szCs w:val="20"/>
              </w:rPr>
              <w:t xml:space="preserve">SCADeF </w:t>
            </w:r>
            <w:r>
              <w:rPr>
                <w:b/>
                <w:bCs/>
                <w:sz w:val="20"/>
                <w:szCs w:val="20"/>
              </w:rPr>
              <w:t>should provide</w:t>
            </w:r>
            <w:r w:rsidR="00BC0303" w:rsidRPr="000250D3">
              <w:rPr>
                <w:b/>
                <w:bCs/>
                <w:sz w:val="20"/>
                <w:szCs w:val="20"/>
              </w:rPr>
              <w:t xml:space="preserve"> workflow modelling capabilities</w:t>
            </w:r>
          </w:p>
        </w:tc>
      </w:tr>
      <w:tr w:rsidR="00A52656" w:rsidRPr="00BC0303" w14:paraId="5369C0E1" w14:textId="77777777" w:rsidTr="00E11F59">
        <w:tc>
          <w:tcPr>
            <w:tcW w:w="675" w:type="dxa"/>
          </w:tcPr>
          <w:p w14:paraId="6D9EC2B0" w14:textId="77777777" w:rsidR="00A52656" w:rsidRPr="00EE39D4" w:rsidRDefault="00A52656" w:rsidP="00E11F59">
            <w:pPr>
              <w:spacing w:after="200"/>
              <w:rPr>
                <w:b/>
                <w:sz w:val="20"/>
                <w:szCs w:val="20"/>
              </w:rPr>
            </w:pPr>
            <w:r w:rsidRPr="00EE39D4">
              <w:rPr>
                <w:b/>
                <w:sz w:val="20"/>
                <w:szCs w:val="20"/>
              </w:rPr>
              <w:t>R2</w:t>
            </w:r>
          </w:p>
        </w:tc>
        <w:tc>
          <w:tcPr>
            <w:tcW w:w="6804" w:type="dxa"/>
          </w:tcPr>
          <w:p w14:paraId="7E9FCC33" w14:textId="46662B53" w:rsidR="00A52656" w:rsidRPr="00EE39D4" w:rsidRDefault="00505465" w:rsidP="00E11F59">
            <w:pPr>
              <w:jc w:val="left"/>
              <w:rPr>
                <w:b/>
                <w:sz w:val="20"/>
                <w:szCs w:val="20"/>
              </w:rPr>
            </w:pPr>
            <w:r>
              <w:rPr>
                <w:b/>
                <w:bCs/>
                <w:i/>
                <w:sz w:val="20"/>
                <w:szCs w:val="20"/>
              </w:rPr>
              <w:t xml:space="preserve">SCADeF </w:t>
            </w:r>
            <w:r>
              <w:rPr>
                <w:b/>
                <w:bCs/>
                <w:sz w:val="20"/>
                <w:szCs w:val="20"/>
              </w:rPr>
              <w:t>should automate</w:t>
            </w:r>
            <w:r w:rsidR="00A52656" w:rsidRPr="00EE39D4">
              <w:rPr>
                <w:b/>
                <w:bCs/>
                <w:sz w:val="20"/>
                <w:szCs w:val="20"/>
              </w:rPr>
              <w:t xml:space="preserve"> the execution of the workflow</w:t>
            </w:r>
          </w:p>
        </w:tc>
      </w:tr>
      <w:tr w:rsidR="00BC0303" w:rsidRPr="00253A98" w14:paraId="703127E4" w14:textId="77777777" w:rsidTr="00444369">
        <w:trPr>
          <w:trHeight w:val="455"/>
        </w:trPr>
        <w:tc>
          <w:tcPr>
            <w:tcW w:w="675" w:type="dxa"/>
          </w:tcPr>
          <w:p w14:paraId="00A24FC2" w14:textId="77777777" w:rsidR="00BC0303" w:rsidRPr="00253A98" w:rsidRDefault="00BC0303" w:rsidP="00444369">
            <w:pPr>
              <w:rPr>
                <w:b/>
                <w:sz w:val="20"/>
                <w:szCs w:val="20"/>
              </w:rPr>
            </w:pPr>
            <w:r w:rsidRPr="00253A98">
              <w:rPr>
                <w:b/>
                <w:sz w:val="20"/>
                <w:szCs w:val="20"/>
              </w:rPr>
              <w:t>R3</w:t>
            </w:r>
          </w:p>
        </w:tc>
        <w:tc>
          <w:tcPr>
            <w:tcW w:w="6804" w:type="dxa"/>
          </w:tcPr>
          <w:p w14:paraId="6DDA7115" w14:textId="5898E8FD" w:rsidR="00BC0303" w:rsidRPr="00253A98" w:rsidRDefault="00505465" w:rsidP="00444369">
            <w:pPr>
              <w:pStyle w:val="Heading4"/>
              <w:numPr>
                <w:ilvl w:val="0"/>
                <w:numId w:val="0"/>
              </w:numPr>
              <w:ind w:left="34" w:hanging="34"/>
              <w:outlineLvl w:val="3"/>
              <w:rPr>
                <w:b/>
                <w:i w:val="0"/>
                <w:sz w:val="20"/>
                <w:szCs w:val="20"/>
              </w:rPr>
            </w:pPr>
            <w:r w:rsidRPr="00B874DE">
              <w:rPr>
                <w:b/>
                <w:bCs w:val="0"/>
                <w:sz w:val="20"/>
                <w:szCs w:val="20"/>
              </w:rPr>
              <w:t>SCADeF</w:t>
            </w:r>
            <w:r>
              <w:rPr>
                <w:b/>
                <w:bCs w:val="0"/>
                <w:i w:val="0"/>
                <w:sz w:val="20"/>
                <w:szCs w:val="20"/>
              </w:rPr>
              <w:t xml:space="preserve"> </w:t>
            </w:r>
            <w:r w:rsidRPr="00B874DE">
              <w:rPr>
                <w:b/>
                <w:bCs w:val="0"/>
                <w:i w:val="0"/>
                <w:sz w:val="20"/>
                <w:szCs w:val="20"/>
              </w:rPr>
              <w:t>should</w:t>
            </w:r>
            <w:r>
              <w:rPr>
                <w:b/>
                <w:bCs w:val="0"/>
                <w:sz w:val="20"/>
                <w:szCs w:val="20"/>
              </w:rPr>
              <w:t xml:space="preserve"> </w:t>
            </w:r>
            <w:r>
              <w:rPr>
                <w:b/>
                <w:i w:val="0"/>
                <w:sz w:val="20"/>
                <w:szCs w:val="20"/>
              </w:rPr>
              <w:t>address</w:t>
            </w:r>
            <w:r w:rsidR="00BC0303" w:rsidRPr="00253A98">
              <w:rPr>
                <w:b/>
                <w:i w:val="0"/>
                <w:sz w:val="20"/>
                <w:szCs w:val="20"/>
              </w:rPr>
              <w:t xml:space="preserve"> the API variability </w:t>
            </w:r>
          </w:p>
        </w:tc>
      </w:tr>
      <w:tr w:rsidR="00BC0303" w:rsidRPr="00253A98" w14:paraId="3B87E115" w14:textId="77777777" w:rsidTr="00444369">
        <w:tc>
          <w:tcPr>
            <w:tcW w:w="675" w:type="dxa"/>
          </w:tcPr>
          <w:p w14:paraId="28D4458C" w14:textId="77777777" w:rsidR="00BC0303" w:rsidRPr="00253A98" w:rsidRDefault="00BC0303" w:rsidP="00444369">
            <w:pPr>
              <w:rPr>
                <w:b/>
                <w:sz w:val="20"/>
                <w:szCs w:val="20"/>
              </w:rPr>
            </w:pPr>
            <w:r w:rsidRPr="00253A98">
              <w:rPr>
                <w:b/>
                <w:sz w:val="20"/>
                <w:szCs w:val="20"/>
              </w:rPr>
              <w:t>R4</w:t>
            </w:r>
          </w:p>
        </w:tc>
        <w:tc>
          <w:tcPr>
            <w:tcW w:w="6804" w:type="dxa"/>
          </w:tcPr>
          <w:p w14:paraId="727CDF1A" w14:textId="1569024E" w:rsidR="00BC0303" w:rsidRPr="00253A98" w:rsidRDefault="00505465">
            <w:pPr>
              <w:pStyle w:val="Heading4"/>
              <w:numPr>
                <w:ilvl w:val="0"/>
                <w:numId w:val="0"/>
              </w:numPr>
              <w:ind w:left="34" w:hanging="34"/>
              <w:outlineLvl w:val="3"/>
              <w:rPr>
                <w:b/>
                <w:i w:val="0"/>
                <w:sz w:val="20"/>
                <w:szCs w:val="20"/>
              </w:rPr>
            </w:pPr>
            <w:r w:rsidRPr="00B874DE">
              <w:rPr>
                <w:b/>
                <w:bCs w:val="0"/>
                <w:sz w:val="20"/>
                <w:szCs w:val="20"/>
              </w:rPr>
              <w:t>SCADeF</w:t>
            </w:r>
            <w:r>
              <w:rPr>
                <w:b/>
                <w:bCs w:val="0"/>
                <w:i w:val="0"/>
                <w:sz w:val="20"/>
                <w:szCs w:val="20"/>
              </w:rPr>
              <w:t xml:space="preserve"> </w:t>
            </w:r>
            <w:r w:rsidRPr="00B874DE">
              <w:rPr>
                <w:b/>
                <w:bCs w:val="0"/>
                <w:i w:val="0"/>
                <w:sz w:val="20"/>
                <w:szCs w:val="20"/>
              </w:rPr>
              <w:t xml:space="preserve">should </w:t>
            </w:r>
            <w:r>
              <w:rPr>
                <w:b/>
                <w:i w:val="0"/>
                <w:sz w:val="20"/>
                <w:szCs w:val="20"/>
              </w:rPr>
              <w:t>automatically generate</w:t>
            </w:r>
            <w:r w:rsidR="00BC0303" w:rsidRPr="00253A98">
              <w:rPr>
                <w:b/>
                <w:i w:val="0"/>
                <w:sz w:val="20"/>
                <w:szCs w:val="20"/>
              </w:rPr>
              <w:t xml:space="preserve"> the client adapters</w:t>
            </w:r>
          </w:p>
        </w:tc>
      </w:tr>
      <w:tr w:rsidR="00BC0303" w:rsidRPr="00253A98" w14:paraId="45D9A625" w14:textId="77777777" w:rsidTr="00444369">
        <w:tc>
          <w:tcPr>
            <w:tcW w:w="675" w:type="dxa"/>
          </w:tcPr>
          <w:p w14:paraId="66D2A730" w14:textId="77777777" w:rsidR="00BC0303" w:rsidRPr="00253A98" w:rsidRDefault="00BC0303" w:rsidP="00444369">
            <w:pPr>
              <w:rPr>
                <w:b/>
                <w:sz w:val="20"/>
                <w:szCs w:val="20"/>
              </w:rPr>
            </w:pPr>
            <w:r w:rsidRPr="00253A98">
              <w:rPr>
                <w:b/>
                <w:sz w:val="20"/>
                <w:szCs w:val="20"/>
              </w:rPr>
              <w:t>R5</w:t>
            </w:r>
          </w:p>
        </w:tc>
        <w:tc>
          <w:tcPr>
            <w:tcW w:w="6804" w:type="dxa"/>
          </w:tcPr>
          <w:p w14:paraId="3A64BDFF" w14:textId="788A38A2" w:rsidR="00BC0303" w:rsidRPr="00253A98" w:rsidRDefault="00505465">
            <w:pPr>
              <w:pStyle w:val="Heading4"/>
              <w:numPr>
                <w:ilvl w:val="0"/>
                <w:numId w:val="0"/>
              </w:numPr>
              <w:ind w:left="34" w:hanging="34"/>
              <w:outlineLvl w:val="3"/>
              <w:rPr>
                <w:b/>
                <w:i w:val="0"/>
                <w:sz w:val="20"/>
                <w:szCs w:val="20"/>
              </w:rPr>
            </w:pPr>
            <w:r w:rsidRPr="00B874DE">
              <w:rPr>
                <w:b/>
                <w:bCs w:val="0"/>
                <w:sz w:val="20"/>
                <w:szCs w:val="20"/>
              </w:rPr>
              <w:t>SCADeF</w:t>
            </w:r>
            <w:r>
              <w:rPr>
                <w:b/>
                <w:bCs w:val="0"/>
                <w:i w:val="0"/>
                <w:sz w:val="20"/>
                <w:szCs w:val="20"/>
              </w:rPr>
              <w:t xml:space="preserve"> </w:t>
            </w:r>
            <w:r w:rsidRPr="00E74D3F">
              <w:rPr>
                <w:b/>
                <w:bCs w:val="0"/>
                <w:i w:val="0"/>
                <w:sz w:val="20"/>
                <w:szCs w:val="20"/>
              </w:rPr>
              <w:t xml:space="preserve">should </w:t>
            </w:r>
            <w:r w:rsidR="00FB3579">
              <w:rPr>
                <w:b/>
                <w:i w:val="0"/>
                <w:sz w:val="20"/>
                <w:szCs w:val="20"/>
              </w:rPr>
              <w:t>be generic enough, so that additional platform basic services and providers can be supported.</w:t>
            </w:r>
          </w:p>
        </w:tc>
      </w:tr>
      <w:tr w:rsidR="00BC0303" w:rsidRPr="00253A98" w14:paraId="10FA56AC" w14:textId="77777777" w:rsidTr="00444369">
        <w:tc>
          <w:tcPr>
            <w:tcW w:w="675" w:type="dxa"/>
          </w:tcPr>
          <w:p w14:paraId="49C7B05C" w14:textId="77777777" w:rsidR="00BC0303" w:rsidRPr="00253A98" w:rsidRDefault="00BC0303" w:rsidP="00444369">
            <w:pPr>
              <w:rPr>
                <w:b/>
                <w:sz w:val="20"/>
                <w:szCs w:val="20"/>
              </w:rPr>
            </w:pPr>
            <w:r w:rsidRPr="00253A98">
              <w:rPr>
                <w:b/>
                <w:sz w:val="20"/>
                <w:szCs w:val="20"/>
              </w:rPr>
              <w:t>R6</w:t>
            </w:r>
          </w:p>
        </w:tc>
        <w:tc>
          <w:tcPr>
            <w:tcW w:w="6804" w:type="dxa"/>
          </w:tcPr>
          <w:p w14:paraId="0CC587E0" w14:textId="69AB97EF" w:rsidR="00BC0303" w:rsidRPr="00253A98" w:rsidRDefault="00FB3579">
            <w:pPr>
              <w:pStyle w:val="Heading4"/>
              <w:numPr>
                <w:ilvl w:val="0"/>
                <w:numId w:val="0"/>
              </w:numPr>
              <w:ind w:left="34" w:hanging="34"/>
              <w:outlineLvl w:val="3"/>
              <w:rPr>
                <w:b/>
                <w:i w:val="0"/>
                <w:sz w:val="20"/>
                <w:szCs w:val="20"/>
              </w:rPr>
            </w:pPr>
            <w:r w:rsidRPr="00E74D3F">
              <w:rPr>
                <w:b/>
                <w:bCs w:val="0"/>
                <w:sz w:val="20"/>
                <w:szCs w:val="20"/>
              </w:rPr>
              <w:t>SCADeF</w:t>
            </w:r>
            <w:r>
              <w:rPr>
                <w:b/>
                <w:bCs w:val="0"/>
                <w:i w:val="0"/>
                <w:sz w:val="20"/>
                <w:szCs w:val="20"/>
              </w:rPr>
              <w:t xml:space="preserve"> </w:t>
            </w:r>
            <w:r w:rsidRPr="00E74D3F">
              <w:rPr>
                <w:b/>
                <w:bCs w:val="0"/>
                <w:i w:val="0"/>
                <w:sz w:val="20"/>
                <w:szCs w:val="20"/>
              </w:rPr>
              <w:t xml:space="preserve">should </w:t>
            </w:r>
            <w:r>
              <w:rPr>
                <w:b/>
                <w:bCs w:val="0"/>
                <w:i w:val="0"/>
                <w:sz w:val="20"/>
                <w:szCs w:val="20"/>
              </w:rPr>
              <w:t xml:space="preserve">be able to </w:t>
            </w:r>
            <w:r>
              <w:rPr>
                <w:b/>
                <w:i w:val="0"/>
                <w:sz w:val="20"/>
                <w:szCs w:val="20"/>
              </w:rPr>
              <w:t>substitute the</w:t>
            </w:r>
            <w:r w:rsidR="00BC0303" w:rsidRPr="00253A98">
              <w:rPr>
                <w:b/>
                <w:i w:val="0"/>
                <w:sz w:val="20"/>
                <w:szCs w:val="20"/>
              </w:rPr>
              <w:t xml:space="preserve"> platform basic service providers</w:t>
            </w:r>
            <w:r w:rsidR="0045444E">
              <w:rPr>
                <w:b/>
                <w:i w:val="0"/>
                <w:sz w:val="20"/>
                <w:szCs w:val="20"/>
              </w:rPr>
              <w:t>.</w:t>
            </w:r>
          </w:p>
        </w:tc>
      </w:tr>
      <w:tr w:rsidR="00BC0303" w:rsidRPr="00253A98" w14:paraId="6E419D4F" w14:textId="77777777" w:rsidTr="00444369">
        <w:tc>
          <w:tcPr>
            <w:tcW w:w="675" w:type="dxa"/>
          </w:tcPr>
          <w:p w14:paraId="6EDBC419" w14:textId="77777777" w:rsidR="00BC0303" w:rsidRPr="00253A98" w:rsidRDefault="00BC0303" w:rsidP="00444369">
            <w:pPr>
              <w:rPr>
                <w:b/>
                <w:sz w:val="20"/>
                <w:szCs w:val="20"/>
              </w:rPr>
            </w:pPr>
            <w:r w:rsidRPr="00253A98">
              <w:rPr>
                <w:b/>
                <w:sz w:val="20"/>
                <w:szCs w:val="20"/>
              </w:rPr>
              <w:t>R7</w:t>
            </w:r>
          </w:p>
        </w:tc>
        <w:tc>
          <w:tcPr>
            <w:tcW w:w="6804" w:type="dxa"/>
          </w:tcPr>
          <w:p w14:paraId="7FFED516" w14:textId="76F09A0A" w:rsidR="00BC0303" w:rsidRPr="00B874DE" w:rsidRDefault="008A1901" w:rsidP="00444369">
            <w:pPr>
              <w:pStyle w:val="Heading4"/>
              <w:numPr>
                <w:ilvl w:val="0"/>
                <w:numId w:val="0"/>
              </w:numPr>
              <w:ind w:left="34" w:right="284" w:hanging="34"/>
              <w:outlineLvl w:val="3"/>
              <w:rPr>
                <w:b/>
                <w:sz w:val="20"/>
                <w:szCs w:val="20"/>
              </w:rPr>
            </w:pPr>
            <w:bookmarkStart w:id="187" w:name="_Ref308960948"/>
            <w:r w:rsidRPr="00E74D3F">
              <w:rPr>
                <w:b/>
                <w:bCs w:val="0"/>
                <w:sz w:val="20"/>
                <w:szCs w:val="20"/>
              </w:rPr>
              <w:t>SCADeF</w:t>
            </w:r>
            <w:r>
              <w:rPr>
                <w:b/>
                <w:bCs w:val="0"/>
                <w:i w:val="0"/>
                <w:sz w:val="20"/>
                <w:szCs w:val="20"/>
              </w:rPr>
              <w:t xml:space="preserve"> </w:t>
            </w:r>
            <w:r w:rsidRPr="00E74D3F">
              <w:rPr>
                <w:b/>
                <w:bCs w:val="0"/>
                <w:i w:val="0"/>
                <w:sz w:val="20"/>
                <w:szCs w:val="20"/>
              </w:rPr>
              <w:t xml:space="preserve">should </w:t>
            </w:r>
            <w:r>
              <w:rPr>
                <w:b/>
                <w:bCs w:val="0"/>
                <w:i w:val="0"/>
                <w:sz w:val="20"/>
                <w:szCs w:val="20"/>
              </w:rPr>
              <w:t xml:space="preserve">accommodate two </w:t>
            </w:r>
            <w:r>
              <w:rPr>
                <w:b/>
                <w:i w:val="0"/>
                <w:sz w:val="20"/>
                <w:szCs w:val="20"/>
              </w:rPr>
              <w:t>d</w:t>
            </w:r>
            <w:r w:rsidR="00BC0303" w:rsidRPr="00253A98">
              <w:rPr>
                <w:b/>
                <w:i w:val="0"/>
                <w:sz w:val="20"/>
                <w:szCs w:val="20"/>
              </w:rPr>
              <w:t>istinct user roles</w:t>
            </w:r>
            <w:bookmarkEnd w:id="187"/>
            <w:r>
              <w:rPr>
                <w:b/>
                <w:i w:val="0"/>
                <w:sz w:val="20"/>
                <w:szCs w:val="20"/>
              </w:rPr>
              <w:t xml:space="preserve">, namely the </w:t>
            </w:r>
            <w:r>
              <w:rPr>
                <w:b/>
                <w:sz w:val="20"/>
                <w:szCs w:val="20"/>
              </w:rPr>
              <w:t xml:space="preserve">administrator </w:t>
            </w:r>
            <w:r>
              <w:rPr>
                <w:b/>
                <w:i w:val="0"/>
                <w:sz w:val="20"/>
                <w:szCs w:val="20"/>
              </w:rPr>
              <w:t xml:space="preserve">and the </w:t>
            </w:r>
            <w:r>
              <w:rPr>
                <w:b/>
                <w:sz w:val="20"/>
                <w:szCs w:val="20"/>
              </w:rPr>
              <w:t xml:space="preserve">consumer. </w:t>
            </w:r>
          </w:p>
        </w:tc>
      </w:tr>
      <w:tr w:rsidR="00BC0303" w:rsidRPr="00253A98" w14:paraId="18118C5B" w14:textId="77777777" w:rsidTr="00444369">
        <w:trPr>
          <w:trHeight w:val="509"/>
        </w:trPr>
        <w:tc>
          <w:tcPr>
            <w:tcW w:w="675" w:type="dxa"/>
          </w:tcPr>
          <w:p w14:paraId="663CC453" w14:textId="77777777" w:rsidR="00BC0303" w:rsidRPr="00253A98" w:rsidRDefault="00BC0303" w:rsidP="00444369">
            <w:pPr>
              <w:rPr>
                <w:b/>
                <w:sz w:val="20"/>
                <w:szCs w:val="20"/>
              </w:rPr>
            </w:pPr>
            <w:r w:rsidRPr="00253A98">
              <w:rPr>
                <w:b/>
                <w:sz w:val="20"/>
                <w:szCs w:val="20"/>
              </w:rPr>
              <w:t>R8</w:t>
            </w:r>
          </w:p>
        </w:tc>
        <w:tc>
          <w:tcPr>
            <w:tcW w:w="6804" w:type="dxa"/>
          </w:tcPr>
          <w:p w14:paraId="4444A242" w14:textId="07527942" w:rsidR="00BC0303" w:rsidRPr="00253A98" w:rsidRDefault="006521D3">
            <w:pPr>
              <w:pStyle w:val="Heading4"/>
              <w:numPr>
                <w:ilvl w:val="0"/>
                <w:numId w:val="0"/>
              </w:numPr>
              <w:ind w:left="34"/>
              <w:outlineLvl w:val="3"/>
              <w:rPr>
                <w:b/>
                <w:i w:val="0"/>
                <w:sz w:val="20"/>
                <w:szCs w:val="20"/>
              </w:rPr>
            </w:pPr>
            <w:r w:rsidRPr="00E74D3F">
              <w:rPr>
                <w:b/>
                <w:bCs w:val="0"/>
                <w:sz w:val="20"/>
                <w:szCs w:val="20"/>
              </w:rPr>
              <w:t>SCADeF</w:t>
            </w:r>
            <w:r>
              <w:rPr>
                <w:b/>
                <w:bCs w:val="0"/>
                <w:i w:val="0"/>
                <w:sz w:val="20"/>
                <w:szCs w:val="20"/>
              </w:rPr>
              <w:t xml:space="preserve"> </w:t>
            </w:r>
            <w:r w:rsidRPr="00E74D3F">
              <w:rPr>
                <w:b/>
                <w:bCs w:val="0"/>
                <w:i w:val="0"/>
                <w:sz w:val="20"/>
                <w:szCs w:val="20"/>
              </w:rPr>
              <w:t xml:space="preserve">should </w:t>
            </w:r>
            <w:r>
              <w:rPr>
                <w:b/>
                <w:i w:val="0"/>
                <w:sz w:val="20"/>
                <w:szCs w:val="20"/>
              </w:rPr>
              <w:t>manage</w:t>
            </w:r>
            <w:r w:rsidR="00BC0303" w:rsidRPr="00253A98">
              <w:rPr>
                <w:b/>
                <w:i w:val="0"/>
                <w:sz w:val="20"/>
                <w:szCs w:val="20"/>
              </w:rPr>
              <w:t xml:space="preserve"> the </w:t>
            </w:r>
            <w:r w:rsidR="00BC0303" w:rsidRPr="000250D3">
              <w:rPr>
                <w:b/>
                <w:sz w:val="20"/>
                <w:szCs w:val="20"/>
              </w:rPr>
              <w:t>platform basic services</w:t>
            </w:r>
            <w:r w:rsidR="00BC0303" w:rsidRPr="00253A98">
              <w:rPr>
                <w:b/>
                <w:i w:val="0"/>
                <w:sz w:val="20"/>
                <w:szCs w:val="20"/>
              </w:rPr>
              <w:t xml:space="preserve"> and the configuration variables</w:t>
            </w:r>
          </w:p>
        </w:tc>
      </w:tr>
    </w:tbl>
    <w:p w14:paraId="529C6B9C" w14:textId="3464127F" w:rsidR="00854203" w:rsidRDefault="00854203" w:rsidP="000250D3">
      <w:pPr>
        <w:pStyle w:val="Heading3"/>
      </w:pPr>
      <w:bookmarkStart w:id="188" w:name="_Toc319791700"/>
      <w:r>
        <w:lastRenderedPageBreak/>
        <w:t>Support of workflow modelling capabilities</w:t>
      </w:r>
      <w:bookmarkEnd w:id="188"/>
    </w:p>
    <w:p w14:paraId="363BA25A" w14:textId="35859ED1" w:rsidR="00A52656" w:rsidRDefault="009C02CA">
      <w:r>
        <w:t>As mentioned in</w:t>
      </w:r>
      <w:r w:rsidR="007B54C1">
        <w:t xml:space="preserve"> Section</w:t>
      </w:r>
      <w:r>
        <w:t xml:space="preserve"> </w:t>
      </w:r>
      <w:r>
        <w:fldChar w:fldCharType="begin"/>
      </w:r>
      <w:r>
        <w:instrText xml:space="preserve"> REF _Ref305348574 \r \h </w:instrText>
      </w:r>
      <w:r>
        <w:fldChar w:fldCharType="separate"/>
      </w:r>
      <w:r w:rsidR="00087E02">
        <w:t>5.1</w:t>
      </w:r>
      <w:r>
        <w:fldChar w:fldCharType="end"/>
      </w:r>
      <w:r>
        <w:t xml:space="preserve">, the first variability point across the various </w:t>
      </w:r>
      <w:r>
        <w:rPr>
          <w:i/>
        </w:rPr>
        <w:t xml:space="preserve">platform basic service </w:t>
      </w:r>
      <w:r>
        <w:t>providers is the differences in the workflows for the completion of the operations</w:t>
      </w:r>
      <w:r w:rsidR="00362447">
        <w:t xml:space="preserve">.  </w:t>
      </w:r>
      <w:r>
        <w:t>Th</w:t>
      </w:r>
      <w:r w:rsidR="006769EB">
        <w:t>e</w:t>
      </w:r>
      <w:r>
        <w:t>refore, t</w:t>
      </w:r>
      <w:r w:rsidR="007257EE">
        <w:t xml:space="preserve">he development framework should provide </w:t>
      </w:r>
      <w:r w:rsidR="006769EB">
        <w:t xml:space="preserve">the </w:t>
      </w:r>
      <w:r w:rsidR="007257EE">
        <w:t>application developers with the necessary building blocks to enable the workflow modelling in a consistent way</w:t>
      </w:r>
      <w:r w:rsidR="00362447">
        <w:t xml:space="preserve">.  </w:t>
      </w:r>
      <w:r w:rsidR="007257EE">
        <w:t xml:space="preserve">Independent of the type of the </w:t>
      </w:r>
      <w:r w:rsidR="007257EE">
        <w:rPr>
          <w:i/>
        </w:rPr>
        <w:t>platform</w:t>
      </w:r>
      <w:r>
        <w:rPr>
          <w:i/>
        </w:rPr>
        <w:t xml:space="preserve"> basic</w:t>
      </w:r>
      <w:r w:rsidR="007257EE">
        <w:rPr>
          <w:i/>
        </w:rPr>
        <w:t xml:space="preserve"> service </w:t>
      </w:r>
      <w:r w:rsidR="007257EE">
        <w:t>or the concrete provider, two basic request types are present</w:t>
      </w:r>
      <w:r w:rsidR="00F57CDD">
        <w:t>,</w:t>
      </w:r>
      <w:r w:rsidR="00DD152B">
        <w:t xml:space="preserve"> as</w:t>
      </w:r>
      <w:r w:rsidR="00F57CDD">
        <w:t xml:space="preserve"> seen in</w:t>
      </w:r>
      <w:r w:rsidR="00DD152B">
        <w:t xml:space="preserve"> </w:t>
      </w:r>
      <w:r w:rsidR="00DD152B">
        <w:fldChar w:fldCharType="begin"/>
      </w:r>
      <w:r w:rsidR="00DD152B">
        <w:instrText xml:space="preserve"> REF _Ref309049414 \h </w:instrText>
      </w:r>
      <w:r w:rsidR="00DD152B">
        <w:fldChar w:fldCharType="separate"/>
      </w:r>
      <w:r w:rsidR="00087E02">
        <w:t xml:space="preserve">Figure </w:t>
      </w:r>
      <w:r w:rsidR="00087E02">
        <w:rPr>
          <w:noProof/>
        </w:rPr>
        <w:t>17</w:t>
      </w:r>
      <w:r w:rsidR="00DD152B">
        <w:fldChar w:fldCharType="end"/>
      </w:r>
      <w:r w:rsidR="007257EE">
        <w:t>:</w:t>
      </w:r>
    </w:p>
    <w:p w14:paraId="53A3E34E" w14:textId="51B3DC63" w:rsidR="00A52656" w:rsidRDefault="007257EE" w:rsidP="001F1F71">
      <w:pPr>
        <w:pStyle w:val="ListParagraph"/>
        <w:numPr>
          <w:ilvl w:val="0"/>
          <w:numId w:val="28"/>
        </w:numPr>
        <w:ind w:left="709" w:hanging="283"/>
      </w:pPr>
      <w:r>
        <w:t xml:space="preserve">The outgoing request from the application to the </w:t>
      </w:r>
      <w:r w:rsidRPr="00A52656">
        <w:rPr>
          <w:i/>
        </w:rPr>
        <w:t xml:space="preserve">platform </w:t>
      </w:r>
      <w:r w:rsidR="00D4156C" w:rsidRPr="00A52656">
        <w:rPr>
          <w:i/>
        </w:rPr>
        <w:t xml:space="preserve">basic </w:t>
      </w:r>
      <w:r w:rsidRPr="00A52656">
        <w:rPr>
          <w:i/>
        </w:rPr>
        <w:t xml:space="preserve">service </w:t>
      </w:r>
      <w:r>
        <w:t>provider using the web API of the latter</w:t>
      </w:r>
      <w:r w:rsidR="00A458B2">
        <w:t>.</w:t>
      </w:r>
    </w:p>
    <w:p w14:paraId="1E2BBCBE" w14:textId="5EB05ACA" w:rsidR="00FC2A45" w:rsidRDefault="00456B3A" w:rsidP="001F1F71">
      <w:pPr>
        <w:pStyle w:val="ListParagraph"/>
        <w:numPr>
          <w:ilvl w:val="0"/>
          <w:numId w:val="28"/>
        </w:numPr>
        <w:ind w:left="709" w:hanging="283"/>
      </w:pPr>
      <w:r>
        <w:t>T</w:t>
      </w:r>
      <w:r w:rsidR="007257EE">
        <w:t xml:space="preserve">he incoming requests from the client or the </w:t>
      </w:r>
      <w:r w:rsidR="007257EE" w:rsidRPr="00A52656">
        <w:rPr>
          <w:i/>
        </w:rPr>
        <w:t xml:space="preserve">platform service </w:t>
      </w:r>
      <w:r w:rsidR="007257EE">
        <w:t>to the application which needs to be received and handled by the latter</w:t>
      </w:r>
      <w:r w:rsidR="00362447">
        <w:t xml:space="preserve">.  </w:t>
      </w:r>
      <w:r w:rsidR="007257EE">
        <w:t>The framework should enable the modelling of these request types</w:t>
      </w:r>
      <w:r w:rsidR="00362447">
        <w:t xml:space="preserve">.  </w:t>
      </w:r>
    </w:p>
    <w:p w14:paraId="069DD74A" w14:textId="77777777" w:rsidR="00F57CDD" w:rsidRDefault="00F57CDD" w:rsidP="000250D3">
      <w:pPr>
        <w:keepNext/>
        <w:jc w:val="center"/>
      </w:pPr>
      <w:r>
        <w:rPr>
          <w:noProof/>
          <w:lang w:val="en-US"/>
        </w:rPr>
        <w:drawing>
          <wp:inline distT="0" distB="0" distL="0" distR="0" wp14:anchorId="6746094F" wp14:editId="6138836C">
            <wp:extent cx="3654083" cy="1889416"/>
            <wp:effectExtent l="0" t="0" r="381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55568" cy="1890184"/>
                    </a:xfrm>
                    <a:prstGeom prst="rect">
                      <a:avLst/>
                    </a:prstGeom>
                    <a:noFill/>
                    <a:ln>
                      <a:noFill/>
                    </a:ln>
                  </pic:spPr>
                </pic:pic>
              </a:graphicData>
            </a:graphic>
          </wp:inline>
        </w:drawing>
      </w:r>
    </w:p>
    <w:p w14:paraId="2C8883C9" w14:textId="622A7CA3" w:rsidR="00F57CDD" w:rsidRPr="000250D3" w:rsidRDefault="00F57CDD" w:rsidP="000250D3">
      <w:pPr>
        <w:pStyle w:val="Caption"/>
        <w:rPr>
          <w:i/>
        </w:rPr>
      </w:pPr>
      <w:bookmarkStart w:id="189" w:name="_Ref309049414"/>
      <w:bookmarkStart w:id="190" w:name="_Toc316742917"/>
      <w:bookmarkStart w:id="191" w:name="_Toc316829992"/>
      <w:bookmarkStart w:id="192" w:name="_Toc319791591"/>
      <w:r>
        <w:t xml:space="preserve">Figure </w:t>
      </w:r>
      <w:r w:rsidR="005E138F">
        <w:fldChar w:fldCharType="begin"/>
      </w:r>
      <w:r w:rsidR="005E138F">
        <w:instrText xml:space="preserve"> SEQ Figure \* ARABIC </w:instrText>
      </w:r>
      <w:r w:rsidR="005E138F">
        <w:fldChar w:fldCharType="separate"/>
      </w:r>
      <w:r w:rsidR="00087E02">
        <w:rPr>
          <w:noProof/>
        </w:rPr>
        <w:t>17</w:t>
      </w:r>
      <w:r w:rsidR="005E138F">
        <w:fldChar w:fldCharType="end"/>
      </w:r>
      <w:bookmarkEnd w:id="189"/>
      <w:r>
        <w:t xml:space="preserve">: Interaction between </w:t>
      </w:r>
      <w:r w:rsidRPr="00543C7E">
        <w:t>the Service-based Cloud Application and the Platform Basic Services</w:t>
      </w:r>
      <w:bookmarkEnd w:id="190"/>
      <w:bookmarkEnd w:id="191"/>
      <w:bookmarkEnd w:id="192"/>
    </w:p>
    <w:p w14:paraId="1B32DDB3" w14:textId="2D453919" w:rsidR="00F57CDD" w:rsidRDefault="007257EE" w:rsidP="000250D3">
      <w:pPr>
        <w:pStyle w:val="Heading3"/>
      </w:pPr>
      <w:bookmarkStart w:id="193" w:name="_Toc319791701"/>
      <w:r>
        <w:t>Automating the execution of the workflow</w:t>
      </w:r>
      <w:bookmarkEnd w:id="193"/>
    </w:p>
    <w:p w14:paraId="0EF48DC8" w14:textId="1A6527EE" w:rsidR="00FC2A45" w:rsidRDefault="002970D0">
      <w:pPr>
        <w:rPr>
          <w:b/>
          <w:bCs/>
        </w:rPr>
      </w:pPr>
      <w:r>
        <w:t>In the previous requirement, it was stated that the framework need</w:t>
      </w:r>
      <w:r w:rsidR="000907EE">
        <w:t>s</w:t>
      </w:r>
      <w:r>
        <w:t xml:space="preserve"> to provide the tools for</w:t>
      </w:r>
      <w:r w:rsidR="007257EE">
        <w:t xml:space="preserve"> modelling the states of the </w:t>
      </w:r>
      <w:r w:rsidR="007257EE">
        <w:rPr>
          <w:i/>
        </w:rPr>
        <w:t xml:space="preserve">platform </w:t>
      </w:r>
      <w:r>
        <w:rPr>
          <w:i/>
        </w:rPr>
        <w:t xml:space="preserve">basic </w:t>
      </w:r>
      <w:r w:rsidR="007257EE">
        <w:rPr>
          <w:i/>
        </w:rPr>
        <w:t>service</w:t>
      </w:r>
      <w:r w:rsidR="000907EE">
        <w:rPr>
          <w:i/>
        </w:rPr>
        <w:t xml:space="preserve"> </w:t>
      </w:r>
      <w:r w:rsidR="000907EE">
        <w:t>providers</w:t>
      </w:r>
      <w:r w:rsidR="00362447">
        <w:t xml:space="preserve">.  </w:t>
      </w:r>
      <w:r>
        <w:t xml:space="preserve">Following that requirement the framework should also facilitate the execution </w:t>
      </w:r>
      <w:r w:rsidR="000907EE">
        <w:t>of the states</w:t>
      </w:r>
      <w:r w:rsidR="00362447">
        <w:t xml:space="preserve">.  </w:t>
      </w:r>
      <w:r w:rsidR="000907EE">
        <w:t xml:space="preserve">Thus, rather than enforcing the developer to coordinate manually the execution of an operation, an </w:t>
      </w:r>
      <w:r w:rsidR="007257EE">
        <w:t>execution engine should be able to handle the operation workflow</w:t>
      </w:r>
      <w:r w:rsidR="000907EE">
        <w:t xml:space="preserve"> automatically</w:t>
      </w:r>
      <w:r w:rsidR="007257EE">
        <w:t xml:space="preserve"> and thus decoupling the application developer from directly accessing the provider specific implementation.</w:t>
      </w:r>
    </w:p>
    <w:p w14:paraId="6B8D5163" w14:textId="2ABE65BD" w:rsidR="00E66338" w:rsidRDefault="007257EE" w:rsidP="000250D3">
      <w:pPr>
        <w:pStyle w:val="Heading3"/>
      </w:pPr>
      <w:bookmarkStart w:id="194" w:name="_Toc319791702"/>
      <w:r>
        <w:lastRenderedPageBreak/>
        <w:t>Addressing the API variability</w:t>
      </w:r>
      <w:bookmarkEnd w:id="194"/>
      <w:r>
        <w:t xml:space="preserve">  </w:t>
      </w:r>
    </w:p>
    <w:p w14:paraId="34A514A4" w14:textId="0F3B59BB" w:rsidR="00E66338" w:rsidRDefault="00E66338">
      <w:r>
        <w:t>The second variability point, as mentioned in</w:t>
      </w:r>
      <w:r w:rsidR="007B54C1">
        <w:t xml:space="preserve"> Section</w:t>
      </w:r>
      <w:r>
        <w:t xml:space="preserve"> </w:t>
      </w:r>
      <w:r>
        <w:fldChar w:fldCharType="begin"/>
      </w:r>
      <w:r>
        <w:instrText xml:space="preserve"> REF _Ref305348574 \r \h </w:instrText>
      </w:r>
      <w:r>
        <w:fldChar w:fldCharType="separate"/>
      </w:r>
      <w:r w:rsidR="00087E02">
        <w:t>5.1</w:t>
      </w:r>
      <w:r>
        <w:fldChar w:fldCharType="end"/>
      </w:r>
      <w:r>
        <w:t xml:space="preserve"> is the differences in the </w:t>
      </w:r>
      <w:r w:rsidRPr="00B874DE">
        <w:rPr>
          <w:i/>
        </w:rPr>
        <w:t>APIs</w:t>
      </w:r>
      <w:r>
        <w:t xml:space="preserve"> exposed by the </w:t>
      </w:r>
      <w:r>
        <w:rPr>
          <w:i/>
        </w:rPr>
        <w:t xml:space="preserve">platform basic service </w:t>
      </w:r>
      <w:r>
        <w:t>providers</w:t>
      </w:r>
      <w:r w:rsidR="00362447">
        <w:t xml:space="preserve">.  </w:t>
      </w:r>
      <w:r w:rsidR="007257EE">
        <w:t>In order to effectively abstract the vendor specific implementation</w:t>
      </w:r>
      <w:r>
        <w:t>s</w:t>
      </w:r>
      <w:r w:rsidR="007257EE">
        <w:t xml:space="preserve">, the framework should address the peculiarities in the various web </w:t>
      </w:r>
      <w:r w:rsidR="007257EE" w:rsidRPr="00B874DE">
        <w:rPr>
          <w:i/>
        </w:rPr>
        <w:t>APIs</w:t>
      </w:r>
      <w:r w:rsidR="007257EE">
        <w:t xml:space="preserve"> exposed by the providers</w:t>
      </w:r>
      <w:r w:rsidR="00362447">
        <w:t xml:space="preserve">.  </w:t>
      </w:r>
      <w:r w:rsidR="007257EE">
        <w:t xml:space="preserve">Two further dimensions are implied: </w:t>
      </w:r>
    </w:p>
    <w:p w14:paraId="2A009A18" w14:textId="1DE995FA" w:rsidR="00E31F35" w:rsidRPr="000250D3" w:rsidRDefault="00E66338" w:rsidP="001F1F71">
      <w:pPr>
        <w:pStyle w:val="ListParagraph"/>
        <w:numPr>
          <w:ilvl w:val="0"/>
          <w:numId w:val="29"/>
        </w:numPr>
        <w:ind w:left="709" w:hanging="283"/>
        <w:rPr>
          <w:b/>
          <w:bCs/>
        </w:rPr>
      </w:pPr>
      <w:r>
        <w:t>T</w:t>
      </w:r>
      <w:r w:rsidR="007257EE">
        <w:t xml:space="preserve">he capability of defining a </w:t>
      </w:r>
      <w:r w:rsidR="00983820">
        <w:rPr>
          <w:i/>
        </w:rPr>
        <w:t>Reference API</w:t>
      </w:r>
      <w:r w:rsidR="007257EE" w:rsidRPr="00E31F35">
        <w:rPr>
          <w:i/>
        </w:rPr>
        <w:t xml:space="preserve"> </w:t>
      </w:r>
      <w:r w:rsidR="007257EE">
        <w:t xml:space="preserve">for each </w:t>
      </w:r>
      <w:r w:rsidR="00E31F35">
        <w:t xml:space="preserve">category of </w:t>
      </w:r>
      <w:r w:rsidR="007257EE" w:rsidRPr="00E31F35">
        <w:rPr>
          <w:i/>
        </w:rPr>
        <w:t xml:space="preserve">platform </w:t>
      </w:r>
      <w:r w:rsidR="00E31F35">
        <w:rPr>
          <w:i/>
        </w:rPr>
        <w:t xml:space="preserve">basic </w:t>
      </w:r>
      <w:r w:rsidR="007257EE" w:rsidRPr="00E31F35">
        <w:rPr>
          <w:i/>
        </w:rPr>
        <w:t>service</w:t>
      </w:r>
      <w:r w:rsidR="00362447">
        <w:rPr>
          <w:i/>
        </w:rPr>
        <w:t xml:space="preserve">.  </w:t>
      </w:r>
      <w:r w:rsidR="00E31F35">
        <w:t xml:space="preserve">The </w:t>
      </w:r>
      <w:r w:rsidR="00983820">
        <w:rPr>
          <w:i/>
        </w:rPr>
        <w:t>Reference API</w:t>
      </w:r>
      <w:r w:rsidR="00E31F35">
        <w:t xml:space="preserve"> is exposed to the application developers and can be used to access all the supported providers.</w:t>
      </w:r>
    </w:p>
    <w:p w14:paraId="56EFF371" w14:textId="12FC595A" w:rsidR="00FC2A45" w:rsidRPr="00E31F35" w:rsidRDefault="00E31F35" w:rsidP="001F1F71">
      <w:pPr>
        <w:pStyle w:val="ListParagraph"/>
        <w:numPr>
          <w:ilvl w:val="0"/>
          <w:numId w:val="29"/>
        </w:numPr>
        <w:ind w:left="709" w:hanging="283"/>
        <w:rPr>
          <w:b/>
          <w:bCs/>
        </w:rPr>
      </w:pPr>
      <w:r>
        <w:t>T</w:t>
      </w:r>
      <w:r w:rsidR="007257EE">
        <w:t xml:space="preserve">he mapping of the vendor specific </w:t>
      </w:r>
      <w:r w:rsidR="007257EE" w:rsidRPr="00B874DE">
        <w:rPr>
          <w:i/>
        </w:rPr>
        <w:t xml:space="preserve">API </w:t>
      </w:r>
      <w:r w:rsidR="007257EE">
        <w:t>to the equivalent reference one</w:t>
      </w:r>
      <w:r w:rsidR="00362447">
        <w:t xml:space="preserve">.  </w:t>
      </w:r>
      <w:r>
        <w:t xml:space="preserve">The framework should be capable of mapping each vendor specific </w:t>
      </w:r>
      <w:r w:rsidRPr="00B874DE">
        <w:rPr>
          <w:i/>
        </w:rPr>
        <w:t>API</w:t>
      </w:r>
      <w:r>
        <w:t xml:space="preserve"> to the reference one</w:t>
      </w:r>
      <w:r w:rsidR="00362447">
        <w:t xml:space="preserve">.  </w:t>
      </w:r>
      <w:r>
        <w:t xml:space="preserve">Thus the application developers are not required to interact with the specific </w:t>
      </w:r>
      <w:r w:rsidRPr="00B874DE">
        <w:rPr>
          <w:i/>
        </w:rPr>
        <w:t>APIs</w:t>
      </w:r>
      <w:r w:rsidR="00362447" w:rsidRPr="00B874DE">
        <w:rPr>
          <w:i/>
        </w:rPr>
        <w:t>.</w:t>
      </w:r>
      <w:r w:rsidR="00362447">
        <w:t xml:space="preserve">  </w:t>
      </w:r>
    </w:p>
    <w:p w14:paraId="2D1A546F" w14:textId="4A5E7C7F" w:rsidR="00E31F35" w:rsidRDefault="007257EE" w:rsidP="000250D3">
      <w:pPr>
        <w:pStyle w:val="Heading3"/>
      </w:pPr>
      <w:bookmarkStart w:id="195" w:name="_Toc319791703"/>
      <w:r>
        <w:t>Automatic generation of the client adapters</w:t>
      </w:r>
      <w:bookmarkEnd w:id="195"/>
    </w:p>
    <w:p w14:paraId="4E5B2252" w14:textId="73CFD7AE" w:rsidR="00FC2A45" w:rsidRDefault="00E31F35">
      <w:pPr>
        <w:rPr>
          <w:b/>
          <w:bCs/>
        </w:rPr>
      </w:pPr>
      <w:r>
        <w:t xml:space="preserve">Following the previous requirement regarding the variability in the </w:t>
      </w:r>
      <w:r w:rsidRPr="00B874DE">
        <w:rPr>
          <w:i/>
        </w:rPr>
        <w:t>API,</w:t>
      </w:r>
      <w:r>
        <w:t xml:space="preserve"> t</w:t>
      </w:r>
      <w:r w:rsidR="007257EE">
        <w:t xml:space="preserve">he framework should </w:t>
      </w:r>
      <w:r>
        <w:t xml:space="preserve">additionally </w:t>
      </w:r>
      <w:r w:rsidR="007257EE">
        <w:t xml:space="preserve">be able to generate the code required to perform the invocation requests to the </w:t>
      </w:r>
      <w:r w:rsidR="00F85F00">
        <w:t xml:space="preserve">provider specific </w:t>
      </w:r>
      <w:r w:rsidR="007257EE" w:rsidRPr="00B874DE">
        <w:rPr>
          <w:i/>
        </w:rPr>
        <w:t>API</w:t>
      </w:r>
      <w:r w:rsidR="00362447">
        <w:t xml:space="preserve">.  </w:t>
      </w:r>
      <w:r w:rsidR="007257EE">
        <w:t xml:space="preserve">The majority of the providers expose a web </w:t>
      </w:r>
      <w:r w:rsidR="00DD1972" w:rsidRPr="00B874DE">
        <w:rPr>
          <w:i/>
        </w:rPr>
        <w:t>API</w:t>
      </w:r>
      <w:r w:rsidR="00DD1972">
        <w:t xml:space="preserve"> based on </w:t>
      </w:r>
      <w:r w:rsidR="00DD1972" w:rsidRPr="00B874DE">
        <w:rPr>
          <w:i/>
        </w:rPr>
        <w:t>HTTP</w:t>
      </w:r>
      <w:r w:rsidR="00DD1972">
        <w:t xml:space="preserve"> requests</w:t>
      </w:r>
      <w:r w:rsidR="00393CC8">
        <w:t xml:space="preserve">. </w:t>
      </w:r>
      <w:r w:rsidR="00362447">
        <w:t xml:space="preserve"> </w:t>
      </w:r>
      <w:r w:rsidR="007257EE">
        <w:t xml:space="preserve">By offering code generation capabilities, application developers </w:t>
      </w:r>
      <w:r w:rsidR="00F85F00">
        <w:t>are</w:t>
      </w:r>
      <w:r w:rsidR="007257EE">
        <w:t xml:space="preserve"> alleviated from the task of having manually to code </w:t>
      </w:r>
      <w:r w:rsidR="008B3D00">
        <w:t xml:space="preserve">the </w:t>
      </w:r>
      <w:r w:rsidR="007257EE">
        <w:t>invocation requests</w:t>
      </w:r>
      <w:r w:rsidR="000E7248">
        <w:t xml:space="preserve"> </w:t>
      </w:r>
      <w:r w:rsidR="007257EE">
        <w:t>each time integration with a new service provider is required</w:t>
      </w:r>
      <w:r w:rsidR="00362447">
        <w:t xml:space="preserve">.  </w:t>
      </w:r>
    </w:p>
    <w:p w14:paraId="3904FD62" w14:textId="61532B1A" w:rsidR="008934AE" w:rsidRDefault="007257EE" w:rsidP="000250D3">
      <w:pPr>
        <w:pStyle w:val="Heading3"/>
      </w:pPr>
      <w:bookmarkStart w:id="196" w:name="_Ref305485774"/>
      <w:bookmarkStart w:id="197" w:name="_Toc319791704"/>
      <w:r>
        <w:t>Generic nature of the framework</w:t>
      </w:r>
      <w:bookmarkEnd w:id="196"/>
      <w:bookmarkEnd w:id="197"/>
      <w:r w:rsidR="00362447">
        <w:t xml:space="preserve">  </w:t>
      </w:r>
    </w:p>
    <w:p w14:paraId="19408FB0" w14:textId="33FD68D4" w:rsidR="00FC2A45" w:rsidRDefault="007257EE">
      <w:r>
        <w:t xml:space="preserve">One of the main requirements of the framework is its capability to support new </w:t>
      </w:r>
      <w:r>
        <w:rPr>
          <w:i/>
        </w:rPr>
        <w:t xml:space="preserve">platform </w:t>
      </w:r>
      <w:r w:rsidR="00B92DD2">
        <w:rPr>
          <w:i/>
        </w:rPr>
        <w:t xml:space="preserve">basic </w:t>
      </w:r>
      <w:r>
        <w:rPr>
          <w:i/>
        </w:rPr>
        <w:t>services</w:t>
      </w:r>
      <w:r>
        <w:t xml:space="preserve"> and providers</w:t>
      </w:r>
      <w:r w:rsidR="00362447">
        <w:t xml:space="preserve">.  </w:t>
      </w:r>
      <w:r>
        <w:t xml:space="preserve">Rather than being static our objective is to ensure its flexibility so that it is continuously expanded and updated with new types of </w:t>
      </w:r>
      <w:r>
        <w:rPr>
          <w:i/>
        </w:rPr>
        <w:t xml:space="preserve">platform </w:t>
      </w:r>
      <w:r w:rsidR="0025694E">
        <w:rPr>
          <w:i/>
        </w:rPr>
        <w:t xml:space="preserve">basic </w:t>
      </w:r>
      <w:r>
        <w:rPr>
          <w:i/>
        </w:rPr>
        <w:t>services</w:t>
      </w:r>
      <w:r>
        <w:t xml:space="preserve"> and providers</w:t>
      </w:r>
      <w:r w:rsidR="00362447">
        <w:t xml:space="preserve">.  </w:t>
      </w:r>
      <w:r>
        <w:t xml:space="preserve">This is partially achieved by the first and third requirement, namely by providing the generic building blocks to model the workflow of the </w:t>
      </w:r>
      <w:r>
        <w:rPr>
          <w:i/>
        </w:rPr>
        <w:t xml:space="preserve">platform </w:t>
      </w:r>
      <w:r w:rsidR="00B92DD2">
        <w:rPr>
          <w:i/>
        </w:rPr>
        <w:t xml:space="preserve">basic </w:t>
      </w:r>
      <w:r>
        <w:rPr>
          <w:i/>
        </w:rPr>
        <w:t xml:space="preserve">service </w:t>
      </w:r>
      <w:r>
        <w:t xml:space="preserve">and also the capability of defining the </w:t>
      </w:r>
      <w:r w:rsidR="00983820">
        <w:rPr>
          <w:i/>
        </w:rPr>
        <w:t>Reference API</w:t>
      </w:r>
      <w:r>
        <w:rPr>
          <w:i/>
        </w:rPr>
        <w:t xml:space="preserve"> </w:t>
      </w:r>
      <w:r>
        <w:t>for the service which is supported by the framework.</w:t>
      </w:r>
    </w:p>
    <w:p w14:paraId="79AC7C52" w14:textId="07921BFC" w:rsidR="00B47377" w:rsidRDefault="00017916" w:rsidP="000250D3">
      <w:pPr>
        <w:pStyle w:val="Heading3"/>
      </w:pPr>
      <w:bookmarkStart w:id="198" w:name="_Toc319791705"/>
      <w:r>
        <w:lastRenderedPageBreak/>
        <w:t xml:space="preserve">Ability to </w:t>
      </w:r>
      <w:r w:rsidR="000E7248">
        <w:t>substitute</w:t>
      </w:r>
      <w:r w:rsidR="007257EE">
        <w:t xml:space="preserve"> the</w:t>
      </w:r>
      <w:r w:rsidR="00CB7BA6">
        <w:t xml:space="preserve"> platform basic</w:t>
      </w:r>
      <w:r w:rsidR="007257EE">
        <w:t xml:space="preserve"> service providers</w:t>
      </w:r>
      <w:bookmarkEnd w:id="198"/>
      <w:r w:rsidR="007257EE">
        <w:t xml:space="preserve"> </w:t>
      </w:r>
    </w:p>
    <w:p w14:paraId="5CD51BFE" w14:textId="35C5CBD2" w:rsidR="00FC2A45" w:rsidRDefault="00B47377">
      <w:pPr>
        <w:rPr>
          <w:b/>
          <w:bCs/>
          <w:color w:val="auto"/>
        </w:rPr>
      </w:pPr>
      <w:r>
        <w:rPr>
          <w:color w:val="auto"/>
        </w:rPr>
        <w:t xml:space="preserve">As mentioned earlier in this Chapter, there exist multiple providers implementing a particular </w:t>
      </w:r>
      <w:r>
        <w:rPr>
          <w:i/>
          <w:color w:val="auto"/>
        </w:rPr>
        <w:t>platform</w:t>
      </w:r>
      <w:r w:rsidR="00CB7BA6">
        <w:rPr>
          <w:color w:val="auto"/>
        </w:rPr>
        <w:t xml:space="preserve"> </w:t>
      </w:r>
      <w:r w:rsidR="00CB7BA6">
        <w:rPr>
          <w:i/>
          <w:color w:val="auto"/>
        </w:rPr>
        <w:t>basic service</w:t>
      </w:r>
      <w:r w:rsidR="00362447">
        <w:rPr>
          <w:i/>
          <w:color w:val="auto"/>
        </w:rPr>
        <w:t xml:space="preserve">.  </w:t>
      </w:r>
      <w:r w:rsidR="00673C65">
        <w:rPr>
          <w:color w:val="auto"/>
        </w:rPr>
        <w:t>Under certain cases an application may require to switch to a different provider at run-time</w:t>
      </w:r>
      <w:r w:rsidR="00362447">
        <w:rPr>
          <w:color w:val="auto"/>
        </w:rPr>
        <w:t xml:space="preserve">.  </w:t>
      </w:r>
      <w:r w:rsidR="00F17C1F">
        <w:rPr>
          <w:color w:val="auto"/>
        </w:rPr>
        <w:t>For example in the scenario of a sudden increase in the workload a particular provider may become unresponsive</w:t>
      </w:r>
      <w:r w:rsidR="00362447">
        <w:rPr>
          <w:color w:val="auto"/>
        </w:rPr>
        <w:t xml:space="preserve">.  </w:t>
      </w:r>
      <w:r w:rsidR="005B7D1E">
        <w:rPr>
          <w:color w:val="auto"/>
        </w:rPr>
        <w:t>In this case</w:t>
      </w:r>
      <w:r w:rsidR="00F17C1F">
        <w:rPr>
          <w:color w:val="auto"/>
        </w:rPr>
        <w:t xml:space="preserve"> the application </w:t>
      </w:r>
      <w:r w:rsidR="005B7D1E">
        <w:rPr>
          <w:color w:val="auto"/>
        </w:rPr>
        <w:t>should be able to choose an alternative provider in order to continue its operations without disruptions</w:t>
      </w:r>
      <w:r w:rsidR="00362447">
        <w:rPr>
          <w:color w:val="auto"/>
        </w:rPr>
        <w:t xml:space="preserve">.  </w:t>
      </w:r>
      <w:r w:rsidR="007257EE">
        <w:rPr>
          <w:color w:val="auto"/>
        </w:rPr>
        <w:t>The</w:t>
      </w:r>
      <w:r w:rsidR="00954134">
        <w:rPr>
          <w:color w:val="auto"/>
        </w:rPr>
        <w:t>refore</w:t>
      </w:r>
      <w:r w:rsidR="000E7248">
        <w:rPr>
          <w:color w:val="auto"/>
        </w:rPr>
        <w:t>,</w:t>
      </w:r>
      <w:r w:rsidR="00954134">
        <w:rPr>
          <w:color w:val="auto"/>
        </w:rPr>
        <w:t xml:space="preserve"> the framework should enable</w:t>
      </w:r>
      <w:r w:rsidR="007257EE">
        <w:rPr>
          <w:color w:val="auto"/>
        </w:rPr>
        <w:t xml:space="preserve"> </w:t>
      </w:r>
      <w:r w:rsidR="00954134">
        <w:rPr>
          <w:color w:val="auto"/>
        </w:rPr>
        <w:t>the users</w:t>
      </w:r>
      <w:r w:rsidR="007257EE">
        <w:rPr>
          <w:color w:val="auto"/>
        </w:rPr>
        <w:t xml:space="preserve"> to determine the concrete service providers at run-time and be able to switch providers according to which one best meets the requirements at hand each time</w:t>
      </w:r>
      <w:r w:rsidR="00362447">
        <w:rPr>
          <w:color w:val="auto"/>
        </w:rPr>
        <w:t xml:space="preserve">.  </w:t>
      </w:r>
    </w:p>
    <w:p w14:paraId="6ED20EFA" w14:textId="11C6BBC2" w:rsidR="00DC3126" w:rsidRDefault="007257EE" w:rsidP="000250D3">
      <w:pPr>
        <w:pStyle w:val="Heading3"/>
      </w:pPr>
      <w:bookmarkStart w:id="199" w:name="_Toc319791706"/>
      <w:r>
        <w:t>Distinct user roles</w:t>
      </w:r>
      <w:bookmarkEnd w:id="199"/>
    </w:p>
    <w:p w14:paraId="1EDC6697" w14:textId="004DAD26" w:rsidR="00A72985" w:rsidRDefault="007257EE">
      <w:pPr>
        <w:rPr>
          <w:szCs w:val="24"/>
        </w:rPr>
      </w:pPr>
      <w:r>
        <w:rPr>
          <w:szCs w:val="24"/>
        </w:rPr>
        <w:t>T</w:t>
      </w:r>
      <w:r w:rsidR="00DC3126">
        <w:rPr>
          <w:szCs w:val="24"/>
        </w:rPr>
        <w:t>he</w:t>
      </w:r>
      <w:r>
        <w:rPr>
          <w:szCs w:val="24"/>
        </w:rPr>
        <w:t xml:space="preserve"> framework</w:t>
      </w:r>
      <w:r w:rsidR="00A72985">
        <w:rPr>
          <w:szCs w:val="24"/>
        </w:rPr>
        <w:t xml:space="preserve"> should support the following two distinct users</w:t>
      </w:r>
      <w:r>
        <w:rPr>
          <w:szCs w:val="24"/>
        </w:rPr>
        <w:t xml:space="preserve">: </w:t>
      </w:r>
    </w:p>
    <w:p w14:paraId="76986435" w14:textId="6F4E5EDE" w:rsidR="00A72985" w:rsidRPr="00C81413" w:rsidRDefault="00A72985" w:rsidP="001F1F71">
      <w:pPr>
        <w:pStyle w:val="ListParagraph"/>
        <w:numPr>
          <w:ilvl w:val="0"/>
          <w:numId w:val="30"/>
        </w:numPr>
        <w:ind w:left="709" w:hanging="283"/>
        <w:rPr>
          <w:szCs w:val="24"/>
        </w:rPr>
      </w:pPr>
      <w:r w:rsidRPr="00CA0A70">
        <w:rPr>
          <w:szCs w:val="24"/>
        </w:rPr>
        <w:t>T</w:t>
      </w:r>
      <w:r w:rsidR="007257EE" w:rsidRPr="00640813">
        <w:rPr>
          <w:szCs w:val="24"/>
        </w:rPr>
        <w:t xml:space="preserve">he </w:t>
      </w:r>
      <w:r w:rsidR="008065D5" w:rsidRPr="000250D3">
        <w:rPr>
          <w:i/>
          <w:szCs w:val="24"/>
        </w:rPr>
        <w:t>admi</w:t>
      </w:r>
      <w:r w:rsidR="00017916">
        <w:rPr>
          <w:i/>
          <w:szCs w:val="24"/>
        </w:rPr>
        <w:t>nist</w:t>
      </w:r>
      <w:r w:rsidR="008065D5" w:rsidRPr="000250D3">
        <w:rPr>
          <w:i/>
          <w:szCs w:val="24"/>
        </w:rPr>
        <w:t>rator</w:t>
      </w:r>
      <w:r w:rsidRPr="00640813">
        <w:rPr>
          <w:szCs w:val="24"/>
        </w:rPr>
        <w:t>:</w:t>
      </w:r>
      <w:r w:rsidR="007257EE" w:rsidRPr="00FC563B">
        <w:rPr>
          <w:szCs w:val="24"/>
        </w:rPr>
        <w:t xml:space="preserve"> </w:t>
      </w:r>
      <w:r w:rsidR="007257EE" w:rsidRPr="008C6CA2">
        <w:rPr>
          <w:szCs w:val="24"/>
        </w:rPr>
        <w:t xml:space="preserve">The </w:t>
      </w:r>
      <w:r w:rsidR="008065D5" w:rsidRPr="000250D3">
        <w:rPr>
          <w:i/>
          <w:szCs w:val="24"/>
        </w:rPr>
        <w:t>admi</w:t>
      </w:r>
      <w:r w:rsidR="00017916">
        <w:rPr>
          <w:i/>
          <w:szCs w:val="24"/>
        </w:rPr>
        <w:t>nist</w:t>
      </w:r>
      <w:r w:rsidR="008065D5" w:rsidRPr="000250D3">
        <w:rPr>
          <w:i/>
          <w:szCs w:val="24"/>
        </w:rPr>
        <w:t>rator</w:t>
      </w:r>
      <w:r w:rsidR="007257EE" w:rsidRPr="008C6CA2">
        <w:rPr>
          <w:szCs w:val="24"/>
        </w:rPr>
        <w:t xml:space="preserve"> should be capable of enhancing the framework with new </w:t>
      </w:r>
      <w:r w:rsidR="007257EE" w:rsidRPr="00DA4173">
        <w:rPr>
          <w:i/>
          <w:szCs w:val="24"/>
        </w:rPr>
        <w:t>platform</w:t>
      </w:r>
      <w:r w:rsidR="00247071" w:rsidRPr="003A2720">
        <w:rPr>
          <w:i/>
          <w:szCs w:val="24"/>
        </w:rPr>
        <w:t xml:space="preserve"> basic</w:t>
      </w:r>
      <w:r w:rsidR="007257EE" w:rsidRPr="00D32A8B">
        <w:rPr>
          <w:i/>
          <w:szCs w:val="24"/>
        </w:rPr>
        <w:t xml:space="preserve"> services</w:t>
      </w:r>
      <w:r w:rsidR="007257EE" w:rsidRPr="00C81413">
        <w:rPr>
          <w:szCs w:val="24"/>
        </w:rPr>
        <w:t xml:space="preserve"> and providers</w:t>
      </w:r>
      <w:r w:rsidR="00362447">
        <w:rPr>
          <w:szCs w:val="24"/>
        </w:rPr>
        <w:t xml:space="preserve">.  </w:t>
      </w:r>
      <w:r w:rsidR="00247071" w:rsidRPr="00C81413">
        <w:rPr>
          <w:szCs w:val="24"/>
        </w:rPr>
        <w:t>As stated in the</w:t>
      </w:r>
      <w:r w:rsidR="007B54C1" w:rsidRPr="00C81413">
        <w:rPr>
          <w:szCs w:val="24"/>
        </w:rPr>
        <w:t xml:space="preserve"> Section</w:t>
      </w:r>
      <w:r w:rsidR="00247071" w:rsidRPr="00C81413">
        <w:rPr>
          <w:szCs w:val="24"/>
        </w:rPr>
        <w:t xml:space="preserve"> </w:t>
      </w:r>
      <w:r w:rsidR="00247071" w:rsidRPr="00C81413">
        <w:rPr>
          <w:szCs w:val="24"/>
        </w:rPr>
        <w:fldChar w:fldCharType="begin"/>
      </w:r>
      <w:r w:rsidR="00247071" w:rsidRPr="00C81413">
        <w:rPr>
          <w:szCs w:val="24"/>
        </w:rPr>
        <w:instrText xml:space="preserve"> REF _Ref305485774 \r \h </w:instrText>
      </w:r>
      <w:r w:rsidR="00247071" w:rsidRPr="00C81413">
        <w:rPr>
          <w:szCs w:val="24"/>
        </w:rPr>
      </w:r>
      <w:r w:rsidR="00247071" w:rsidRPr="00C81413">
        <w:rPr>
          <w:szCs w:val="24"/>
        </w:rPr>
        <w:fldChar w:fldCharType="separate"/>
      </w:r>
      <w:r w:rsidR="00087E02">
        <w:rPr>
          <w:szCs w:val="24"/>
        </w:rPr>
        <w:t>5.3.5</w:t>
      </w:r>
      <w:r w:rsidR="00247071" w:rsidRPr="00C81413">
        <w:rPr>
          <w:szCs w:val="24"/>
        </w:rPr>
        <w:fldChar w:fldCharType="end"/>
      </w:r>
      <w:r w:rsidR="00247071" w:rsidRPr="00C81413">
        <w:rPr>
          <w:szCs w:val="24"/>
        </w:rPr>
        <w:t>, the framework rather than being static needs to be expandable and be able to support additional services and providers</w:t>
      </w:r>
      <w:r w:rsidR="00362447">
        <w:rPr>
          <w:szCs w:val="24"/>
        </w:rPr>
        <w:t xml:space="preserve">.  </w:t>
      </w:r>
      <w:r w:rsidR="00247071" w:rsidRPr="00C81413">
        <w:rPr>
          <w:szCs w:val="24"/>
        </w:rPr>
        <w:t xml:space="preserve">This is an essential characteristic in order for the framework to keep up with the increasing number of </w:t>
      </w:r>
      <w:r w:rsidR="00247071" w:rsidRPr="00C81413">
        <w:rPr>
          <w:i/>
          <w:szCs w:val="24"/>
        </w:rPr>
        <w:t>cloud application platforms</w:t>
      </w:r>
      <w:r w:rsidR="00362447">
        <w:rPr>
          <w:i/>
          <w:szCs w:val="24"/>
        </w:rPr>
        <w:t xml:space="preserve">.  </w:t>
      </w:r>
    </w:p>
    <w:p w14:paraId="769FBCEE" w14:textId="1541167C" w:rsidR="00FC2A45" w:rsidRPr="00C81413" w:rsidRDefault="00D000C2" w:rsidP="001F1F71">
      <w:pPr>
        <w:pStyle w:val="ListParagraph"/>
        <w:numPr>
          <w:ilvl w:val="0"/>
          <w:numId w:val="30"/>
        </w:numPr>
        <w:ind w:left="709" w:hanging="283"/>
        <w:rPr>
          <w:szCs w:val="24"/>
        </w:rPr>
      </w:pPr>
      <w:r w:rsidRPr="00C81413">
        <w:rPr>
          <w:szCs w:val="24"/>
        </w:rPr>
        <w:t>T</w:t>
      </w:r>
      <w:r w:rsidR="007257EE" w:rsidRPr="00C81413">
        <w:rPr>
          <w:szCs w:val="24"/>
        </w:rPr>
        <w:t xml:space="preserve">he </w:t>
      </w:r>
      <w:r w:rsidR="00C81413" w:rsidRPr="000250D3">
        <w:rPr>
          <w:i/>
          <w:szCs w:val="24"/>
        </w:rPr>
        <w:t>consumer</w:t>
      </w:r>
      <w:r w:rsidRPr="00C81413">
        <w:rPr>
          <w:szCs w:val="24"/>
        </w:rPr>
        <w:t xml:space="preserve">: The </w:t>
      </w:r>
      <w:r w:rsidR="00C81413" w:rsidRPr="000250D3">
        <w:rPr>
          <w:i/>
          <w:szCs w:val="24"/>
        </w:rPr>
        <w:t>consumer</w:t>
      </w:r>
      <w:r w:rsidR="007257EE" w:rsidRPr="00C81413">
        <w:rPr>
          <w:szCs w:val="24"/>
        </w:rPr>
        <w:t xml:space="preserve"> is </w:t>
      </w:r>
      <w:r w:rsidR="00E871DB" w:rsidRPr="00C81413">
        <w:rPr>
          <w:szCs w:val="24"/>
        </w:rPr>
        <w:t xml:space="preserve">the </w:t>
      </w:r>
      <w:r w:rsidR="001C6B70" w:rsidRPr="00C81413">
        <w:rPr>
          <w:szCs w:val="24"/>
        </w:rPr>
        <w:t>person who is using the framewor</w:t>
      </w:r>
      <w:r w:rsidR="00E871DB" w:rsidRPr="00C81413">
        <w:rPr>
          <w:szCs w:val="24"/>
        </w:rPr>
        <w:t>k</w:t>
      </w:r>
      <w:r w:rsidR="00362447">
        <w:rPr>
          <w:szCs w:val="24"/>
        </w:rPr>
        <w:t xml:space="preserve">.  </w:t>
      </w:r>
      <w:r w:rsidR="00E871DB" w:rsidRPr="00C81413">
        <w:rPr>
          <w:szCs w:val="24"/>
        </w:rPr>
        <w:t xml:space="preserve">Usually, </w:t>
      </w:r>
      <w:r w:rsidR="007257EE" w:rsidRPr="00C81413">
        <w:rPr>
          <w:szCs w:val="24"/>
        </w:rPr>
        <w:t>t</w:t>
      </w:r>
      <w:r w:rsidR="00E871DB" w:rsidRPr="00C81413">
        <w:rPr>
          <w:szCs w:val="24"/>
        </w:rPr>
        <w:t>his is the</w:t>
      </w:r>
      <w:r w:rsidR="007257EE" w:rsidRPr="00C81413">
        <w:rPr>
          <w:szCs w:val="24"/>
        </w:rPr>
        <w:t xml:space="preserve"> application developer who </w:t>
      </w:r>
      <w:r w:rsidR="00E871DB" w:rsidRPr="00C81413">
        <w:rPr>
          <w:szCs w:val="24"/>
        </w:rPr>
        <w:t>needs to</w:t>
      </w:r>
      <w:r w:rsidR="001C6B70" w:rsidRPr="00C81413">
        <w:rPr>
          <w:szCs w:val="24"/>
        </w:rPr>
        <w:t xml:space="preserve"> exploit</w:t>
      </w:r>
      <w:r w:rsidR="00E871DB" w:rsidRPr="00C81413">
        <w:rPr>
          <w:szCs w:val="24"/>
        </w:rPr>
        <w:t xml:space="preserve"> the </w:t>
      </w:r>
      <w:r w:rsidR="00E871DB" w:rsidRPr="00C81413">
        <w:rPr>
          <w:i/>
          <w:szCs w:val="24"/>
        </w:rPr>
        <w:t xml:space="preserve">platform basic services </w:t>
      </w:r>
      <w:r w:rsidR="00E871DB" w:rsidRPr="00C81413">
        <w:rPr>
          <w:szCs w:val="24"/>
        </w:rPr>
        <w:t>during the application development.</w:t>
      </w:r>
    </w:p>
    <w:p w14:paraId="2472DE2F" w14:textId="07F38BEF" w:rsidR="00E871DB" w:rsidRPr="00A72985" w:rsidRDefault="004D3A38" w:rsidP="00E871DB">
      <w:r>
        <w:t>Therefore</w:t>
      </w:r>
      <w:r w:rsidR="00503210">
        <w:t>,</w:t>
      </w:r>
      <w:r>
        <w:t xml:space="preserve"> the framework should provide the </w:t>
      </w:r>
      <w:r w:rsidR="00B155DB">
        <w:t xml:space="preserve">required </w:t>
      </w:r>
      <w:r>
        <w:t xml:space="preserve">tools for </w:t>
      </w:r>
      <w:r w:rsidR="00655A6F">
        <w:t>the above two mentioned users.</w:t>
      </w:r>
    </w:p>
    <w:p w14:paraId="0553D02E" w14:textId="42F643CC" w:rsidR="00F5417C" w:rsidRDefault="007257EE" w:rsidP="000250D3">
      <w:pPr>
        <w:pStyle w:val="Heading3"/>
      </w:pPr>
      <w:bookmarkStart w:id="200" w:name="_Toc319791707"/>
      <w:r>
        <w:t>Management of the platform</w:t>
      </w:r>
      <w:r w:rsidR="00655A6F">
        <w:t xml:space="preserve"> basic</w:t>
      </w:r>
      <w:r>
        <w:t xml:space="preserve"> services and the configuration variables</w:t>
      </w:r>
      <w:bookmarkEnd w:id="200"/>
      <w:r>
        <w:t xml:space="preserve">  </w:t>
      </w:r>
    </w:p>
    <w:p w14:paraId="691FF89C" w14:textId="4EA974B0" w:rsidR="00FC2A45" w:rsidRPr="0026252D" w:rsidRDefault="00F5417C">
      <w:pPr>
        <w:rPr>
          <w:bCs/>
        </w:rPr>
      </w:pPr>
      <w:r>
        <w:rPr>
          <w:bCs/>
        </w:rPr>
        <w:t>As proposed in</w:t>
      </w:r>
      <w:r w:rsidR="007B54C1">
        <w:rPr>
          <w:bCs/>
        </w:rPr>
        <w:t xml:space="preserve"> Section</w:t>
      </w:r>
      <w:r>
        <w:rPr>
          <w:bCs/>
        </w:rPr>
        <w:t xml:space="preserve"> </w:t>
      </w:r>
      <w:r>
        <w:rPr>
          <w:bCs/>
        </w:rPr>
        <w:fldChar w:fldCharType="begin"/>
      </w:r>
      <w:r>
        <w:rPr>
          <w:bCs/>
        </w:rPr>
        <w:instrText xml:space="preserve"> REF _Ref305486600 \r \h </w:instrText>
      </w:r>
      <w:r>
        <w:rPr>
          <w:bCs/>
        </w:rPr>
      </w:r>
      <w:r>
        <w:rPr>
          <w:bCs/>
        </w:rPr>
        <w:fldChar w:fldCharType="separate"/>
      </w:r>
      <w:r w:rsidR="00087E02">
        <w:rPr>
          <w:bCs/>
        </w:rPr>
        <w:t>5.1.1.3</w:t>
      </w:r>
      <w:r>
        <w:rPr>
          <w:bCs/>
        </w:rPr>
        <w:fldChar w:fldCharType="end"/>
      </w:r>
      <w:r>
        <w:rPr>
          <w:bCs/>
        </w:rPr>
        <w:t xml:space="preserve"> the third variability point when dealing with multiple </w:t>
      </w:r>
      <w:r>
        <w:rPr>
          <w:bCs/>
          <w:i/>
        </w:rPr>
        <w:t>platform basic services</w:t>
      </w:r>
      <w:r>
        <w:rPr>
          <w:bCs/>
        </w:rPr>
        <w:t xml:space="preserve"> and providers is the large number of configuration settings that the developer needs to manage</w:t>
      </w:r>
      <w:r w:rsidR="00362447">
        <w:rPr>
          <w:bCs/>
        </w:rPr>
        <w:t xml:space="preserve">.  </w:t>
      </w:r>
      <w:r>
        <w:rPr>
          <w:bCs/>
        </w:rPr>
        <w:t>This may become a tedious and error prone process</w:t>
      </w:r>
      <w:r w:rsidR="00362447">
        <w:rPr>
          <w:bCs/>
        </w:rPr>
        <w:t xml:space="preserve">.  </w:t>
      </w:r>
      <w:r>
        <w:rPr>
          <w:bCs/>
        </w:rPr>
        <w:t xml:space="preserve">Therefore, </w:t>
      </w:r>
      <w:r>
        <w:t>t</w:t>
      </w:r>
      <w:r w:rsidR="007257EE">
        <w:t>he framework should enable the application developers</w:t>
      </w:r>
      <w:r w:rsidR="008D1331">
        <w:t xml:space="preserve"> both</w:t>
      </w:r>
      <w:r w:rsidR="007257EE">
        <w:t xml:space="preserve"> to add or remove services seamlessly from the application and also manage the </w:t>
      </w:r>
      <w:r w:rsidR="007257EE">
        <w:lastRenderedPageBreak/>
        <w:t>configuration settings and the authentication tokens required by each of the concrete providers.</w:t>
      </w:r>
    </w:p>
    <w:p w14:paraId="07085B62" w14:textId="366ED9B0" w:rsidR="00FC2A45" w:rsidRDefault="007257EE">
      <w:pPr>
        <w:pStyle w:val="Heading2"/>
        <w:spacing w:before="400"/>
      </w:pPr>
      <w:bookmarkStart w:id="201" w:name="_Ref400541963"/>
      <w:bookmarkStart w:id="202" w:name="_Ref400542135"/>
      <w:bookmarkStart w:id="203" w:name="_Ref401757083"/>
      <w:bookmarkStart w:id="204" w:name="_Ref402867045"/>
      <w:bookmarkStart w:id="205" w:name="_Toc319791708"/>
      <w:bookmarkEnd w:id="201"/>
      <w:r>
        <w:t>High-level architectur</w:t>
      </w:r>
      <w:bookmarkEnd w:id="202"/>
      <w:r>
        <w:t>e</w:t>
      </w:r>
      <w:bookmarkEnd w:id="203"/>
      <w:bookmarkEnd w:id="204"/>
      <w:r>
        <w:rPr>
          <w:rFonts w:asciiTheme="minorHAnsi" w:hAnsiTheme="minorHAnsi"/>
          <w:lang w:val="el-GR"/>
        </w:rPr>
        <w:t xml:space="preserve"> </w:t>
      </w:r>
      <w:r w:rsidR="00A5132C">
        <w:rPr>
          <w:rFonts w:cs="Times New Roman"/>
          <w:lang w:val="el-GR"/>
        </w:rPr>
        <w:t xml:space="preserve">of the </w:t>
      </w:r>
      <w:r w:rsidR="00A5132C">
        <w:rPr>
          <w:i/>
          <w:color w:val="auto"/>
          <w:lang w:val="en-US"/>
        </w:rPr>
        <w:t xml:space="preserve">SCADeF </w:t>
      </w:r>
      <w:r w:rsidR="00A5132C">
        <w:rPr>
          <w:color w:val="auto"/>
          <w:lang w:val="en-US"/>
        </w:rPr>
        <w:t>framework</w:t>
      </w:r>
      <w:bookmarkEnd w:id="205"/>
    </w:p>
    <w:p w14:paraId="66A66C15" w14:textId="4112E886" w:rsidR="00FC2A45" w:rsidRDefault="007257EE">
      <w:pPr>
        <w:rPr>
          <w:lang w:val="en-US"/>
        </w:rPr>
      </w:pPr>
      <w:r>
        <w:rPr>
          <w:lang w:val="en-US"/>
        </w:rPr>
        <w:t>This</w:t>
      </w:r>
      <w:r w:rsidR="007B54C1">
        <w:rPr>
          <w:lang w:val="en-US"/>
        </w:rPr>
        <w:t xml:space="preserve"> Section</w:t>
      </w:r>
      <w:r>
        <w:rPr>
          <w:lang w:val="en-US"/>
        </w:rPr>
        <w:t xml:space="preserve"> describes the high level architecture of </w:t>
      </w:r>
      <w:r w:rsidR="00A5132C">
        <w:rPr>
          <w:i/>
          <w:color w:val="auto"/>
          <w:lang w:val="en-US"/>
        </w:rPr>
        <w:t>SCADeF</w:t>
      </w:r>
      <w:r w:rsidR="00362447">
        <w:rPr>
          <w:lang w:val="en-US"/>
        </w:rPr>
        <w:t xml:space="preserve">.  </w:t>
      </w:r>
      <w:r>
        <w:rPr>
          <w:lang w:val="en-US"/>
        </w:rPr>
        <w:t xml:space="preserve">In particular, it focuses on the components of the framework and the processes, which are required to execute the supported </w:t>
      </w:r>
      <w:r>
        <w:rPr>
          <w:i/>
          <w:lang w:val="en-US"/>
        </w:rPr>
        <w:t>platform basic services</w:t>
      </w:r>
      <w:r>
        <w:rPr>
          <w:lang w:val="en-US"/>
        </w:rPr>
        <w:t xml:space="preserve"> and to add new services and providers</w:t>
      </w:r>
      <w:r w:rsidR="00362447">
        <w:rPr>
          <w:lang w:val="en-US"/>
        </w:rPr>
        <w:t xml:space="preserve">.  </w:t>
      </w:r>
    </w:p>
    <w:p w14:paraId="198D4549" w14:textId="349DB766" w:rsidR="00FC2A45" w:rsidRDefault="007257EE">
      <w:pPr>
        <w:rPr>
          <w:lang w:val="en-US"/>
        </w:rPr>
      </w:pPr>
      <w:r>
        <w:rPr>
          <w:lang w:val="en-US"/>
        </w:rPr>
        <w:fldChar w:fldCharType="begin"/>
      </w:r>
      <w:r>
        <w:rPr>
          <w:lang w:val="en-US"/>
        </w:rPr>
        <w:instrText xml:space="preserve"> REF _Ref410058247 \h </w:instrText>
      </w:r>
      <w:r>
        <w:rPr>
          <w:lang w:val="en-US"/>
        </w:rPr>
      </w:r>
      <w:r>
        <w:rPr>
          <w:lang w:val="en-US"/>
        </w:rPr>
        <w:fldChar w:fldCharType="separate"/>
      </w:r>
      <w:r w:rsidR="00087E02">
        <w:t xml:space="preserve">Figure </w:t>
      </w:r>
      <w:r w:rsidR="00087E02">
        <w:rPr>
          <w:noProof/>
        </w:rPr>
        <w:t>18</w:t>
      </w:r>
      <w:r>
        <w:rPr>
          <w:lang w:val="en-US"/>
        </w:rPr>
        <w:fldChar w:fldCharType="end"/>
      </w:r>
      <w:r>
        <w:rPr>
          <w:lang w:val="en-US"/>
        </w:rPr>
        <w:t xml:space="preserve"> shows that the </w:t>
      </w:r>
      <w:r w:rsidR="0060279C">
        <w:rPr>
          <w:lang w:val="en-US"/>
        </w:rPr>
        <w:t>processes</w:t>
      </w:r>
      <w:r>
        <w:rPr>
          <w:lang w:val="en-US"/>
        </w:rPr>
        <w:t xml:space="preserve"> split into two stages, namely the </w:t>
      </w:r>
      <w:r>
        <w:rPr>
          <w:i/>
          <w:lang w:val="en-US"/>
        </w:rPr>
        <w:t>Modelling</w:t>
      </w:r>
      <w:r>
        <w:rPr>
          <w:lang w:val="en-US"/>
        </w:rPr>
        <w:t xml:space="preserve"> and the </w:t>
      </w:r>
      <w:r>
        <w:rPr>
          <w:i/>
          <w:lang w:val="en-US"/>
        </w:rPr>
        <w:t>Execution Stage</w:t>
      </w:r>
      <w:r w:rsidR="00362447">
        <w:rPr>
          <w:lang w:val="en-US"/>
        </w:rPr>
        <w:t xml:space="preserve">.  </w:t>
      </w:r>
      <w:r>
        <w:rPr>
          <w:lang w:val="en-US"/>
        </w:rPr>
        <w:t>As it is described in the next</w:t>
      </w:r>
      <w:r w:rsidR="007B54C1">
        <w:rPr>
          <w:lang w:val="en-US"/>
        </w:rPr>
        <w:t xml:space="preserve"> Section</w:t>
      </w:r>
      <w:r>
        <w:rPr>
          <w:lang w:val="en-US"/>
        </w:rPr>
        <w:t xml:space="preserve">, the first stage involves the phases and the components required to add a new </w:t>
      </w:r>
      <w:r>
        <w:rPr>
          <w:i/>
          <w:lang w:val="en-US"/>
        </w:rPr>
        <w:t xml:space="preserve">platform </w:t>
      </w:r>
      <w:r w:rsidR="007C244E">
        <w:rPr>
          <w:i/>
          <w:lang w:val="en-US"/>
        </w:rPr>
        <w:t xml:space="preserve">basic </w:t>
      </w:r>
      <w:r w:rsidR="00FB2DAF">
        <w:rPr>
          <w:i/>
          <w:lang w:val="en-US"/>
        </w:rPr>
        <w:t xml:space="preserve">service </w:t>
      </w:r>
      <w:r w:rsidR="007C244E">
        <w:rPr>
          <w:lang w:val="en-US"/>
        </w:rPr>
        <w:t xml:space="preserve">and </w:t>
      </w:r>
      <w:r>
        <w:rPr>
          <w:lang w:val="en-US"/>
        </w:rPr>
        <w:t>provider into the framework</w:t>
      </w:r>
      <w:r w:rsidR="00362447">
        <w:rPr>
          <w:lang w:val="en-US"/>
        </w:rPr>
        <w:t xml:space="preserve">.  </w:t>
      </w:r>
      <w:r>
        <w:rPr>
          <w:lang w:val="en-US"/>
        </w:rPr>
        <w:t xml:space="preserve">The </w:t>
      </w:r>
      <w:r>
        <w:rPr>
          <w:i/>
          <w:lang w:val="en-US"/>
        </w:rPr>
        <w:t xml:space="preserve">Execution </w:t>
      </w:r>
      <w:r w:rsidR="00010C82">
        <w:rPr>
          <w:i/>
          <w:lang w:val="en-US"/>
        </w:rPr>
        <w:t>Stage</w:t>
      </w:r>
      <w:r>
        <w:rPr>
          <w:lang w:val="en-US"/>
        </w:rPr>
        <w:t xml:space="preserve"> involves the components required to execute the </w:t>
      </w:r>
      <w:r>
        <w:rPr>
          <w:i/>
          <w:lang w:val="en-US"/>
        </w:rPr>
        <w:t xml:space="preserve">platform </w:t>
      </w:r>
      <w:r w:rsidR="00FB2DAF">
        <w:rPr>
          <w:i/>
          <w:lang w:val="en-US"/>
        </w:rPr>
        <w:t xml:space="preserve">basic </w:t>
      </w:r>
      <w:r>
        <w:rPr>
          <w:i/>
          <w:lang w:val="en-US"/>
        </w:rPr>
        <w:t>services</w:t>
      </w:r>
      <w:r>
        <w:rPr>
          <w:lang w:val="en-US"/>
        </w:rPr>
        <w:t xml:space="preserve"> supported by the </w:t>
      </w:r>
      <w:r w:rsidR="00C469B0">
        <w:rPr>
          <w:i/>
          <w:color w:val="auto"/>
          <w:lang w:val="en-US"/>
        </w:rPr>
        <w:t>SCADeF</w:t>
      </w:r>
      <w:r w:rsidR="00C96509">
        <w:rPr>
          <w:i/>
          <w:color w:val="auto"/>
          <w:lang w:val="en-US"/>
        </w:rPr>
        <w:t xml:space="preserve"> </w:t>
      </w:r>
      <w:r w:rsidR="00C96509">
        <w:rPr>
          <w:color w:val="auto"/>
          <w:lang w:val="en-US"/>
        </w:rPr>
        <w:t>framework</w:t>
      </w:r>
      <w:r>
        <w:rPr>
          <w:lang w:val="en-US"/>
        </w:rPr>
        <w:t xml:space="preserve"> and thus gives the </w:t>
      </w:r>
      <w:r>
        <w:rPr>
          <w:i/>
          <w:lang w:val="en-US"/>
        </w:rPr>
        <w:t>cloud application</w:t>
      </w:r>
      <w:r>
        <w:rPr>
          <w:lang w:val="en-US"/>
        </w:rPr>
        <w:t xml:space="preserve"> access to the concrete service providers.</w:t>
      </w:r>
    </w:p>
    <w:p w14:paraId="5BA7CB53" w14:textId="21919761" w:rsidR="00FC2A45" w:rsidRDefault="007257EE" w:rsidP="00B874DE">
      <w:pPr>
        <w:spacing w:after="80"/>
        <w:rPr>
          <w:lang w:val="en-US"/>
        </w:rPr>
      </w:pPr>
      <w:r>
        <w:rPr>
          <w:lang w:val="en-US"/>
        </w:rPr>
        <w:t xml:space="preserve">Following the two stages described in the previous paragraph, two distinct users of the framework (roles) are defined: the </w:t>
      </w:r>
      <w:r w:rsidR="008065D5" w:rsidRPr="000250D3">
        <w:rPr>
          <w:i/>
          <w:lang w:val="en-US"/>
        </w:rPr>
        <w:t>admi</w:t>
      </w:r>
      <w:r w:rsidR="00523651">
        <w:rPr>
          <w:i/>
          <w:lang w:val="en-US"/>
        </w:rPr>
        <w:t>nist</w:t>
      </w:r>
      <w:r w:rsidR="008065D5" w:rsidRPr="000250D3">
        <w:rPr>
          <w:i/>
          <w:lang w:val="en-US"/>
        </w:rPr>
        <w:t>rator</w:t>
      </w:r>
      <w:r>
        <w:rPr>
          <w:lang w:val="en-US"/>
        </w:rPr>
        <w:t xml:space="preserve"> and the </w:t>
      </w:r>
      <w:r w:rsidR="00BA064B">
        <w:rPr>
          <w:i/>
          <w:lang w:val="en-US"/>
        </w:rPr>
        <w:t>consumer</w:t>
      </w:r>
      <w:r w:rsidR="00362447">
        <w:rPr>
          <w:lang w:val="en-US"/>
        </w:rPr>
        <w:t xml:space="preserve">.  </w:t>
      </w:r>
      <w:r>
        <w:rPr>
          <w:lang w:val="en-US"/>
        </w:rPr>
        <w:t xml:space="preserve">The first uses the components, available during the </w:t>
      </w:r>
      <w:r>
        <w:rPr>
          <w:i/>
          <w:lang w:val="en-US"/>
        </w:rPr>
        <w:t>Modelling Stage</w:t>
      </w:r>
      <w:r>
        <w:rPr>
          <w:lang w:val="en-US"/>
        </w:rPr>
        <w:t>, in order to enrich the framework with additional services and providers</w:t>
      </w:r>
      <w:r w:rsidR="00362447">
        <w:rPr>
          <w:lang w:val="en-US"/>
        </w:rPr>
        <w:t xml:space="preserve">.  </w:t>
      </w:r>
      <w:r>
        <w:rPr>
          <w:lang w:val="en-US"/>
        </w:rPr>
        <w:t xml:space="preserve">The latter makes use of the framework during its </w:t>
      </w:r>
      <w:r>
        <w:rPr>
          <w:i/>
          <w:lang w:val="en-US"/>
        </w:rPr>
        <w:t>Execution Stage</w:t>
      </w:r>
      <w:r>
        <w:rPr>
          <w:lang w:val="en-US"/>
        </w:rPr>
        <w:t xml:space="preserve"> in order to integrate </w:t>
      </w:r>
      <w:r>
        <w:rPr>
          <w:i/>
          <w:lang w:val="en-US"/>
        </w:rPr>
        <w:t xml:space="preserve">platform </w:t>
      </w:r>
      <w:r w:rsidR="00185758">
        <w:rPr>
          <w:i/>
          <w:lang w:val="en-US"/>
        </w:rPr>
        <w:t xml:space="preserve">basic </w:t>
      </w:r>
      <w:r>
        <w:rPr>
          <w:i/>
          <w:lang w:val="en-US"/>
        </w:rPr>
        <w:t>services</w:t>
      </w:r>
      <w:r>
        <w:rPr>
          <w:lang w:val="en-US"/>
        </w:rPr>
        <w:t xml:space="preserve"> with the </w:t>
      </w:r>
      <w:r>
        <w:rPr>
          <w:i/>
          <w:lang w:val="en-US"/>
        </w:rPr>
        <w:t>cloud application</w:t>
      </w:r>
      <w:r w:rsidR="00362447">
        <w:rPr>
          <w:lang w:val="en-US"/>
        </w:rPr>
        <w:t xml:space="preserve">.  </w:t>
      </w:r>
    </w:p>
    <w:p w14:paraId="4F3005C5" w14:textId="6969171D" w:rsidR="00FC2A45" w:rsidRDefault="00AB1C92" w:rsidP="00C76D0A">
      <w:pPr>
        <w:jc w:val="center"/>
        <w:rPr>
          <w:lang w:val="en-US"/>
        </w:rPr>
      </w:pPr>
      <w:r>
        <w:rPr>
          <w:noProof/>
          <w:lang w:val="en-US"/>
        </w:rPr>
        <w:drawing>
          <wp:inline distT="0" distB="0" distL="0" distR="0" wp14:anchorId="0C3B46D9" wp14:editId="0EC1A44B">
            <wp:extent cx="3676930" cy="2693324"/>
            <wp:effectExtent l="0" t="0" r="6350" b="0"/>
            <wp:docPr id="11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78926" cy="2694786"/>
                    </a:xfrm>
                    <a:prstGeom prst="rect">
                      <a:avLst/>
                    </a:prstGeom>
                    <a:noFill/>
                    <a:ln>
                      <a:noFill/>
                    </a:ln>
                  </pic:spPr>
                </pic:pic>
              </a:graphicData>
            </a:graphic>
          </wp:inline>
        </w:drawing>
      </w:r>
    </w:p>
    <w:p w14:paraId="005A2F83" w14:textId="022FF770" w:rsidR="00FC2A45" w:rsidRDefault="007257EE" w:rsidP="00B874DE">
      <w:pPr>
        <w:pStyle w:val="Caption"/>
        <w:spacing w:after="80"/>
      </w:pPr>
      <w:bookmarkStart w:id="206" w:name="_Ref410058247"/>
      <w:bookmarkStart w:id="207" w:name="_Toc316742918"/>
      <w:bookmarkStart w:id="208" w:name="_Toc316829993"/>
      <w:bookmarkStart w:id="209" w:name="_Toc319791592"/>
      <w:r>
        <w:t xml:space="preserve">Figure </w:t>
      </w:r>
      <w:r w:rsidR="005E138F">
        <w:fldChar w:fldCharType="begin"/>
      </w:r>
      <w:r w:rsidR="005E138F">
        <w:instrText xml:space="preserve"> SEQ Figure \* ARABIC </w:instrText>
      </w:r>
      <w:r w:rsidR="005E138F">
        <w:fldChar w:fldCharType="separate"/>
      </w:r>
      <w:r w:rsidR="00087E02">
        <w:rPr>
          <w:noProof/>
        </w:rPr>
        <w:t>18</w:t>
      </w:r>
      <w:r w:rsidR="005E138F">
        <w:fldChar w:fldCharType="end"/>
      </w:r>
      <w:bookmarkEnd w:id="206"/>
      <w:r>
        <w:t xml:space="preserve">: Modelling and Execution </w:t>
      </w:r>
      <w:r w:rsidR="00946B38">
        <w:t>Stage</w:t>
      </w:r>
      <w:r>
        <w:t xml:space="preserve"> of the </w:t>
      </w:r>
      <w:r w:rsidR="0046575B">
        <w:rPr>
          <w:i/>
          <w:color w:val="auto"/>
        </w:rPr>
        <w:t>SCADeF</w:t>
      </w:r>
      <w:r>
        <w:t xml:space="preserve"> framework</w:t>
      </w:r>
      <w:bookmarkEnd w:id="207"/>
      <w:bookmarkEnd w:id="208"/>
      <w:bookmarkEnd w:id="209"/>
    </w:p>
    <w:p w14:paraId="1EDD5902" w14:textId="3D077106" w:rsidR="00FC2A45" w:rsidRDefault="007257EE">
      <w:r>
        <w:lastRenderedPageBreak/>
        <w:t xml:space="preserve">As it can be observed in </w:t>
      </w:r>
      <w:r>
        <w:fldChar w:fldCharType="begin"/>
      </w:r>
      <w:r>
        <w:instrText xml:space="preserve"> REF _Ref410058247 \h </w:instrText>
      </w:r>
      <w:r>
        <w:fldChar w:fldCharType="separate"/>
      </w:r>
      <w:r w:rsidR="00087E02">
        <w:t xml:space="preserve">Figure </w:t>
      </w:r>
      <w:r w:rsidR="00087E02">
        <w:rPr>
          <w:noProof/>
        </w:rPr>
        <w:t>18</w:t>
      </w:r>
      <w:r>
        <w:fldChar w:fldCharType="end"/>
      </w:r>
      <w:r>
        <w:t xml:space="preserve">, the process of adding a new </w:t>
      </w:r>
      <w:r>
        <w:rPr>
          <w:i/>
        </w:rPr>
        <w:t xml:space="preserve">platform </w:t>
      </w:r>
      <w:r w:rsidR="005352D7">
        <w:rPr>
          <w:i/>
        </w:rPr>
        <w:t xml:space="preserve">basic </w:t>
      </w:r>
      <w:r>
        <w:rPr>
          <w:i/>
        </w:rPr>
        <w:t xml:space="preserve">service </w:t>
      </w:r>
      <w:r>
        <w:t xml:space="preserve">and provider to the framework can be divided into the following </w:t>
      </w:r>
      <w:r w:rsidRPr="00DD1972">
        <w:rPr>
          <w:color w:val="auto"/>
        </w:rPr>
        <w:t>two parts</w:t>
      </w:r>
      <w:r w:rsidR="00110E9A" w:rsidRPr="00DD1972">
        <w:rPr>
          <w:color w:val="auto"/>
        </w:rPr>
        <w:t xml:space="preserve"> [</w:t>
      </w:r>
      <w:r w:rsidR="00DD1972" w:rsidRPr="00DD1972">
        <w:rPr>
          <w:color w:val="auto"/>
        </w:rPr>
        <w:t>204]:</w:t>
      </w:r>
    </w:p>
    <w:p w14:paraId="2CAC5FD8" w14:textId="6187B70E" w:rsidR="00FC2A45" w:rsidRDefault="007257EE" w:rsidP="001F1F71">
      <w:pPr>
        <w:pStyle w:val="ListParagraph"/>
        <w:numPr>
          <w:ilvl w:val="0"/>
          <w:numId w:val="31"/>
        </w:numPr>
        <w:ind w:left="709" w:hanging="283"/>
        <w:rPr>
          <w:color w:val="CE222B"/>
        </w:rPr>
      </w:pPr>
      <w:r>
        <w:rPr>
          <w:b/>
          <w:i/>
          <w:iCs/>
        </w:rPr>
        <w:t>Platform Service Workflow</w:t>
      </w:r>
      <w:r>
        <w:rPr>
          <w:b/>
          <w:iCs/>
        </w:rPr>
        <w:t xml:space="preserve"> Description</w:t>
      </w:r>
      <w:r>
        <w:rPr>
          <w:iCs/>
        </w:rPr>
        <w:t>:</w:t>
      </w:r>
      <w:r>
        <w:rPr>
          <w:b/>
          <w:bCs/>
        </w:rPr>
        <w:t xml:space="preserve"> </w:t>
      </w:r>
      <w:r>
        <w:rPr>
          <w:bCs/>
        </w:rPr>
        <w:t xml:space="preserve">As explained earlier in </w:t>
      </w:r>
      <w:r>
        <w:rPr>
          <w:bCs/>
        </w:rPr>
        <w:fldChar w:fldCharType="begin"/>
      </w:r>
      <w:r>
        <w:rPr>
          <w:bCs/>
        </w:rPr>
        <w:instrText xml:space="preserve"> REF _Ref401844851 \r \h </w:instrText>
      </w:r>
      <w:r>
        <w:rPr>
          <w:bCs/>
        </w:rPr>
      </w:r>
      <w:r>
        <w:rPr>
          <w:bCs/>
        </w:rPr>
        <w:fldChar w:fldCharType="separate"/>
      </w:r>
      <w:r w:rsidR="00087E02">
        <w:rPr>
          <w:bCs/>
        </w:rPr>
        <w:t>5.1</w:t>
      </w:r>
      <w:r>
        <w:rPr>
          <w:bCs/>
        </w:rPr>
        <w:fldChar w:fldCharType="end"/>
      </w:r>
      <w:r>
        <w:rPr>
          <w:bCs/>
        </w:rPr>
        <w:t>, c</w:t>
      </w:r>
      <w:r>
        <w:t xml:space="preserve">ertain </w:t>
      </w:r>
      <w:r>
        <w:rPr>
          <w:i/>
        </w:rPr>
        <w:t xml:space="preserve">platform </w:t>
      </w:r>
      <w:r w:rsidR="009248E3">
        <w:rPr>
          <w:i/>
        </w:rPr>
        <w:t xml:space="preserve">basic </w:t>
      </w:r>
      <w:r>
        <w:rPr>
          <w:i/>
        </w:rPr>
        <w:t>services</w:t>
      </w:r>
      <w:r>
        <w:t xml:space="preserve"> require more than one step to complete an operation, such as the authentication and the payment service</w:t>
      </w:r>
      <w:r w:rsidR="00362447">
        <w:t xml:space="preserve">.  </w:t>
      </w:r>
      <w:r>
        <w:t>Thus the states that are involved in the execution of an operation shall be defined and described in a way that is capable for the framework to handle automatically the workflow</w:t>
      </w:r>
      <w:r w:rsidR="00362447">
        <w:t xml:space="preserve">.  </w:t>
      </w:r>
    </w:p>
    <w:p w14:paraId="6BE5B995" w14:textId="57590833" w:rsidR="00FC2A45" w:rsidRDefault="007257EE" w:rsidP="001F1F71">
      <w:pPr>
        <w:pStyle w:val="ListParagraph"/>
        <w:numPr>
          <w:ilvl w:val="0"/>
          <w:numId w:val="31"/>
        </w:numPr>
        <w:ind w:left="709" w:hanging="283"/>
      </w:pPr>
      <w:r>
        <w:rPr>
          <w:b/>
          <w:i/>
          <w:iCs/>
        </w:rPr>
        <w:t>Platform Service API</w:t>
      </w:r>
      <w:r>
        <w:rPr>
          <w:b/>
          <w:iCs/>
        </w:rPr>
        <w:t xml:space="preserve"> Descriptio</w:t>
      </w:r>
      <w:r w:rsidRPr="00A52656">
        <w:rPr>
          <w:b/>
          <w:iCs/>
        </w:rPr>
        <w:t>n</w:t>
      </w:r>
      <w:r w:rsidRPr="000250D3">
        <w:rPr>
          <w:iCs/>
        </w:rPr>
        <w:t>:</w:t>
      </w:r>
      <w:r>
        <w:t xml:space="preserve"> One of the main objectives of the framework is to provide the developers with a single </w:t>
      </w:r>
      <w:r w:rsidRPr="00B874DE">
        <w:rPr>
          <w:i/>
        </w:rPr>
        <w:t>API</w:t>
      </w:r>
      <w:r>
        <w:t xml:space="preserve"> for each </w:t>
      </w:r>
      <w:r w:rsidRPr="000250D3">
        <w:rPr>
          <w:i/>
        </w:rPr>
        <w:t xml:space="preserve">platform </w:t>
      </w:r>
      <w:r w:rsidR="009248E3" w:rsidRPr="000250D3">
        <w:rPr>
          <w:i/>
        </w:rPr>
        <w:t xml:space="preserve">basic </w:t>
      </w:r>
      <w:r w:rsidRPr="000250D3">
        <w:rPr>
          <w:i/>
        </w:rPr>
        <w:t>service</w:t>
      </w:r>
      <w:r>
        <w:t>, independent of the concrete provider</w:t>
      </w:r>
      <w:r w:rsidR="00362447">
        <w:t xml:space="preserve">.  </w:t>
      </w:r>
      <w:r>
        <w:t xml:space="preserve">Therefore, as it is described in details in </w:t>
      </w:r>
      <w:r>
        <w:fldChar w:fldCharType="begin"/>
      </w:r>
      <w:r>
        <w:instrText xml:space="preserve"> REF _Ref401829755 \r \h </w:instrText>
      </w:r>
      <w:r>
        <w:fldChar w:fldCharType="separate"/>
      </w:r>
      <w:r w:rsidR="00087E02">
        <w:t>Chapter 8</w:t>
      </w:r>
      <w:r>
        <w:fldChar w:fldCharType="end"/>
      </w:r>
      <w:r>
        <w:t xml:space="preserve">, this part involves the definition of the </w:t>
      </w:r>
      <w:r w:rsidR="00983820">
        <w:rPr>
          <w:i/>
        </w:rPr>
        <w:t>Reference API</w:t>
      </w:r>
      <w:r>
        <w:t xml:space="preserve">, the description of the web </w:t>
      </w:r>
      <w:r w:rsidRPr="00B874DE">
        <w:rPr>
          <w:i/>
        </w:rPr>
        <w:t>API</w:t>
      </w:r>
      <w:r>
        <w:t xml:space="preserve"> of each concrete provider supported by the framework and the subsequent mapping of the provider specific web </w:t>
      </w:r>
      <w:r w:rsidRPr="00B874DE">
        <w:rPr>
          <w:i/>
        </w:rPr>
        <w:t>API</w:t>
      </w:r>
      <w:r>
        <w:t xml:space="preserve"> to the </w:t>
      </w:r>
      <w:r w:rsidR="00983820">
        <w:rPr>
          <w:i/>
        </w:rPr>
        <w:t>Reference API</w:t>
      </w:r>
      <w:r>
        <w:t>.</w:t>
      </w:r>
    </w:p>
    <w:p w14:paraId="670D7A58" w14:textId="772B23A5" w:rsidR="00FC2A45" w:rsidRDefault="007257EE">
      <w:pPr>
        <w:spacing w:after="0"/>
        <w:rPr>
          <w:i/>
          <w:iCs/>
        </w:rPr>
      </w:pPr>
      <w:r>
        <w:t xml:space="preserve">Each of the two parts of the development process involves the </w:t>
      </w:r>
      <w:r w:rsidR="00C67512">
        <w:rPr>
          <w:i/>
        </w:rPr>
        <w:t>M</w:t>
      </w:r>
      <w:r w:rsidRPr="000250D3">
        <w:rPr>
          <w:i/>
        </w:rPr>
        <w:t>odelling</w:t>
      </w:r>
      <w:r>
        <w:t xml:space="preserve"> and the </w:t>
      </w:r>
      <w:r>
        <w:rPr>
          <w:i/>
        </w:rPr>
        <w:t>Execution Stage</w:t>
      </w:r>
      <w:r w:rsidR="00362447">
        <w:t xml:space="preserve">.  </w:t>
      </w:r>
      <w:r>
        <w:t xml:space="preserve">As shown in </w:t>
      </w:r>
      <w:r>
        <w:fldChar w:fldCharType="begin"/>
      </w:r>
      <w:r>
        <w:instrText xml:space="preserve"> REF _Ref410058247 \h </w:instrText>
      </w:r>
      <w:r>
        <w:fldChar w:fldCharType="separate"/>
      </w:r>
      <w:r w:rsidR="00087E02">
        <w:t xml:space="preserve">Figure </w:t>
      </w:r>
      <w:r w:rsidR="00087E02">
        <w:rPr>
          <w:noProof/>
        </w:rPr>
        <w:t>18</w:t>
      </w:r>
      <w:r>
        <w:fldChar w:fldCharType="end"/>
      </w:r>
      <w:r>
        <w:t xml:space="preserve"> the two stages consist of the following phases: (a) </w:t>
      </w:r>
      <w:r>
        <w:rPr>
          <w:i/>
          <w:iCs/>
        </w:rPr>
        <w:t>Platform Service Modelling Phase, (b) Vendor Implementation Phase, (c) Execution Phase</w:t>
      </w:r>
      <w:r w:rsidR="00FA528C">
        <w:rPr>
          <w:i/>
          <w:iCs/>
        </w:rPr>
        <w:t>.</w:t>
      </w:r>
    </w:p>
    <w:p w14:paraId="3644475A" w14:textId="5048439A" w:rsidR="00FC2A45" w:rsidRDefault="007257EE" w:rsidP="001A5F80">
      <w:pPr>
        <w:rPr>
          <w:iCs/>
          <w:lang w:val="en-US"/>
        </w:rPr>
      </w:pPr>
      <w:r>
        <w:rPr>
          <w:iCs/>
        </w:rPr>
        <w:t xml:space="preserve">In the next </w:t>
      </w:r>
      <w:r w:rsidR="0018706B">
        <w:rPr>
          <w:iCs/>
        </w:rPr>
        <w:t>Section</w:t>
      </w:r>
      <w:r w:rsidR="00DA6B28">
        <w:rPr>
          <w:iCs/>
        </w:rPr>
        <w:t>s</w:t>
      </w:r>
      <w:r>
        <w:rPr>
          <w:iCs/>
        </w:rPr>
        <w:t xml:space="preserve"> for each of the two parts, namely the </w:t>
      </w:r>
      <w:r>
        <w:rPr>
          <w:i/>
          <w:iCs/>
        </w:rPr>
        <w:t>Platform Service Workflow Description</w:t>
      </w:r>
      <w:r>
        <w:rPr>
          <w:iCs/>
        </w:rPr>
        <w:t xml:space="preserve"> and the </w:t>
      </w:r>
      <w:r>
        <w:rPr>
          <w:i/>
          <w:iCs/>
        </w:rPr>
        <w:t>Platform Service API Description</w:t>
      </w:r>
      <w:r>
        <w:rPr>
          <w:iCs/>
        </w:rPr>
        <w:t>, the three phases are introduced and the high-level components involved are described</w:t>
      </w:r>
      <w:r w:rsidR="00362447">
        <w:rPr>
          <w:iCs/>
        </w:rPr>
        <w:t xml:space="preserve">.  </w:t>
      </w:r>
      <w:r>
        <w:rPr>
          <w:lang w:val="en-US"/>
        </w:rPr>
        <w:fldChar w:fldCharType="begin"/>
      </w:r>
      <w:r>
        <w:rPr>
          <w:iCs/>
        </w:rPr>
        <w:instrText xml:space="preserve"> REF _Ref410062305 \h </w:instrText>
      </w:r>
      <w:r>
        <w:rPr>
          <w:lang w:val="en-US"/>
        </w:rPr>
      </w:r>
      <w:r>
        <w:rPr>
          <w:lang w:val="en-US"/>
        </w:rPr>
        <w:fldChar w:fldCharType="separate"/>
      </w:r>
      <w:r w:rsidR="00087E02">
        <w:t xml:space="preserve">Figure </w:t>
      </w:r>
      <w:r w:rsidR="00087E02">
        <w:rPr>
          <w:noProof/>
        </w:rPr>
        <w:t>19</w:t>
      </w:r>
      <w:r>
        <w:rPr>
          <w:lang w:val="en-US"/>
        </w:rPr>
        <w:fldChar w:fldCharType="end"/>
      </w:r>
      <w:r>
        <w:rPr>
          <w:lang w:val="en-US"/>
        </w:rPr>
        <w:t xml:space="preserve"> illustrates the components that constitute the </w:t>
      </w:r>
      <w:r w:rsidR="0046575B">
        <w:rPr>
          <w:i/>
          <w:color w:val="auto"/>
          <w:lang w:val="en-US"/>
        </w:rPr>
        <w:t>SCADeF</w:t>
      </w:r>
      <w:r>
        <w:rPr>
          <w:lang w:val="en-US"/>
        </w:rPr>
        <w:t xml:space="preserve"> framework</w:t>
      </w:r>
      <w:r w:rsidR="00362447">
        <w:rPr>
          <w:lang w:val="en-US"/>
        </w:rPr>
        <w:t xml:space="preserve">.  </w:t>
      </w:r>
      <w:r>
        <w:rPr>
          <w:lang w:val="en-US"/>
        </w:rPr>
        <w:t>The components are split into two categories, highlighted by the us</w:t>
      </w:r>
      <w:r w:rsidR="00C2432B">
        <w:rPr>
          <w:lang w:val="en-US"/>
        </w:rPr>
        <w:t>e of two styles</w:t>
      </w:r>
      <w:r>
        <w:rPr>
          <w:lang w:val="en-US"/>
        </w:rPr>
        <w:t xml:space="preserve">, according to whether they are used, or created, by the </w:t>
      </w:r>
      <w:r w:rsidR="008065D5" w:rsidRPr="000250D3">
        <w:rPr>
          <w:i/>
          <w:lang w:val="en-US"/>
        </w:rPr>
        <w:t>admi</w:t>
      </w:r>
      <w:r w:rsidR="00523651">
        <w:rPr>
          <w:i/>
          <w:lang w:val="en-US"/>
        </w:rPr>
        <w:t>nist</w:t>
      </w:r>
      <w:r w:rsidR="008065D5" w:rsidRPr="000250D3">
        <w:rPr>
          <w:i/>
          <w:lang w:val="en-US"/>
        </w:rPr>
        <w:t>rator</w:t>
      </w:r>
      <w:r w:rsidR="00362447">
        <w:rPr>
          <w:lang w:val="en-US"/>
        </w:rPr>
        <w:t xml:space="preserve">.  </w:t>
      </w:r>
      <w:r>
        <w:rPr>
          <w:lang w:val="en-US"/>
        </w:rPr>
        <w:t>The ones highlighted in orange</w:t>
      </w:r>
      <w:r w:rsidR="00C2432B">
        <w:rPr>
          <w:lang w:val="en-US"/>
        </w:rPr>
        <w:t xml:space="preserve"> colour</w:t>
      </w:r>
      <w:r>
        <w:rPr>
          <w:lang w:val="en-US"/>
        </w:rPr>
        <w:t xml:space="preserve"> are provided by the framework and are used by the </w:t>
      </w:r>
      <w:r w:rsidR="008065D5" w:rsidRPr="000250D3">
        <w:rPr>
          <w:i/>
          <w:lang w:val="en-US"/>
        </w:rPr>
        <w:t>admi</w:t>
      </w:r>
      <w:r w:rsidR="00523651">
        <w:rPr>
          <w:i/>
          <w:lang w:val="en-US"/>
        </w:rPr>
        <w:t>nist</w:t>
      </w:r>
      <w:r w:rsidR="008065D5" w:rsidRPr="000250D3">
        <w:rPr>
          <w:i/>
          <w:lang w:val="en-US"/>
        </w:rPr>
        <w:t>rator</w:t>
      </w:r>
      <w:r w:rsidR="00362447">
        <w:rPr>
          <w:lang w:val="en-US"/>
        </w:rPr>
        <w:t xml:space="preserve">.  </w:t>
      </w:r>
      <w:r>
        <w:rPr>
          <w:lang w:val="en-US"/>
        </w:rPr>
        <w:t xml:space="preserve">The one highlighted </w:t>
      </w:r>
      <w:r w:rsidR="009F15A9">
        <w:rPr>
          <w:lang w:val="en-US"/>
        </w:rPr>
        <w:t xml:space="preserve">by stripes </w:t>
      </w:r>
      <w:r>
        <w:rPr>
          <w:lang w:val="en-US"/>
        </w:rPr>
        <w:t xml:space="preserve">are the </w:t>
      </w:r>
      <w:r>
        <w:rPr>
          <w:i/>
          <w:lang w:val="en-US"/>
        </w:rPr>
        <w:t xml:space="preserve">platform service </w:t>
      </w:r>
      <w:r>
        <w:rPr>
          <w:lang w:val="en-US"/>
        </w:rPr>
        <w:t xml:space="preserve">components and are produced by the </w:t>
      </w:r>
      <w:r w:rsidR="008065D5" w:rsidRPr="000250D3">
        <w:rPr>
          <w:i/>
          <w:lang w:val="en-US"/>
        </w:rPr>
        <w:t>admi</w:t>
      </w:r>
      <w:r w:rsidR="00523651">
        <w:rPr>
          <w:i/>
          <w:lang w:val="en-US"/>
        </w:rPr>
        <w:t>nist</w:t>
      </w:r>
      <w:r w:rsidR="008065D5" w:rsidRPr="000250D3">
        <w:rPr>
          <w:i/>
          <w:lang w:val="en-US"/>
        </w:rPr>
        <w:t>rator</w:t>
      </w:r>
      <w:r>
        <w:rPr>
          <w:lang w:val="en-US"/>
        </w:rPr>
        <w:t xml:space="preserve"> using the framework components</w:t>
      </w:r>
      <w:r w:rsidR="00362447">
        <w:rPr>
          <w:lang w:val="en-US"/>
        </w:rPr>
        <w:t xml:space="preserve">.  </w:t>
      </w:r>
    </w:p>
    <w:p w14:paraId="5766AE7F" w14:textId="3225EB92" w:rsidR="00FC2A45" w:rsidRDefault="005C40D2">
      <w:pPr>
        <w:pStyle w:val="Caption"/>
      </w:pPr>
      <w:bookmarkStart w:id="210" w:name="_Toc319791593"/>
      <w:r>
        <w:rPr>
          <w:noProof/>
        </w:rPr>
        <w:lastRenderedPageBreak/>
        <w:drawing>
          <wp:inline distT="0" distB="0" distL="0" distR="0" wp14:anchorId="78D8EB93" wp14:editId="3A108D3D">
            <wp:extent cx="5014418" cy="4229100"/>
            <wp:effectExtent l="0" t="0" r="0" b="0"/>
            <wp:docPr id="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14548" cy="4229209"/>
                    </a:xfrm>
                    <a:prstGeom prst="rect">
                      <a:avLst/>
                    </a:prstGeom>
                    <a:noFill/>
                    <a:ln>
                      <a:noFill/>
                    </a:ln>
                  </pic:spPr>
                </pic:pic>
              </a:graphicData>
            </a:graphic>
          </wp:inline>
        </w:drawing>
      </w:r>
      <w:bookmarkStart w:id="211" w:name="_Ref410062305"/>
      <w:bookmarkStart w:id="212" w:name="_Toc316742919"/>
      <w:bookmarkStart w:id="213" w:name="_Toc316829994"/>
      <w:r w:rsidR="007257EE">
        <w:t xml:space="preserve">Figure </w:t>
      </w:r>
      <w:r w:rsidR="005E138F">
        <w:fldChar w:fldCharType="begin"/>
      </w:r>
      <w:r w:rsidR="005E138F">
        <w:instrText xml:space="preserve"> SEQ Figure \* ARABIC </w:instrText>
      </w:r>
      <w:r w:rsidR="005E138F">
        <w:fldChar w:fldCharType="separate"/>
      </w:r>
      <w:r w:rsidR="00087E02">
        <w:rPr>
          <w:noProof/>
        </w:rPr>
        <w:t>19</w:t>
      </w:r>
      <w:r w:rsidR="005E138F">
        <w:fldChar w:fldCharType="end"/>
      </w:r>
      <w:bookmarkEnd w:id="211"/>
      <w:r w:rsidR="007257EE">
        <w:t xml:space="preserve">: High-level architecture of the </w:t>
      </w:r>
      <w:r w:rsidR="0046575B">
        <w:rPr>
          <w:i/>
          <w:color w:val="auto"/>
        </w:rPr>
        <w:t>SCADeF</w:t>
      </w:r>
      <w:r w:rsidR="007257EE">
        <w:t xml:space="preserve"> framework</w:t>
      </w:r>
      <w:bookmarkEnd w:id="212"/>
      <w:bookmarkEnd w:id="213"/>
      <w:bookmarkEnd w:id="210"/>
    </w:p>
    <w:p w14:paraId="194116C8" w14:textId="77777777" w:rsidR="00FC2A45" w:rsidRDefault="007257EE">
      <w:pPr>
        <w:pStyle w:val="Heading3"/>
      </w:pPr>
      <w:bookmarkStart w:id="214" w:name="_Ref410135082"/>
      <w:bookmarkStart w:id="215" w:name="_Toc319791709"/>
      <w:r>
        <w:t>Platform Service Workflow Description</w:t>
      </w:r>
      <w:bookmarkEnd w:id="214"/>
      <w:bookmarkEnd w:id="215"/>
      <w:r>
        <w:t xml:space="preserve"> </w:t>
      </w:r>
    </w:p>
    <w:p w14:paraId="7113A58F" w14:textId="77777777" w:rsidR="00FC2A45" w:rsidRDefault="007257EE">
      <w:pPr>
        <w:pStyle w:val="Heading4"/>
      </w:pPr>
      <w:r>
        <w:t>Platform Service Modelling Phase</w:t>
      </w:r>
    </w:p>
    <w:p w14:paraId="19C353EA" w14:textId="46441D3B" w:rsidR="00FC2A45" w:rsidRDefault="007257EE">
      <w:pPr>
        <w:pStyle w:val="ListParagraph"/>
        <w:ind w:left="0"/>
        <w:rPr>
          <w:i/>
          <w:color w:val="CE222B"/>
        </w:rPr>
      </w:pPr>
      <w:r>
        <w:rPr>
          <w:color w:val="auto"/>
        </w:rPr>
        <w:t xml:space="preserve">During this phase the abstract states of each </w:t>
      </w:r>
      <w:r>
        <w:rPr>
          <w:i/>
          <w:color w:val="auto"/>
        </w:rPr>
        <w:t>platform basic service</w:t>
      </w:r>
      <w:r>
        <w:rPr>
          <w:color w:val="auto"/>
        </w:rPr>
        <w:t xml:space="preserve"> are described</w:t>
      </w:r>
      <w:r w:rsidR="00362447">
        <w:rPr>
          <w:color w:val="auto"/>
        </w:rPr>
        <w:t xml:space="preserve">.  </w:t>
      </w:r>
      <w:r>
        <w:t>The following components are involved in this phase:</w:t>
      </w:r>
    </w:p>
    <w:p w14:paraId="75770050" w14:textId="459FAF38" w:rsidR="00FC2A45" w:rsidRDefault="007257EE" w:rsidP="001F1F71">
      <w:pPr>
        <w:pStyle w:val="ListParagraph"/>
        <w:numPr>
          <w:ilvl w:val="0"/>
          <w:numId w:val="32"/>
        </w:numPr>
        <w:tabs>
          <w:tab w:val="left" w:pos="426"/>
        </w:tabs>
        <w:ind w:left="709" w:hanging="425"/>
        <w:rPr>
          <w:color w:val="FF0000"/>
        </w:rPr>
      </w:pPr>
      <w:r>
        <w:rPr>
          <w:b/>
          <w:color w:val="auto"/>
        </w:rPr>
        <w:t>Reference Meta-Model:</w:t>
      </w:r>
      <w:r>
        <w:rPr>
          <w:color w:val="auto"/>
        </w:rPr>
        <w:t xml:space="preserve">  The </w:t>
      </w:r>
      <w:r>
        <w:rPr>
          <w:i/>
          <w:color w:val="auto"/>
        </w:rPr>
        <w:t>Reference Meta-Model</w:t>
      </w:r>
      <w:r>
        <w:rPr>
          <w:color w:val="auto"/>
        </w:rPr>
        <w:t xml:space="preserve"> contains the concepts required to model the states of the </w:t>
      </w:r>
      <w:r>
        <w:rPr>
          <w:i/>
          <w:color w:val="auto"/>
        </w:rPr>
        <w:t>platform basic service</w:t>
      </w:r>
      <w:r w:rsidR="00362447">
        <w:rPr>
          <w:color w:val="auto"/>
        </w:rPr>
        <w:t xml:space="preserve">.  </w:t>
      </w:r>
      <w:r w:rsidR="007B54C1">
        <w:rPr>
          <w:color w:val="auto"/>
        </w:rPr>
        <w:t>Section</w:t>
      </w:r>
      <w:r>
        <w:rPr>
          <w:color w:val="auto"/>
        </w:rPr>
        <w:t xml:space="preserve"> </w:t>
      </w:r>
      <w:r>
        <w:rPr>
          <w:color w:val="auto"/>
        </w:rPr>
        <w:fldChar w:fldCharType="begin"/>
      </w:r>
      <w:r>
        <w:rPr>
          <w:color w:val="auto"/>
        </w:rPr>
        <w:instrText xml:space="preserve"> REF _Ref293500797 \n \h </w:instrText>
      </w:r>
      <w:r>
        <w:rPr>
          <w:color w:val="auto"/>
        </w:rPr>
      </w:r>
      <w:r>
        <w:rPr>
          <w:color w:val="auto"/>
        </w:rPr>
        <w:fldChar w:fldCharType="separate"/>
      </w:r>
      <w:r w:rsidR="00087E02">
        <w:rPr>
          <w:color w:val="auto"/>
        </w:rPr>
        <w:t>6.2.2.1</w:t>
      </w:r>
      <w:r>
        <w:rPr>
          <w:color w:val="auto"/>
        </w:rPr>
        <w:fldChar w:fldCharType="end"/>
      </w:r>
      <w:r>
        <w:rPr>
          <w:color w:val="auto"/>
        </w:rPr>
        <w:t xml:space="preserve"> of discusses in details the involved concepts</w:t>
      </w:r>
      <w:r w:rsidR="00362447">
        <w:rPr>
          <w:color w:val="auto"/>
        </w:rPr>
        <w:t xml:space="preserve">.  </w:t>
      </w:r>
    </w:p>
    <w:p w14:paraId="7153E1C3" w14:textId="73CB148E" w:rsidR="00FC2A45" w:rsidRDefault="007257EE" w:rsidP="001F1F71">
      <w:pPr>
        <w:pStyle w:val="ListParagraph"/>
        <w:numPr>
          <w:ilvl w:val="0"/>
          <w:numId w:val="32"/>
        </w:numPr>
        <w:tabs>
          <w:tab w:val="left" w:pos="709"/>
        </w:tabs>
        <w:ind w:left="709" w:hanging="425"/>
        <w:rPr>
          <w:color w:val="FF0000"/>
        </w:rPr>
      </w:pPr>
      <w:r w:rsidRPr="000250D3">
        <w:rPr>
          <w:b/>
          <w:color w:val="auto"/>
        </w:rPr>
        <w:t>Platform Service Connector:</w:t>
      </w:r>
      <w:r>
        <w:rPr>
          <w:color w:val="auto"/>
        </w:rPr>
        <w:t xml:space="preserve"> The </w:t>
      </w:r>
      <w:r>
        <w:rPr>
          <w:i/>
          <w:color w:val="auto"/>
        </w:rPr>
        <w:t>Platform Service Connector</w:t>
      </w:r>
      <w:r>
        <w:rPr>
          <w:color w:val="auto"/>
        </w:rPr>
        <w:t xml:space="preserve"> (</w:t>
      </w:r>
      <w:r>
        <w:rPr>
          <w:i/>
          <w:color w:val="auto"/>
        </w:rPr>
        <w:t>PSC</w:t>
      </w:r>
      <w:r>
        <w:rPr>
          <w:color w:val="auto"/>
        </w:rPr>
        <w:t xml:space="preserve">) is the abstract representation of the </w:t>
      </w:r>
      <w:r>
        <w:rPr>
          <w:i/>
          <w:color w:val="auto"/>
        </w:rPr>
        <w:t>platform basic service</w:t>
      </w:r>
      <w:r>
        <w:rPr>
          <w:color w:val="auto"/>
        </w:rPr>
        <w:t xml:space="preserve"> functionality and hides the specific implementation of the concrete service providers</w:t>
      </w:r>
      <w:r w:rsidR="00362447">
        <w:rPr>
          <w:color w:val="auto"/>
        </w:rPr>
        <w:t xml:space="preserve">.  </w:t>
      </w:r>
      <w:r>
        <w:rPr>
          <w:color w:val="auto"/>
        </w:rPr>
        <w:t>It contains the states that are involved in each operation provided by the service</w:t>
      </w:r>
      <w:r w:rsidR="00362447">
        <w:rPr>
          <w:color w:val="auto"/>
        </w:rPr>
        <w:t xml:space="preserve">.  </w:t>
      </w:r>
      <w:r>
        <w:rPr>
          <w:color w:val="auto"/>
        </w:rPr>
        <w:t xml:space="preserve">It is generated by the </w:t>
      </w:r>
      <w:r w:rsidR="008065D5" w:rsidRPr="000250D3">
        <w:rPr>
          <w:i/>
          <w:color w:val="auto"/>
        </w:rPr>
        <w:t>admi</w:t>
      </w:r>
      <w:r w:rsidR="00523651">
        <w:rPr>
          <w:i/>
          <w:color w:val="auto"/>
        </w:rPr>
        <w:t>nist</w:t>
      </w:r>
      <w:r w:rsidR="008065D5" w:rsidRPr="000250D3">
        <w:rPr>
          <w:i/>
          <w:color w:val="auto"/>
        </w:rPr>
        <w:t>rator</w:t>
      </w:r>
      <w:r>
        <w:rPr>
          <w:color w:val="auto"/>
        </w:rPr>
        <w:t xml:space="preserve"> of the framework using the concepts of the </w:t>
      </w:r>
      <w:r>
        <w:rPr>
          <w:i/>
          <w:color w:val="auto"/>
        </w:rPr>
        <w:t>Reference Meta-Model</w:t>
      </w:r>
      <w:r w:rsidR="00362447">
        <w:rPr>
          <w:color w:val="auto"/>
        </w:rPr>
        <w:t xml:space="preserve">.  </w:t>
      </w:r>
      <w:r>
        <w:rPr>
          <w:color w:val="auto"/>
        </w:rPr>
        <w:t xml:space="preserve">The </w:t>
      </w:r>
      <w:r>
        <w:rPr>
          <w:i/>
          <w:color w:val="auto"/>
        </w:rPr>
        <w:t>PSC</w:t>
      </w:r>
      <w:r>
        <w:rPr>
          <w:color w:val="auto"/>
        </w:rPr>
        <w:t xml:space="preserve"> is used by the </w:t>
      </w:r>
      <w:r w:rsidR="00C81413" w:rsidRPr="000250D3">
        <w:rPr>
          <w:i/>
          <w:color w:val="auto"/>
        </w:rPr>
        <w:t>consumer</w:t>
      </w:r>
      <w:r>
        <w:rPr>
          <w:color w:val="auto"/>
        </w:rPr>
        <w:t xml:space="preserve"> of the framework to obtain access to the functionality of the service</w:t>
      </w:r>
      <w:r w:rsidR="00362447">
        <w:rPr>
          <w:color w:val="auto"/>
        </w:rPr>
        <w:t xml:space="preserve">.  </w:t>
      </w:r>
    </w:p>
    <w:p w14:paraId="3A08FAD7" w14:textId="77777777" w:rsidR="00FC2A45" w:rsidRDefault="007257EE">
      <w:pPr>
        <w:pStyle w:val="Heading4"/>
      </w:pPr>
      <w:r>
        <w:lastRenderedPageBreak/>
        <w:t xml:space="preserve"> Vendor Implementation Phase</w:t>
      </w:r>
    </w:p>
    <w:p w14:paraId="058BCD78" w14:textId="59E0B3A7" w:rsidR="00FC2A45" w:rsidRDefault="007257EE">
      <w:pPr>
        <w:pStyle w:val="ListParagraph"/>
        <w:ind w:left="0"/>
      </w:pPr>
      <w:r>
        <w:t>Based on the abstract model defined in the previous phase, the vendor specific implementation is infused</w:t>
      </w:r>
      <w:r w:rsidR="00362447">
        <w:t xml:space="preserve">.  </w:t>
      </w:r>
      <w:r>
        <w:t>Specifically, the workflow required by each provider is mapped to the abstract one defined for the particular service</w:t>
      </w:r>
      <w:r w:rsidR="00362447">
        <w:t xml:space="preserve">.  </w:t>
      </w:r>
    </w:p>
    <w:p w14:paraId="5F563362" w14:textId="50E08797" w:rsidR="00FC2A45" w:rsidRDefault="007257EE" w:rsidP="001F1F71">
      <w:pPr>
        <w:pStyle w:val="ListParagraph"/>
        <w:numPr>
          <w:ilvl w:val="0"/>
          <w:numId w:val="33"/>
        </w:numPr>
        <w:ind w:left="709" w:hanging="425"/>
      </w:pPr>
      <w:r w:rsidRPr="000250D3">
        <w:rPr>
          <w:b/>
        </w:rPr>
        <w:t>Provider Connector:</w:t>
      </w:r>
      <w:r>
        <w:t xml:space="preserve"> The </w:t>
      </w:r>
      <w:r>
        <w:rPr>
          <w:i/>
        </w:rPr>
        <w:t xml:space="preserve">Provider Connector </w:t>
      </w:r>
      <w:r>
        <w:t xml:space="preserve"> (</w:t>
      </w:r>
      <w:r>
        <w:rPr>
          <w:i/>
        </w:rPr>
        <w:t>PC</w:t>
      </w:r>
      <w:r>
        <w:t>) is the module, which contains the specific implementation of the concrete service providers</w:t>
      </w:r>
      <w:r w:rsidR="00362447">
        <w:t xml:space="preserve">.  </w:t>
      </w:r>
      <w:r>
        <w:t xml:space="preserve">It is constructed by the </w:t>
      </w:r>
      <w:r w:rsidR="008065D5" w:rsidRPr="000250D3">
        <w:rPr>
          <w:i/>
        </w:rPr>
        <w:t>admi</w:t>
      </w:r>
      <w:r w:rsidR="007B2FF2">
        <w:rPr>
          <w:i/>
        </w:rPr>
        <w:t>nist</w:t>
      </w:r>
      <w:r w:rsidR="008065D5" w:rsidRPr="000250D3">
        <w:rPr>
          <w:i/>
        </w:rPr>
        <w:t>rator</w:t>
      </w:r>
      <w:r>
        <w:t xml:space="preserve"> of the framework based on the </w:t>
      </w:r>
      <w:r>
        <w:rPr>
          <w:i/>
        </w:rPr>
        <w:t>PSC</w:t>
      </w:r>
      <w:r>
        <w:t>, which is built during the modelling phase</w:t>
      </w:r>
      <w:r w:rsidR="00362447">
        <w:t xml:space="preserve">.  </w:t>
      </w:r>
    </w:p>
    <w:p w14:paraId="08FE18B0" w14:textId="77777777" w:rsidR="00FC2A45" w:rsidRDefault="007257EE">
      <w:pPr>
        <w:pStyle w:val="Heading4"/>
      </w:pPr>
      <w:r>
        <w:t xml:space="preserve"> Execution Phase</w:t>
      </w:r>
    </w:p>
    <w:p w14:paraId="1705C280" w14:textId="12441CB7" w:rsidR="00FC2A45" w:rsidRDefault="007257EE">
      <w:pPr>
        <w:pStyle w:val="ListParagraph"/>
        <w:ind w:left="0"/>
      </w:pPr>
      <w:r>
        <w:t xml:space="preserve">The </w:t>
      </w:r>
      <w:r>
        <w:rPr>
          <w:i/>
        </w:rPr>
        <w:t>Execution Phase</w:t>
      </w:r>
      <w:r>
        <w:t xml:space="preserve"> takes place at run-time</w:t>
      </w:r>
      <w:r w:rsidR="00362447">
        <w:t xml:space="preserve">.  </w:t>
      </w:r>
      <w:r>
        <w:t xml:space="preserve">During that phase the </w:t>
      </w:r>
      <w:r>
        <w:rPr>
          <w:i/>
        </w:rPr>
        <w:t>Platform Service Execution Controller</w:t>
      </w:r>
      <w:r>
        <w:t xml:space="preserve"> (</w:t>
      </w:r>
      <w:r>
        <w:fldChar w:fldCharType="begin"/>
      </w:r>
      <w:r>
        <w:instrText xml:space="preserve"> REF _Ref410062305 \h </w:instrText>
      </w:r>
      <w:r>
        <w:fldChar w:fldCharType="separate"/>
      </w:r>
      <w:r w:rsidR="00087E02">
        <w:t xml:space="preserve">Figure </w:t>
      </w:r>
      <w:r w:rsidR="00087E02">
        <w:rPr>
          <w:noProof/>
        </w:rPr>
        <w:t>19</w:t>
      </w:r>
      <w:r>
        <w:fldChar w:fldCharType="end"/>
      </w:r>
      <w:r>
        <w:t>) handles the execution of the workflow</w:t>
      </w:r>
      <w:r w:rsidR="00362447">
        <w:t xml:space="preserve">.  </w:t>
      </w:r>
      <w:r>
        <w:t xml:space="preserve">Particularly, it accepts as inputs the </w:t>
      </w:r>
      <w:r>
        <w:rPr>
          <w:i/>
        </w:rPr>
        <w:t>PSC</w:t>
      </w:r>
      <w:r>
        <w:t xml:space="preserve"> and the </w:t>
      </w:r>
      <w:r>
        <w:rPr>
          <w:i/>
        </w:rPr>
        <w:t>PC</w:t>
      </w:r>
      <w:r w:rsidR="00362447">
        <w:t xml:space="preserve">.  </w:t>
      </w:r>
      <w:r>
        <w:t xml:space="preserve">Then it executes the workflow defined by the states and transitions in the </w:t>
      </w:r>
      <w:r>
        <w:rPr>
          <w:i/>
        </w:rPr>
        <w:t>PSC</w:t>
      </w:r>
      <w:r w:rsidR="00362447">
        <w:t xml:space="preserve">.  </w:t>
      </w:r>
      <w:r>
        <w:t>For each state it checks whether a specific provider implementation exist</w:t>
      </w:r>
      <w:r w:rsidR="00712220">
        <w:t>s</w:t>
      </w:r>
      <w:r>
        <w:t xml:space="preserve"> in the </w:t>
      </w:r>
      <w:r>
        <w:rPr>
          <w:i/>
        </w:rPr>
        <w:t>PC</w:t>
      </w:r>
      <w:r w:rsidR="00362447">
        <w:t xml:space="preserve">.  </w:t>
      </w:r>
      <w:r>
        <w:t>If it does</w:t>
      </w:r>
      <w:r w:rsidR="007D0F8B">
        <w:t xml:space="preserve"> so</w:t>
      </w:r>
      <w:r>
        <w:t>, then it executes the specific implementation</w:t>
      </w:r>
      <w:r w:rsidR="00362447">
        <w:t xml:space="preserve">.  </w:t>
      </w:r>
      <w:r>
        <w:t xml:space="preserve">Otherwise it executes the one specified in the </w:t>
      </w:r>
      <w:r>
        <w:rPr>
          <w:i/>
        </w:rPr>
        <w:t>PSC</w:t>
      </w:r>
      <w:r>
        <w:t>.</w:t>
      </w:r>
    </w:p>
    <w:p w14:paraId="53036292" w14:textId="1CAD419A" w:rsidR="00FC2A45" w:rsidRDefault="007257EE">
      <w:r>
        <w:fldChar w:fldCharType="begin"/>
      </w:r>
      <w:r>
        <w:instrText xml:space="preserve"> REF _Ref409792814 \h </w:instrText>
      </w:r>
      <w:r>
        <w:fldChar w:fldCharType="separate"/>
      </w:r>
      <w:r w:rsidR="00087E02">
        <w:t xml:space="preserve">Figure </w:t>
      </w:r>
      <w:r w:rsidR="00087E02">
        <w:rPr>
          <w:noProof/>
        </w:rPr>
        <w:t>20</w:t>
      </w:r>
      <w:r>
        <w:fldChar w:fldCharType="end"/>
      </w:r>
      <w:r>
        <w:t xml:space="preserve"> shows the interrelations of the various components of the</w:t>
      </w:r>
      <w:r w:rsidR="00712220">
        <w:t xml:space="preserve"> </w:t>
      </w:r>
      <w:r w:rsidR="00712220">
        <w:rPr>
          <w:i/>
        </w:rPr>
        <w:t>Platform Service Workflow Description</w:t>
      </w:r>
      <w:r>
        <w:t xml:space="preserve"> part of the </w:t>
      </w:r>
      <w:r w:rsidR="00B2325B">
        <w:rPr>
          <w:i/>
          <w:color w:val="auto"/>
          <w:lang w:val="en-US"/>
        </w:rPr>
        <w:t>SCADeF</w:t>
      </w:r>
      <w:r>
        <w:t xml:space="preserve"> framework in order to achieve the abstraction of the concrete service providers from the </w:t>
      </w:r>
      <w:r>
        <w:rPr>
          <w:i/>
        </w:rPr>
        <w:t>cloud application</w:t>
      </w:r>
      <w:r w:rsidR="00362447">
        <w:t xml:space="preserve">.  </w:t>
      </w:r>
      <w:r>
        <w:t xml:space="preserve">The </w:t>
      </w:r>
      <w:r>
        <w:rPr>
          <w:i/>
        </w:rPr>
        <w:t>PC</w:t>
      </w:r>
      <w:r>
        <w:t xml:space="preserve"> communicates directly with the service provider</w:t>
      </w:r>
      <w:r w:rsidR="00362447">
        <w:t xml:space="preserve">.  </w:t>
      </w:r>
      <w:r>
        <w:t xml:space="preserve">It implements the abstract model inherited from the </w:t>
      </w:r>
      <w:r>
        <w:rPr>
          <w:i/>
        </w:rPr>
        <w:t>PSC</w:t>
      </w:r>
      <w:r>
        <w:t xml:space="preserve"> for the specific </w:t>
      </w:r>
      <w:r w:rsidRPr="00DD1972">
        <w:rPr>
          <w:color w:val="auto"/>
        </w:rPr>
        <w:t>provider</w:t>
      </w:r>
      <w:r w:rsidR="007D4D76" w:rsidRPr="00DD1972">
        <w:rPr>
          <w:color w:val="auto"/>
        </w:rPr>
        <w:t xml:space="preserve"> [</w:t>
      </w:r>
      <w:r w:rsidR="00DD1972" w:rsidRPr="00DD1972">
        <w:rPr>
          <w:color w:val="auto"/>
        </w:rPr>
        <w:t>205</w:t>
      </w:r>
      <w:r w:rsidR="007D4D76" w:rsidRPr="00DD1972">
        <w:rPr>
          <w:color w:val="auto"/>
        </w:rPr>
        <w:t>]</w:t>
      </w:r>
      <w:r w:rsidR="00362447" w:rsidRPr="00DD1972">
        <w:rPr>
          <w:color w:val="auto"/>
        </w:rPr>
        <w:t>.</w:t>
      </w:r>
      <w:r w:rsidR="00362447">
        <w:t xml:space="preserve">  </w:t>
      </w:r>
      <w:r>
        <w:t xml:space="preserve">The </w:t>
      </w:r>
      <w:r>
        <w:rPr>
          <w:i/>
        </w:rPr>
        <w:t>cloud application</w:t>
      </w:r>
      <w:r>
        <w:t xml:space="preserve"> developer uses the </w:t>
      </w:r>
      <w:r>
        <w:rPr>
          <w:i/>
        </w:rPr>
        <w:t>Platform Service Execution Controller</w:t>
      </w:r>
      <w:r>
        <w:t xml:space="preserve"> (</w:t>
      </w:r>
      <w:r>
        <w:rPr>
          <w:i/>
        </w:rPr>
        <w:t>PSEC</w:t>
      </w:r>
      <w:r>
        <w:t xml:space="preserve">) in order to execute the workflow for the specific platform service, as it is defined in the </w:t>
      </w:r>
      <w:r>
        <w:rPr>
          <w:i/>
        </w:rPr>
        <w:t>PSC</w:t>
      </w:r>
      <w:r w:rsidR="00362447">
        <w:t xml:space="preserve">.  </w:t>
      </w:r>
    </w:p>
    <w:p w14:paraId="43E94C1D" w14:textId="3DBA719C" w:rsidR="00FC2A45" w:rsidRDefault="00AB1C92" w:rsidP="00845AC1">
      <w:pPr>
        <w:pStyle w:val="ListParagraph"/>
        <w:ind w:left="0"/>
        <w:jc w:val="center"/>
        <w:rPr>
          <w:i/>
          <w:iCs/>
        </w:rPr>
      </w:pPr>
      <w:r w:rsidRPr="00B874DE">
        <w:rPr>
          <w:i/>
          <w:iCs/>
          <w:noProof/>
          <w:lang w:val="en-US"/>
        </w:rPr>
        <w:drawing>
          <wp:inline distT="0" distB="0" distL="0" distR="0" wp14:anchorId="7CF221F7" wp14:editId="70CBFD89">
            <wp:extent cx="4427334" cy="1502586"/>
            <wp:effectExtent l="0" t="0" r="0" b="0"/>
            <wp:docPr id="11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30390" cy="1503623"/>
                    </a:xfrm>
                    <a:prstGeom prst="rect">
                      <a:avLst/>
                    </a:prstGeom>
                    <a:noFill/>
                    <a:ln>
                      <a:noFill/>
                    </a:ln>
                  </pic:spPr>
                </pic:pic>
              </a:graphicData>
            </a:graphic>
          </wp:inline>
        </w:drawing>
      </w:r>
    </w:p>
    <w:p w14:paraId="6819BC8A" w14:textId="34A53E25" w:rsidR="00FC2A45" w:rsidRDefault="007257EE">
      <w:pPr>
        <w:pStyle w:val="Caption"/>
      </w:pPr>
      <w:bookmarkStart w:id="216" w:name="_Ref409792814"/>
      <w:bookmarkStart w:id="217" w:name="_Toc316742920"/>
      <w:bookmarkStart w:id="218" w:name="_Toc316829995"/>
      <w:bookmarkStart w:id="219" w:name="_Toc319791594"/>
      <w:r>
        <w:t xml:space="preserve">Figure </w:t>
      </w:r>
      <w:r w:rsidR="005E138F">
        <w:fldChar w:fldCharType="begin"/>
      </w:r>
      <w:r w:rsidR="005E138F">
        <w:instrText xml:space="preserve"> SEQ Figure \* ARABIC </w:instrText>
      </w:r>
      <w:r w:rsidR="005E138F">
        <w:fldChar w:fldCharType="separate"/>
      </w:r>
      <w:r w:rsidR="00087E02">
        <w:rPr>
          <w:noProof/>
        </w:rPr>
        <w:t>20</w:t>
      </w:r>
      <w:r w:rsidR="005E138F">
        <w:fldChar w:fldCharType="end"/>
      </w:r>
      <w:bookmarkEnd w:id="216"/>
      <w:r>
        <w:t xml:space="preserve">: Workflow description part of the </w:t>
      </w:r>
      <w:r w:rsidR="00B2325B">
        <w:rPr>
          <w:i/>
          <w:color w:val="auto"/>
        </w:rPr>
        <w:t>SCADeF</w:t>
      </w:r>
      <w:r>
        <w:t xml:space="preserve"> framework</w:t>
      </w:r>
      <w:bookmarkEnd w:id="217"/>
      <w:bookmarkEnd w:id="218"/>
      <w:bookmarkEnd w:id="219"/>
      <w:r w:rsidR="006E65B7">
        <w:t xml:space="preserve"> </w:t>
      </w:r>
    </w:p>
    <w:p w14:paraId="3E62E954" w14:textId="75FBCFCF" w:rsidR="00FC2A45" w:rsidRDefault="007257EE">
      <w:pPr>
        <w:rPr>
          <w:lang w:val="en-US"/>
        </w:rPr>
      </w:pPr>
      <w:r>
        <w:rPr>
          <w:lang w:val="en-US"/>
        </w:rPr>
        <w:lastRenderedPageBreak/>
        <w:t xml:space="preserve">In the following Chapters, each of the components depicted in </w:t>
      </w:r>
      <w:r>
        <w:rPr>
          <w:lang w:val="en-US"/>
        </w:rPr>
        <w:fldChar w:fldCharType="begin"/>
      </w:r>
      <w:r>
        <w:rPr>
          <w:lang w:val="en-US"/>
        </w:rPr>
        <w:instrText xml:space="preserve"> REF _Ref409792814 \h </w:instrText>
      </w:r>
      <w:r>
        <w:rPr>
          <w:lang w:val="en-US"/>
        </w:rPr>
      </w:r>
      <w:r>
        <w:rPr>
          <w:lang w:val="en-US"/>
        </w:rPr>
        <w:fldChar w:fldCharType="separate"/>
      </w:r>
      <w:r w:rsidR="00087E02">
        <w:t xml:space="preserve">Figure </w:t>
      </w:r>
      <w:r w:rsidR="00087E02">
        <w:rPr>
          <w:noProof/>
        </w:rPr>
        <w:t>20</w:t>
      </w:r>
      <w:r>
        <w:rPr>
          <w:lang w:val="en-US"/>
        </w:rPr>
        <w:fldChar w:fldCharType="end"/>
      </w:r>
      <w:r>
        <w:rPr>
          <w:lang w:val="en-US"/>
        </w:rPr>
        <w:t xml:space="preserve"> is</w:t>
      </w:r>
      <w:r>
        <w:t xml:space="preserve"> analysed</w:t>
      </w:r>
      <w:r>
        <w:rPr>
          <w:lang w:val="en-US"/>
        </w:rPr>
        <w:t xml:space="preserve"> and its role in the </w:t>
      </w:r>
      <w:r w:rsidR="00B2325B">
        <w:rPr>
          <w:i/>
          <w:color w:val="auto"/>
          <w:lang w:val="en-US"/>
        </w:rPr>
        <w:t>SCADeF</w:t>
      </w:r>
      <w:r>
        <w:rPr>
          <w:lang w:val="en-US"/>
        </w:rPr>
        <w:t xml:space="preserve"> </w:t>
      </w:r>
      <w:r w:rsidR="005B0BEA">
        <w:rPr>
          <w:lang w:val="en-US"/>
        </w:rPr>
        <w:t xml:space="preserve">framework </w:t>
      </w:r>
      <w:r>
        <w:rPr>
          <w:lang w:val="en-US"/>
        </w:rPr>
        <w:t>is examined.</w:t>
      </w:r>
    </w:p>
    <w:p w14:paraId="739E0445" w14:textId="77777777" w:rsidR="00FC2A45" w:rsidRDefault="007257EE">
      <w:pPr>
        <w:pStyle w:val="Heading3"/>
      </w:pPr>
      <w:bookmarkStart w:id="220" w:name="_Ref401829735"/>
      <w:bookmarkStart w:id="221" w:name="_Toc319791710"/>
      <w:r>
        <w:t>Platform Service API Description</w:t>
      </w:r>
      <w:bookmarkEnd w:id="220"/>
      <w:bookmarkEnd w:id="221"/>
    </w:p>
    <w:p w14:paraId="1016B338" w14:textId="77777777" w:rsidR="00FC2A45" w:rsidRDefault="007257EE">
      <w:pPr>
        <w:pStyle w:val="Heading4"/>
      </w:pPr>
      <w:r>
        <w:t xml:space="preserve"> Platform Service Modelling Phase</w:t>
      </w:r>
    </w:p>
    <w:p w14:paraId="51E63167" w14:textId="58603C85" w:rsidR="00FC2A45" w:rsidRDefault="007257EE">
      <w:pPr>
        <w:pStyle w:val="ListParagraph"/>
        <w:ind w:left="0"/>
      </w:pPr>
      <w:r>
        <w:rPr>
          <w:color w:val="auto"/>
        </w:rPr>
        <w:t>As mentioned in Requirement 3 (R3) in</w:t>
      </w:r>
      <w:r w:rsidR="00303DB8">
        <w:rPr>
          <w:color w:val="auto"/>
        </w:rPr>
        <w:t xml:space="preserve"> Section</w:t>
      </w:r>
      <w:r>
        <w:rPr>
          <w:color w:val="auto"/>
        </w:rPr>
        <w:t xml:space="preserve"> </w:t>
      </w:r>
      <w:r>
        <w:rPr>
          <w:color w:val="auto"/>
        </w:rPr>
        <w:fldChar w:fldCharType="begin"/>
      </w:r>
      <w:r>
        <w:rPr>
          <w:color w:val="auto"/>
        </w:rPr>
        <w:instrText xml:space="preserve"> REF _Ref402866777 \r \h </w:instrText>
      </w:r>
      <w:r>
        <w:rPr>
          <w:color w:val="auto"/>
        </w:rPr>
      </w:r>
      <w:r>
        <w:rPr>
          <w:color w:val="auto"/>
        </w:rPr>
        <w:fldChar w:fldCharType="separate"/>
      </w:r>
      <w:r w:rsidR="00087E02">
        <w:rPr>
          <w:color w:val="auto"/>
        </w:rPr>
        <w:t>5.3</w:t>
      </w:r>
      <w:r>
        <w:rPr>
          <w:color w:val="auto"/>
        </w:rPr>
        <w:fldChar w:fldCharType="end"/>
      </w:r>
      <w:r>
        <w:rPr>
          <w:color w:val="auto"/>
        </w:rPr>
        <w:t xml:space="preserve">, the framework shall be capable of addressing the variability in the provider specific web </w:t>
      </w:r>
      <w:r w:rsidRPr="00B874DE">
        <w:rPr>
          <w:i/>
          <w:color w:val="auto"/>
        </w:rPr>
        <w:t>APIs</w:t>
      </w:r>
      <w:r>
        <w:rPr>
          <w:color w:val="auto"/>
        </w:rPr>
        <w:t xml:space="preserve"> by enabling the definition of a </w:t>
      </w:r>
      <w:r w:rsidR="00983820">
        <w:rPr>
          <w:i/>
          <w:color w:val="auto"/>
        </w:rPr>
        <w:t>Reference API</w:t>
      </w:r>
      <w:r w:rsidR="00362447">
        <w:rPr>
          <w:color w:val="auto"/>
        </w:rPr>
        <w:t xml:space="preserve">.  </w:t>
      </w:r>
      <w:r>
        <w:rPr>
          <w:color w:val="auto"/>
        </w:rPr>
        <w:t xml:space="preserve">One </w:t>
      </w:r>
      <w:r w:rsidR="00983820">
        <w:rPr>
          <w:i/>
          <w:color w:val="auto"/>
        </w:rPr>
        <w:t>Reference API</w:t>
      </w:r>
      <w:r>
        <w:rPr>
          <w:i/>
          <w:color w:val="auto"/>
        </w:rPr>
        <w:t xml:space="preserve"> </w:t>
      </w:r>
      <w:r>
        <w:rPr>
          <w:color w:val="auto"/>
        </w:rPr>
        <w:t xml:space="preserve">is defined, by the </w:t>
      </w:r>
      <w:r w:rsidR="008065D5" w:rsidRPr="000250D3">
        <w:rPr>
          <w:i/>
          <w:color w:val="auto"/>
        </w:rPr>
        <w:t>admi</w:t>
      </w:r>
      <w:r w:rsidR="000F22F8">
        <w:rPr>
          <w:i/>
          <w:color w:val="auto"/>
        </w:rPr>
        <w:t>nist</w:t>
      </w:r>
      <w:r w:rsidR="008065D5" w:rsidRPr="000250D3">
        <w:rPr>
          <w:i/>
          <w:color w:val="auto"/>
        </w:rPr>
        <w:t>rator</w:t>
      </w:r>
      <w:r>
        <w:rPr>
          <w:color w:val="auto"/>
        </w:rPr>
        <w:t xml:space="preserve"> of the framework, for each type of </w:t>
      </w:r>
      <w:r>
        <w:rPr>
          <w:i/>
          <w:color w:val="auto"/>
        </w:rPr>
        <w:t>platform basic service</w:t>
      </w:r>
      <w:r>
        <w:rPr>
          <w:color w:val="auto"/>
        </w:rPr>
        <w:t>, which is supported by the framework</w:t>
      </w:r>
      <w:r w:rsidR="00362447">
        <w:rPr>
          <w:color w:val="auto"/>
        </w:rPr>
        <w:t xml:space="preserve">.  </w:t>
      </w:r>
      <w:r>
        <w:rPr>
          <w:color w:val="auto"/>
        </w:rPr>
        <w:t>It contains the set of operations offered by the specific service</w:t>
      </w:r>
      <w:r w:rsidR="00362447">
        <w:rPr>
          <w:color w:val="auto"/>
        </w:rPr>
        <w:t>.</w:t>
      </w:r>
      <w:r w:rsidR="00526DA4">
        <w:rPr>
          <w:color w:val="auto"/>
        </w:rPr>
        <w:t xml:space="preserve"> </w:t>
      </w:r>
      <w:r w:rsidR="00303DB8">
        <w:rPr>
          <w:i/>
          <w:color w:val="auto"/>
        </w:rPr>
        <w:t>C</w:t>
      </w:r>
      <w:r w:rsidR="00303DB8" w:rsidRPr="000250D3">
        <w:rPr>
          <w:i/>
          <w:color w:val="auto"/>
        </w:rPr>
        <w:t>onsumers</w:t>
      </w:r>
      <w:r w:rsidR="00303DB8">
        <w:rPr>
          <w:color w:val="auto"/>
        </w:rPr>
        <w:t xml:space="preserve"> </w:t>
      </w:r>
      <w:r w:rsidR="00303DB8" w:rsidRPr="00526DA4">
        <w:rPr>
          <w:color w:val="auto"/>
        </w:rPr>
        <w:t>leverage</w:t>
      </w:r>
      <w:r w:rsidR="00303DB8">
        <w:rPr>
          <w:i/>
          <w:color w:val="auto"/>
        </w:rPr>
        <w:t xml:space="preserve"> the</w:t>
      </w:r>
      <w:r>
        <w:rPr>
          <w:color w:val="auto"/>
        </w:rPr>
        <w:t xml:space="preserve"> </w:t>
      </w:r>
      <w:r w:rsidR="00983820">
        <w:rPr>
          <w:i/>
          <w:color w:val="auto"/>
        </w:rPr>
        <w:t>Reference API</w:t>
      </w:r>
      <w:r>
        <w:rPr>
          <w:i/>
          <w:color w:val="auto"/>
        </w:rPr>
        <w:t xml:space="preserve"> </w:t>
      </w:r>
      <w:r>
        <w:rPr>
          <w:color w:val="auto"/>
        </w:rPr>
        <w:t>in order to gain access to the specific service providers</w:t>
      </w:r>
      <w:r w:rsidR="00DD1972">
        <w:rPr>
          <w:color w:val="auto"/>
        </w:rPr>
        <w:t>,</w:t>
      </w:r>
      <w:r>
        <w:rPr>
          <w:color w:val="auto"/>
        </w:rPr>
        <w:t xml:space="preserve"> which are supported by the framework</w:t>
      </w:r>
      <w:r w:rsidR="00362447">
        <w:rPr>
          <w:color w:val="auto"/>
        </w:rPr>
        <w:t xml:space="preserve">.  </w:t>
      </w:r>
      <w:r>
        <w:rPr>
          <w:color w:val="auto"/>
        </w:rPr>
        <w:t xml:space="preserve">In </w:t>
      </w:r>
      <w:r>
        <w:rPr>
          <w:color w:val="auto"/>
        </w:rPr>
        <w:fldChar w:fldCharType="begin"/>
      </w:r>
      <w:r>
        <w:rPr>
          <w:color w:val="auto"/>
        </w:rPr>
        <w:instrText xml:space="preserve"> REF _Ref401829755 \r \h </w:instrText>
      </w:r>
      <w:r>
        <w:rPr>
          <w:color w:val="auto"/>
        </w:rPr>
      </w:r>
      <w:r>
        <w:rPr>
          <w:color w:val="auto"/>
        </w:rPr>
        <w:fldChar w:fldCharType="separate"/>
      </w:r>
      <w:r w:rsidR="00087E02">
        <w:rPr>
          <w:color w:val="auto"/>
        </w:rPr>
        <w:t>Chapter 8</w:t>
      </w:r>
      <w:r>
        <w:rPr>
          <w:color w:val="auto"/>
        </w:rPr>
        <w:fldChar w:fldCharType="end"/>
      </w:r>
      <w:r>
        <w:rPr>
          <w:color w:val="auto"/>
        </w:rPr>
        <w:t xml:space="preserve"> a detailed description of the definition process of the </w:t>
      </w:r>
      <w:r w:rsidR="00983820">
        <w:rPr>
          <w:i/>
          <w:color w:val="auto"/>
        </w:rPr>
        <w:t>Reference API</w:t>
      </w:r>
      <w:r>
        <w:rPr>
          <w:i/>
          <w:color w:val="auto"/>
        </w:rPr>
        <w:t xml:space="preserve"> </w:t>
      </w:r>
      <w:r>
        <w:rPr>
          <w:color w:val="auto"/>
        </w:rPr>
        <w:t>is presented</w:t>
      </w:r>
      <w:r w:rsidR="00362447">
        <w:rPr>
          <w:color w:val="auto"/>
        </w:rPr>
        <w:t xml:space="preserve">.  </w:t>
      </w:r>
    </w:p>
    <w:p w14:paraId="07020FE4" w14:textId="0C04607A" w:rsidR="00FC2A45" w:rsidRDefault="007257EE" w:rsidP="001F1F71">
      <w:pPr>
        <w:pStyle w:val="ListParagraph"/>
        <w:numPr>
          <w:ilvl w:val="0"/>
          <w:numId w:val="17"/>
        </w:numPr>
        <w:ind w:hanging="436"/>
      </w:pPr>
      <w:r>
        <w:rPr>
          <w:b/>
        </w:rPr>
        <w:t>The Service Description Editor:</w:t>
      </w:r>
      <w:r>
        <w:t xml:space="preserve"> The </w:t>
      </w:r>
      <w:r>
        <w:rPr>
          <w:i/>
        </w:rPr>
        <w:t>Service Description Editor</w:t>
      </w:r>
      <w:r w:rsidR="005379F2">
        <w:rPr>
          <w:i/>
        </w:rPr>
        <w:t xml:space="preserve"> (SDE)</w:t>
      </w:r>
      <w:r>
        <w:rPr>
          <w:i/>
        </w:rPr>
        <w:t xml:space="preserve"> </w:t>
      </w:r>
      <w:r>
        <w:t xml:space="preserve">is used to define the </w:t>
      </w:r>
      <w:r w:rsidR="00983820">
        <w:rPr>
          <w:i/>
        </w:rPr>
        <w:t>Reference API</w:t>
      </w:r>
      <w:r w:rsidR="00DE150E">
        <w:t xml:space="preserve"> and </w:t>
      </w:r>
      <w:r w:rsidR="00526DA4">
        <w:rPr>
          <w:color w:val="auto"/>
        </w:rPr>
        <w:t xml:space="preserve">configuration and authentication settings required by the </w:t>
      </w:r>
      <w:r w:rsidR="00526DA4">
        <w:rPr>
          <w:i/>
          <w:color w:val="auto"/>
        </w:rPr>
        <w:t xml:space="preserve">platform basic service </w:t>
      </w:r>
      <w:r w:rsidR="00526DA4">
        <w:rPr>
          <w:color w:val="auto"/>
        </w:rPr>
        <w:t>providers.</w:t>
      </w:r>
      <w:r w:rsidR="00362447">
        <w:t xml:space="preserve"> </w:t>
      </w:r>
      <w:r>
        <w:t xml:space="preserve">It is implemented as an </w:t>
      </w:r>
      <w:r>
        <w:rPr>
          <w:i/>
        </w:rPr>
        <w:t>Eclipse</w:t>
      </w:r>
      <w:r>
        <w:t xml:space="preserve"> plug-in and includes a user interface, which is used by the </w:t>
      </w:r>
      <w:r w:rsidR="008065D5" w:rsidRPr="000250D3">
        <w:rPr>
          <w:i/>
        </w:rPr>
        <w:t>Admi</w:t>
      </w:r>
      <w:r w:rsidR="000F22F8">
        <w:rPr>
          <w:i/>
        </w:rPr>
        <w:t>nist</w:t>
      </w:r>
      <w:r w:rsidR="008065D5" w:rsidRPr="000250D3">
        <w:rPr>
          <w:i/>
        </w:rPr>
        <w:t>rator</w:t>
      </w:r>
      <w:r>
        <w:t xml:space="preserve"> of the framework</w:t>
      </w:r>
      <w:r w:rsidR="00362447">
        <w:t xml:space="preserve">.  </w:t>
      </w:r>
      <w:r w:rsidR="0051057D">
        <w:t xml:space="preserve">Further information regarding the </w:t>
      </w:r>
      <w:r w:rsidR="005379F2">
        <w:rPr>
          <w:i/>
        </w:rPr>
        <w:t>SDE</w:t>
      </w:r>
      <w:r w:rsidR="0051057D">
        <w:t xml:space="preserve"> can be found in the Appendix</w:t>
      </w:r>
      <w:r w:rsidR="00247B71">
        <w:t xml:space="preserve"> B</w:t>
      </w:r>
      <w:r w:rsidR="00DE150E">
        <w:t>.</w:t>
      </w:r>
    </w:p>
    <w:p w14:paraId="75285EA3" w14:textId="1EF5DCB3" w:rsidR="00FC2A45" w:rsidRDefault="007257EE" w:rsidP="001F1F71">
      <w:pPr>
        <w:pStyle w:val="ListParagraph"/>
        <w:numPr>
          <w:ilvl w:val="0"/>
          <w:numId w:val="17"/>
        </w:numPr>
        <w:ind w:hanging="436"/>
      </w:pPr>
      <w:r>
        <w:rPr>
          <w:b/>
        </w:rPr>
        <w:t xml:space="preserve">Platform </w:t>
      </w:r>
      <w:r w:rsidR="007F0916">
        <w:rPr>
          <w:b/>
        </w:rPr>
        <w:t>S</w:t>
      </w:r>
      <w:r>
        <w:rPr>
          <w:b/>
        </w:rPr>
        <w:t xml:space="preserve">ervice </w:t>
      </w:r>
      <w:r w:rsidR="00983820">
        <w:rPr>
          <w:b/>
        </w:rPr>
        <w:t>Reference API</w:t>
      </w:r>
      <w:r>
        <w:rPr>
          <w:b/>
        </w:rPr>
        <w:t>:</w:t>
      </w:r>
      <w:r>
        <w:t xml:space="preserve"> The </w:t>
      </w:r>
      <w:r w:rsidR="00391846">
        <w:rPr>
          <w:i/>
        </w:rPr>
        <w:t>P</w:t>
      </w:r>
      <w:r>
        <w:rPr>
          <w:i/>
        </w:rPr>
        <w:t xml:space="preserve">latform </w:t>
      </w:r>
      <w:r w:rsidR="00391846">
        <w:rPr>
          <w:i/>
        </w:rPr>
        <w:t>S</w:t>
      </w:r>
      <w:r>
        <w:rPr>
          <w:i/>
        </w:rPr>
        <w:t xml:space="preserve">ervice </w:t>
      </w:r>
      <w:r w:rsidR="00983820">
        <w:rPr>
          <w:i/>
        </w:rPr>
        <w:t>Reference API</w:t>
      </w:r>
      <w:r>
        <w:rPr>
          <w:i/>
        </w:rPr>
        <w:t xml:space="preserve"> </w:t>
      </w:r>
      <w:r>
        <w:t xml:space="preserve">is a template describing the web </w:t>
      </w:r>
      <w:r w:rsidRPr="00B874DE">
        <w:rPr>
          <w:i/>
        </w:rPr>
        <w:t>API</w:t>
      </w:r>
      <w:r>
        <w:t xml:space="preserve"> of the specific </w:t>
      </w:r>
      <w:r w:rsidR="00D13350">
        <w:rPr>
          <w:i/>
        </w:rPr>
        <w:t>p</w:t>
      </w:r>
      <w:r w:rsidRPr="000250D3">
        <w:rPr>
          <w:i/>
        </w:rPr>
        <w:t xml:space="preserve">latform </w:t>
      </w:r>
      <w:r w:rsidR="00F03232">
        <w:rPr>
          <w:i/>
        </w:rPr>
        <w:t xml:space="preserve">basic </w:t>
      </w:r>
      <w:r w:rsidRPr="000250D3">
        <w:rPr>
          <w:i/>
        </w:rPr>
        <w:t>service</w:t>
      </w:r>
      <w:r w:rsidR="00362447">
        <w:t xml:space="preserve">.  </w:t>
      </w:r>
      <w:r>
        <w:t xml:space="preserve">A </w:t>
      </w:r>
      <w:r w:rsidR="00983820">
        <w:rPr>
          <w:i/>
        </w:rPr>
        <w:t>Reference API</w:t>
      </w:r>
      <w:r>
        <w:rPr>
          <w:i/>
        </w:rPr>
        <w:t xml:space="preserve"> </w:t>
      </w:r>
      <w:r>
        <w:t xml:space="preserve">is constructed, by the </w:t>
      </w:r>
      <w:r w:rsidR="008065D5" w:rsidRPr="00C81413">
        <w:rPr>
          <w:i/>
        </w:rPr>
        <w:t>admi</w:t>
      </w:r>
      <w:r w:rsidR="000F22F8">
        <w:rPr>
          <w:i/>
        </w:rPr>
        <w:t>nist</w:t>
      </w:r>
      <w:r w:rsidR="008065D5" w:rsidRPr="00C81413">
        <w:rPr>
          <w:i/>
        </w:rPr>
        <w:t>rator</w:t>
      </w:r>
      <w:r>
        <w:t xml:space="preserve">, for each </w:t>
      </w:r>
      <w:r>
        <w:rPr>
          <w:i/>
        </w:rPr>
        <w:t>platform</w:t>
      </w:r>
      <w:r w:rsidR="00EA3BD0">
        <w:rPr>
          <w:i/>
        </w:rPr>
        <w:t xml:space="preserve"> basic</w:t>
      </w:r>
      <w:r>
        <w:rPr>
          <w:i/>
        </w:rPr>
        <w:t xml:space="preserve"> service </w:t>
      </w:r>
      <w:r>
        <w:t xml:space="preserve">and is accessible by the </w:t>
      </w:r>
      <w:r w:rsidR="00C81413" w:rsidRPr="000250D3">
        <w:rPr>
          <w:i/>
        </w:rPr>
        <w:t>consumer</w:t>
      </w:r>
      <w:r>
        <w:t xml:space="preserve"> of the framework</w:t>
      </w:r>
      <w:r w:rsidR="00362447">
        <w:t xml:space="preserve">.  </w:t>
      </w:r>
      <w:r>
        <w:t xml:space="preserve">Its role is to remove the barrier from the </w:t>
      </w:r>
      <w:r w:rsidR="00C81413" w:rsidRPr="000250D3">
        <w:rPr>
          <w:i/>
        </w:rPr>
        <w:t>consumer</w:t>
      </w:r>
      <w:r>
        <w:t xml:space="preserve"> to study the various providers</w:t>
      </w:r>
      <w:r w:rsidR="00EA3BD0">
        <w:t>’ specific</w:t>
      </w:r>
      <w:r>
        <w:t xml:space="preserve"> API</w:t>
      </w:r>
      <w:r w:rsidR="00EA3BD0">
        <w:t>s</w:t>
      </w:r>
      <w:r w:rsidR="00362447">
        <w:t xml:space="preserve">.  </w:t>
      </w:r>
      <w:r>
        <w:t xml:space="preserve">Instead the </w:t>
      </w:r>
      <w:r w:rsidR="00C81413" w:rsidRPr="000250D3">
        <w:rPr>
          <w:i/>
        </w:rPr>
        <w:t>consumer</w:t>
      </w:r>
      <w:r>
        <w:t xml:space="preserve"> accesses all the supported providers via the </w:t>
      </w:r>
      <w:r w:rsidR="00983820">
        <w:rPr>
          <w:i/>
        </w:rPr>
        <w:t>Reference API</w:t>
      </w:r>
      <w:r w:rsidR="00362447">
        <w:t xml:space="preserve">.  </w:t>
      </w:r>
    </w:p>
    <w:p w14:paraId="28C397FD" w14:textId="5920713A" w:rsidR="00FC2A45" w:rsidRDefault="007257EE" w:rsidP="001F1F71">
      <w:pPr>
        <w:pStyle w:val="ListParagraph"/>
        <w:numPr>
          <w:ilvl w:val="0"/>
          <w:numId w:val="17"/>
        </w:numPr>
        <w:ind w:hanging="436"/>
      </w:pPr>
      <w:r>
        <w:rPr>
          <w:b/>
        </w:rPr>
        <w:t xml:space="preserve">Template API </w:t>
      </w:r>
      <w:r w:rsidR="001C3CA4">
        <w:rPr>
          <w:b/>
        </w:rPr>
        <w:t>r</w:t>
      </w:r>
      <w:r>
        <w:rPr>
          <w:b/>
        </w:rPr>
        <w:t>epository:</w:t>
      </w:r>
      <w:r>
        <w:t xml:space="preserve"> The </w:t>
      </w:r>
      <w:r w:rsidR="00391846" w:rsidRPr="00391846">
        <w:rPr>
          <w:i/>
        </w:rPr>
        <w:t>T</w:t>
      </w:r>
      <w:r w:rsidRPr="00391846">
        <w:rPr>
          <w:i/>
        </w:rPr>
        <w:t xml:space="preserve">emplate API </w:t>
      </w:r>
      <w:r w:rsidR="00391846" w:rsidRPr="000250D3">
        <w:rPr>
          <w:i/>
        </w:rPr>
        <w:t>R</w:t>
      </w:r>
      <w:r w:rsidRPr="000250D3">
        <w:rPr>
          <w:i/>
        </w:rPr>
        <w:t>epository</w:t>
      </w:r>
      <w:r>
        <w:t xml:space="preserve"> contains the collection of the</w:t>
      </w:r>
      <w:r w:rsidR="00391846">
        <w:t xml:space="preserve"> </w:t>
      </w:r>
      <w:r w:rsidR="00391846">
        <w:rPr>
          <w:i/>
        </w:rPr>
        <w:t>P</w:t>
      </w:r>
      <w:r>
        <w:rPr>
          <w:i/>
        </w:rPr>
        <w:t xml:space="preserve">latform </w:t>
      </w:r>
      <w:r w:rsidR="00391846">
        <w:rPr>
          <w:i/>
        </w:rPr>
        <w:t>S</w:t>
      </w:r>
      <w:r>
        <w:rPr>
          <w:i/>
        </w:rPr>
        <w:t xml:space="preserve">ervice </w:t>
      </w:r>
      <w:r w:rsidR="00983820">
        <w:rPr>
          <w:i/>
        </w:rPr>
        <w:t>Reference API</w:t>
      </w:r>
      <w:r>
        <w:t xml:space="preserve">s that have been defined using the </w:t>
      </w:r>
      <w:r w:rsidR="005379F2">
        <w:rPr>
          <w:i/>
        </w:rPr>
        <w:t>SDE</w:t>
      </w:r>
      <w:r w:rsidR="00362447">
        <w:t xml:space="preserve">.  </w:t>
      </w:r>
    </w:p>
    <w:p w14:paraId="72AA99A7" w14:textId="77777777" w:rsidR="00FC2A45" w:rsidRDefault="007257EE">
      <w:pPr>
        <w:pStyle w:val="Heading4"/>
      </w:pPr>
      <w:r>
        <w:lastRenderedPageBreak/>
        <w:t xml:space="preserve"> Vendor Implementation Phase</w:t>
      </w:r>
    </w:p>
    <w:p w14:paraId="15D58638" w14:textId="047FAAC2" w:rsidR="00FC2A45" w:rsidRDefault="007257EE">
      <w:pPr>
        <w:pStyle w:val="ListParagraph"/>
        <w:ind w:left="0"/>
      </w:pPr>
      <w:r>
        <w:rPr>
          <w:iCs/>
        </w:rPr>
        <w:t xml:space="preserve">During this phase the specific web </w:t>
      </w:r>
      <w:r w:rsidRPr="00B874DE">
        <w:rPr>
          <w:i/>
          <w:iCs/>
        </w:rPr>
        <w:t>API</w:t>
      </w:r>
      <w:r>
        <w:rPr>
          <w:iCs/>
        </w:rPr>
        <w:t xml:space="preserve"> of each of the </w:t>
      </w:r>
      <w:r>
        <w:rPr>
          <w:i/>
          <w:iCs/>
        </w:rPr>
        <w:t xml:space="preserve">platform </w:t>
      </w:r>
      <w:r w:rsidR="00790A19">
        <w:rPr>
          <w:i/>
          <w:iCs/>
        </w:rPr>
        <w:t xml:space="preserve">basic </w:t>
      </w:r>
      <w:r>
        <w:rPr>
          <w:i/>
          <w:iCs/>
        </w:rPr>
        <w:t xml:space="preserve">service </w:t>
      </w:r>
      <w:r w:rsidR="00B2325B">
        <w:rPr>
          <w:iCs/>
        </w:rPr>
        <w:t>providers supported by</w:t>
      </w:r>
      <w:r>
        <w:rPr>
          <w:iCs/>
        </w:rPr>
        <w:t xml:space="preserve"> </w:t>
      </w:r>
      <w:r w:rsidR="00B2325B">
        <w:rPr>
          <w:i/>
          <w:color w:val="auto"/>
          <w:lang w:val="en-US"/>
        </w:rPr>
        <w:t>SCADeF</w:t>
      </w:r>
      <w:r w:rsidR="00381B96">
        <w:rPr>
          <w:i/>
          <w:color w:val="auto"/>
          <w:lang w:val="en-US"/>
        </w:rPr>
        <w:t>,</w:t>
      </w:r>
      <w:r>
        <w:rPr>
          <w:iCs/>
        </w:rPr>
        <w:t xml:space="preserve"> is described and mapped to the </w:t>
      </w:r>
      <w:r w:rsidR="00983820">
        <w:rPr>
          <w:i/>
          <w:iCs/>
        </w:rPr>
        <w:t>Reference API</w:t>
      </w:r>
      <w:r w:rsidR="00362447">
        <w:rPr>
          <w:iCs/>
        </w:rPr>
        <w:t xml:space="preserve">.  </w:t>
      </w:r>
    </w:p>
    <w:p w14:paraId="3B8AD136" w14:textId="38BA6EDA" w:rsidR="00FC2A45" w:rsidRPr="000250D3" w:rsidRDefault="007257EE" w:rsidP="00436B97">
      <w:pPr>
        <w:pStyle w:val="ListParagraph"/>
        <w:numPr>
          <w:ilvl w:val="0"/>
          <w:numId w:val="5"/>
        </w:numPr>
        <w:ind w:hanging="436"/>
        <w:rPr>
          <w:i/>
        </w:rPr>
      </w:pPr>
      <w:r>
        <w:rPr>
          <w:b/>
        </w:rPr>
        <w:t>Provider Specific API:</w:t>
      </w:r>
      <w:r>
        <w:t xml:space="preserve"> The </w:t>
      </w:r>
      <w:r w:rsidRPr="000250D3">
        <w:rPr>
          <w:i/>
        </w:rPr>
        <w:t>Provider Specific API</w:t>
      </w:r>
      <w:r>
        <w:t xml:space="preserve"> holds the description of the concrete service provider API and the subsequent mapping to the </w:t>
      </w:r>
      <w:r w:rsidR="00983820">
        <w:rPr>
          <w:i/>
        </w:rPr>
        <w:t>P</w:t>
      </w:r>
      <w:r w:rsidRPr="000250D3">
        <w:rPr>
          <w:i/>
        </w:rPr>
        <w:t xml:space="preserve">latform </w:t>
      </w:r>
      <w:r w:rsidR="00983820">
        <w:rPr>
          <w:i/>
        </w:rPr>
        <w:t>S</w:t>
      </w:r>
      <w:r w:rsidRPr="000250D3">
        <w:rPr>
          <w:i/>
        </w:rPr>
        <w:t xml:space="preserve">ervice </w:t>
      </w:r>
      <w:r w:rsidR="00983820">
        <w:rPr>
          <w:i/>
        </w:rPr>
        <w:t>Reference API</w:t>
      </w:r>
      <w:r w:rsidR="00362447" w:rsidRPr="000250D3">
        <w:rPr>
          <w:i/>
        </w:rPr>
        <w:t xml:space="preserve">.  </w:t>
      </w:r>
    </w:p>
    <w:p w14:paraId="5788C74D" w14:textId="77777777" w:rsidR="00FC2A45" w:rsidRDefault="007257EE">
      <w:pPr>
        <w:pStyle w:val="Heading4"/>
      </w:pPr>
      <w:r>
        <w:t xml:space="preserve"> Execution Phase</w:t>
      </w:r>
    </w:p>
    <w:p w14:paraId="3552C823" w14:textId="465FD9F2" w:rsidR="00FC2A45" w:rsidRDefault="007257EE">
      <w:pPr>
        <w:pStyle w:val="ListParagraph"/>
        <w:ind w:left="0"/>
      </w:pPr>
      <w:r>
        <w:rPr>
          <w:iCs/>
        </w:rPr>
        <w:t xml:space="preserve">During the </w:t>
      </w:r>
      <w:r>
        <w:rPr>
          <w:i/>
          <w:iCs/>
        </w:rPr>
        <w:t>Execution Phase</w:t>
      </w:r>
      <w:r>
        <w:rPr>
          <w:iCs/>
        </w:rPr>
        <w:t xml:space="preserve"> the web clients </w:t>
      </w:r>
      <w:r>
        <w:rPr>
          <w:iCs/>
        </w:rPr>
        <w:fldChar w:fldCharType="begin"/>
      </w:r>
      <w:r w:rsidR="00BD0E43">
        <w:rPr>
          <w:iCs/>
        </w:rPr>
        <w:instrText xml:space="preserve"> ADDIN ZOTERO_ITEM CSL_CITATION {"citationID":"1au3r9h5u8","properties":{"formattedCitation":"[199]","plainCitation":"[199]"},"citationItems":[{"id":3185,"uris":["http://zotero.org/groups/39695/items/8KFUH9UE"],"uri":["http://zotero.org/groups/39695/items/8KFUH9UE"],"itemData":{"id":3185,"type":"article-journal","title":"Principled Design of the Modern Web Architecture","container-title":"ACM Trans. Internet Technol.","page":"115–150","volume":"2","issue":"2","source":"ACM Digital Library","abstract":"The World Wide Web has succeeded in large part because its software architecture has been designed to meet the needs of an Internet-scale distributed hypermedia application. The modern Web architecture emphasizes scalability of component interactions, generality of interfaces, independent deployment of components, and intermediary components to reduce interaction latency, enforce security, and encapsulate legacy systems. In this article we introduce the Representational State Transfer (REST) architectural style, developed as an abstract model of the Web architecture and used to guide our redesign and definition of the Hypertext Transfer Protocol and Uniform Resource Identifiers. We describe the software engineering principles guiding REST and the interaction constraints chosen to retain those principles, contrasting them to the constraints of other architectural styles. We then compare the abstract model to the currently deployed Web architecture in order to elicit mismatches between the existing protocols and the applications they are intended to support.","DOI":"10.1145/514183.514185","ISSN":"1533-5399","note":"01531","author":[{"family":"Fielding","given":"Roy T."},{"family":"Taylor","given":"Richard N."}],"issued":{"date-parts":[["2002",5]]},"accessed":{"date-parts":[["2014",10,23]]}}}],"schema":"https://github.com/citation-style-language/schema/raw/master/csl-citation.json"} </w:instrText>
      </w:r>
      <w:r>
        <w:rPr>
          <w:iCs/>
        </w:rPr>
        <w:fldChar w:fldCharType="separate"/>
      </w:r>
      <w:r w:rsidR="00DD1972">
        <w:t>[206</w:t>
      </w:r>
      <w:r w:rsidR="00BD0E43">
        <w:t>]</w:t>
      </w:r>
      <w:r>
        <w:rPr>
          <w:iCs/>
        </w:rPr>
        <w:fldChar w:fldCharType="end"/>
      </w:r>
      <w:r>
        <w:rPr>
          <w:iCs/>
          <w:color w:val="FF0000"/>
        </w:rPr>
        <w:t xml:space="preserve"> </w:t>
      </w:r>
      <w:r>
        <w:rPr>
          <w:iCs/>
        </w:rPr>
        <w:t>required for the application to connect to the concrete service providers, are generated</w:t>
      </w:r>
      <w:r w:rsidR="00362447">
        <w:rPr>
          <w:iCs/>
        </w:rPr>
        <w:t xml:space="preserve">.  </w:t>
      </w:r>
      <w:r>
        <w:rPr>
          <w:iCs/>
        </w:rPr>
        <w:t xml:space="preserve">The web clients are source code, which implement the </w:t>
      </w:r>
      <w:r w:rsidRPr="00B874DE">
        <w:rPr>
          <w:i/>
          <w:iCs/>
        </w:rPr>
        <w:t xml:space="preserve">HTTP </w:t>
      </w:r>
      <w:r>
        <w:rPr>
          <w:iCs/>
        </w:rPr>
        <w:t>requests – responses</w:t>
      </w:r>
      <w:r w:rsidR="00362447">
        <w:rPr>
          <w:iCs/>
        </w:rPr>
        <w:t xml:space="preserve">.  </w:t>
      </w:r>
    </w:p>
    <w:p w14:paraId="43D4C786" w14:textId="67F2702B" w:rsidR="00FC2A45" w:rsidRDefault="007257EE" w:rsidP="001F1F71">
      <w:pPr>
        <w:pStyle w:val="ListParagraph"/>
        <w:numPr>
          <w:ilvl w:val="0"/>
          <w:numId w:val="10"/>
        </w:numPr>
        <w:ind w:hanging="436"/>
      </w:pPr>
      <w:r>
        <w:rPr>
          <w:b/>
        </w:rPr>
        <w:t>API Client Generator:</w:t>
      </w:r>
      <w:r>
        <w:t xml:space="preserve"> The </w:t>
      </w:r>
      <w:r w:rsidRPr="000250D3">
        <w:rPr>
          <w:i/>
        </w:rPr>
        <w:t>API Client Generator</w:t>
      </w:r>
      <w:r>
        <w:t>, as the name implies, is responsible for the generation of the web clients for each concrete service provider</w:t>
      </w:r>
      <w:r w:rsidR="00362447">
        <w:t xml:space="preserve">.  </w:t>
      </w:r>
      <w:r>
        <w:t xml:space="preserve">It receives the </w:t>
      </w:r>
      <w:r>
        <w:rPr>
          <w:i/>
        </w:rPr>
        <w:t xml:space="preserve">Platform Service </w:t>
      </w:r>
      <w:r w:rsidR="00983820">
        <w:rPr>
          <w:i/>
        </w:rPr>
        <w:t>Reference API</w:t>
      </w:r>
      <w:r>
        <w:rPr>
          <w:i/>
        </w:rPr>
        <w:t xml:space="preserve"> </w:t>
      </w:r>
      <w:r>
        <w:t xml:space="preserve">and the </w:t>
      </w:r>
      <w:r>
        <w:rPr>
          <w:i/>
        </w:rPr>
        <w:t>Provider Specific API</w:t>
      </w:r>
      <w:r>
        <w:t xml:space="preserve"> and produces a </w:t>
      </w:r>
      <w:r w:rsidR="00BF2BA8">
        <w:t>Java</w:t>
      </w:r>
      <w:r>
        <w:t xml:space="preserve"> library, which can be used by the application developer in order to connect to the concrete service provider</w:t>
      </w:r>
      <w:r w:rsidR="00362447">
        <w:t xml:space="preserve">.  </w:t>
      </w:r>
    </w:p>
    <w:p w14:paraId="54F72D3B" w14:textId="5AC60726" w:rsidR="00FC2A45" w:rsidRDefault="007257EE" w:rsidP="001F1F71">
      <w:pPr>
        <w:pStyle w:val="ListParagraph"/>
        <w:numPr>
          <w:ilvl w:val="0"/>
          <w:numId w:val="10"/>
        </w:numPr>
        <w:ind w:hanging="436"/>
      </w:pPr>
      <w:r>
        <w:rPr>
          <w:b/>
        </w:rPr>
        <w:t>Platform Service Registry:</w:t>
      </w:r>
      <w:r>
        <w:t xml:space="preserve"> This component is a registry of all the </w:t>
      </w:r>
      <w:r>
        <w:rPr>
          <w:i/>
        </w:rPr>
        <w:t xml:space="preserve">platform </w:t>
      </w:r>
      <w:r w:rsidR="00725F64">
        <w:rPr>
          <w:i/>
        </w:rPr>
        <w:t xml:space="preserve">basic </w:t>
      </w:r>
      <w:r>
        <w:rPr>
          <w:i/>
        </w:rPr>
        <w:t>services</w:t>
      </w:r>
      <w:r>
        <w:t xml:space="preserve"> that the application uses</w:t>
      </w:r>
      <w:r w:rsidR="00362447">
        <w:t xml:space="preserve">.  </w:t>
      </w:r>
      <w:r>
        <w:t>Its role is to keep track of the consumed services and to provide an easy way for the software developer to deploy and release services.</w:t>
      </w:r>
    </w:p>
    <w:p w14:paraId="298F0A33" w14:textId="77777777" w:rsidR="00FC2A45" w:rsidRDefault="007257EE">
      <w:pPr>
        <w:pStyle w:val="Heading3"/>
      </w:pPr>
      <w:bookmarkStart w:id="222" w:name="_Ref293487042"/>
      <w:bookmarkStart w:id="223" w:name="_Toc319791711"/>
      <w:r>
        <w:t>Modelling and Execution Flow of the Development Framework</w:t>
      </w:r>
      <w:bookmarkEnd w:id="222"/>
      <w:bookmarkEnd w:id="223"/>
    </w:p>
    <w:p w14:paraId="6F87113A" w14:textId="46E3C219" w:rsidR="00FC2A45" w:rsidRDefault="007257EE">
      <w:r>
        <w:t xml:space="preserve">This chapter stated the variability points that may arise when application developers deal with multiple </w:t>
      </w:r>
      <w:r>
        <w:rPr>
          <w:i/>
        </w:rPr>
        <w:t>platform basic services</w:t>
      </w:r>
      <w:r>
        <w:t xml:space="preserve"> and providers, namely: (i) the variation in the workflow of the execution of the various </w:t>
      </w:r>
      <w:r>
        <w:rPr>
          <w:i/>
        </w:rPr>
        <w:t xml:space="preserve">platform service </w:t>
      </w:r>
      <w:r>
        <w:t xml:space="preserve">providers, (ii) the variation in the exposed web </w:t>
      </w:r>
      <w:r w:rsidRPr="00B874DE">
        <w:rPr>
          <w:i/>
        </w:rPr>
        <w:t>APIs</w:t>
      </w:r>
      <w:r w:rsidR="00175FA7">
        <w:rPr>
          <w:i/>
        </w:rPr>
        <w:t>,</w:t>
      </w:r>
      <w:r w:rsidRPr="00B874DE">
        <w:rPr>
          <w:i/>
        </w:rPr>
        <w:t xml:space="preserve"> </w:t>
      </w:r>
      <w:r>
        <w:t>and (iii) the management of the configuration and the authentication variables that the various service providers require.</w:t>
      </w:r>
    </w:p>
    <w:p w14:paraId="2BACE1F2" w14:textId="77123E9A" w:rsidR="00FC2A45" w:rsidRDefault="007257EE">
      <w:r>
        <w:t xml:space="preserve">Thereafter, </w:t>
      </w:r>
      <w:r w:rsidR="00381B96">
        <w:t xml:space="preserve">the </w:t>
      </w:r>
      <w:r w:rsidR="00381B96">
        <w:rPr>
          <w:i/>
          <w:color w:val="auto"/>
          <w:lang w:val="en-US"/>
        </w:rPr>
        <w:t>SCADeF</w:t>
      </w:r>
      <w:r>
        <w:t xml:space="preserve"> framework </w:t>
      </w:r>
      <w:r w:rsidR="001D07E4">
        <w:t>was</w:t>
      </w:r>
      <w:r>
        <w:t xml:space="preserve"> proposed to address the above mentioned issues and assist the application developers in the design and execution process of the </w:t>
      </w:r>
      <w:r>
        <w:rPr>
          <w:i/>
        </w:rPr>
        <w:t>service-based cloud applications</w:t>
      </w:r>
      <w:r w:rsidR="00362447">
        <w:t xml:space="preserve">.  </w:t>
      </w:r>
      <w:r>
        <w:t xml:space="preserve">The development framework consists of two parts: (i) the description of the </w:t>
      </w:r>
      <w:r>
        <w:rPr>
          <w:i/>
        </w:rPr>
        <w:t>Platform Service Workflow</w:t>
      </w:r>
      <w:r>
        <w:t xml:space="preserve">, which attempts to alleviate the heterogeneity in the workflow of the various </w:t>
      </w:r>
      <w:r>
        <w:rPr>
          <w:i/>
        </w:rPr>
        <w:t xml:space="preserve">platform service </w:t>
      </w:r>
      <w:r>
        <w:t xml:space="preserve">providers and (ii) the </w:t>
      </w:r>
      <w:r>
        <w:lastRenderedPageBreak/>
        <w:t xml:space="preserve">description of the </w:t>
      </w:r>
      <w:r>
        <w:rPr>
          <w:i/>
        </w:rPr>
        <w:t>Platform Service API</w:t>
      </w:r>
      <w:r>
        <w:t xml:space="preserve">, which aims at the homogenisation of the various web </w:t>
      </w:r>
      <w:r w:rsidRPr="00B874DE">
        <w:rPr>
          <w:i/>
        </w:rPr>
        <w:t>APIs.</w:t>
      </w:r>
    </w:p>
    <w:p w14:paraId="2264CEC4" w14:textId="2185ECAD" w:rsidR="00FC2A45" w:rsidRDefault="007257EE">
      <w:r>
        <w:t xml:space="preserve">For each part two stages are defined, namely the </w:t>
      </w:r>
      <w:r w:rsidR="00EC26C3" w:rsidRPr="000250D3">
        <w:rPr>
          <w:i/>
        </w:rPr>
        <w:t>M</w:t>
      </w:r>
      <w:r w:rsidRPr="000250D3">
        <w:rPr>
          <w:i/>
        </w:rPr>
        <w:t>odelling</w:t>
      </w:r>
      <w:r>
        <w:t xml:space="preserve"> and the </w:t>
      </w:r>
      <w:r w:rsidR="00EC26C3" w:rsidRPr="000250D3">
        <w:rPr>
          <w:i/>
        </w:rPr>
        <w:t>E</w:t>
      </w:r>
      <w:r w:rsidRPr="000250D3">
        <w:rPr>
          <w:i/>
        </w:rPr>
        <w:t>xecution</w:t>
      </w:r>
      <w:r w:rsidR="00EC26C3">
        <w:t>.</w:t>
      </w:r>
      <w:r>
        <w:t xml:space="preserve">  </w:t>
      </w:r>
      <w:r w:rsidR="00683BB2">
        <w:t>T</w:t>
      </w:r>
      <w:r>
        <w:t xml:space="preserve">he first stage involves the integration of new </w:t>
      </w:r>
      <w:r>
        <w:rPr>
          <w:i/>
        </w:rPr>
        <w:t xml:space="preserve">platform </w:t>
      </w:r>
      <w:r w:rsidR="00DE191D">
        <w:rPr>
          <w:i/>
        </w:rPr>
        <w:t xml:space="preserve">basic </w:t>
      </w:r>
      <w:r>
        <w:rPr>
          <w:i/>
        </w:rPr>
        <w:t>services</w:t>
      </w:r>
      <w:r>
        <w:t xml:space="preserve"> and providers in the framework and is handled by the </w:t>
      </w:r>
      <w:r w:rsidR="008065D5" w:rsidRPr="000250D3">
        <w:rPr>
          <w:i/>
        </w:rPr>
        <w:t>admi</w:t>
      </w:r>
      <w:r w:rsidR="00B5689B">
        <w:rPr>
          <w:i/>
        </w:rPr>
        <w:t>nist</w:t>
      </w:r>
      <w:r w:rsidR="008065D5" w:rsidRPr="000250D3">
        <w:rPr>
          <w:i/>
        </w:rPr>
        <w:t>rator</w:t>
      </w:r>
      <w:r>
        <w:t xml:space="preserve"> of the framework as mentioned earlier in</w:t>
      </w:r>
      <w:r w:rsidR="00683BB2">
        <w:t xml:space="preserve"> Section</w:t>
      </w:r>
      <w:r>
        <w:t xml:space="preserve"> </w:t>
      </w:r>
      <w:r>
        <w:fldChar w:fldCharType="begin"/>
      </w:r>
      <w:r>
        <w:instrText xml:space="preserve"> REF _Ref402867045 \r \h </w:instrText>
      </w:r>
      <w:r>
        <w:fldChar w:fldCharType="separate"/>
      </w:r>
      <w:r w:rsidR="00087E02">
        <w:t>5.4</w:t>
      </w:r>
      <w:r>
        <w:fldChar w:fldCharType="end"/>
      </w:r>
      <w:r w:rsidR="00362447">
        <w:t xml:space="preserve">.  </w:t>
      </w:r>
      <w:r w:rsidR="00D204A2">
        <w:t>During t</w:t>
      </w:r>
      <w:r>
        <w:t xml:space="preserve">he </w:t>
      </w:r>
      <w:r>
        <w:rPr>
          <w:i/>
        </w:rPr>
        <w:t>Execution Stage</w:t>
      </w:r>
      <w:r>
        <w:t xml:space="preserve"> the application developers </w:t>
      </w:r>
      <w:r w:rsidR="00D204A2">
        <w:t>are able</w:t>
      </w:r>
      <w:r>
        <w:t xml:space="preserve"> to </w:t>
      </w:r>
      <w:r w:rsidR="00BB534D">
        <w:t xml:space="preserve">make </w:t>
      </w:r>
      <w:r>
        <w:t xml:space="preserve">use </w:t>
      </w:r>
      <w:r w:rsidR="00BB534D">
        <w:t xml:space="preserve">of </w:t>
      </w:r>
      <w:r>
        <w:t xml:space="preserve">the supported services </w:t>
      </w:r>
      <w:r w:rsidR="00BB534D">
        <w:t>and providers</w:t>
      </w:r>
      <w:r w:rsidR="00362447">
        <w:t xml:space="preserve">.  </w:t>
      </w:r>
      <w:r>
        <w:t xml:space="preserve">A task flow is defined in order to enable the </w:t>
      </w:r>
      <w:r w:rsidR="008065D5" w:rsidRPr="00C81413">
        <w:rPr>
          <w:i/>
        </w:rPr>
        <w:t>admi</w:t>
      </w:r>
      <w:r w:rsidR="00B5689B">
        <w:rPr>
          <w:i/>
        </w:rPr>
        <w:t>nist</w:t>
      </w:r>
      <w:r w:rsidR="008065D5" w:rsidRPr="00C81413">
        <w:rPr>
          <w:i/>
        </w:rPr>
        <w:t>rator</w:t>
      </w:r>
      <w:r>
        <w:t xml:space="preserve">s to enrich the framework with services and the application developers to utilise those </w:t>
      </w:r>
      <w:r w:rsidRPr="00DD1972">
        <w:rPr>
          <w:color w:val="auto"/>
        </w:rPr>
        <w:t>services</w:t>
      </w:r>
      <w:r w:rsidR="004276A5" w:rsidRPr="00DD1972">
        <w:rPr>
          <w:color w:val="auto"/>
        </w:rPr>
        <w:t xml:space="preserve"> [</w:t>
      </w:r>
      <w:r w:rsidR="00DD1972" w:rsidRPr="00DD1972">
        <w:rPr>
          <w:color w:val="auto"/>
        </w:rPr>
        <w:t>207].</w:t>
      </w:r>
      <w:r w:rsidR="00362447">
        <w:t xml:space="preserve">  </w:t>
      </w:r>
    </w:p>
    <w:p w14:paraId="105D047B" w14:textId="29D563BE" w:rsidR="00FC2A45" w:rsidRDefault="001B528F">
      <w:pPr>
        <w:pStyle w:val="ListParagraph"/>
        <w:ind w:left="142"/>
        <w:jc w:val="center"/>
      </w:pPr>
      <w:r>
        <w:rPr>
          <w:noProof/>
          <w:lang w:val="en-US"/>
        </w:rPr>
        <w:drawing>
          <wp:inline distT="0" distB="0" distL="0" distR="0" wp14:anchorId="6D1E92EC" wp14:editId="1332A59B">
            <wp:extent cx="5055577" cy="2793742"/>
            <wp:effectExtent l="0" t="0" r="0" b="635"/>
            <wp:docPr id="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56618" cy="2794317"/>
                    </a:xfrm>
                    <a:prstGeom prst="rect">
                      <a:avLst/>
                    </a:prstGeom>
                    <a:noFill/>
                    <a:ln>
                      <a:noFill/>
                    </a:ln>
                  </pic:spPr>
                </pic:pic>
              </a:graphicData>
            </a:graphic>
          </wp:inline>
        </w:drawing>
      </w:r>
    </w:p>
    <w:p w14:paraId="5B819CE7" w14:textId="7A604105" w:rsidR="00FC2A45" w:rsidRDefault="007257EE">
      <w:pPr>
        <w:pStyle w:val="Caption"/>
      </w:pPr>
      <w:bookmarkStart w:id="224" w:name="_Ref401914848"/>
      <w:bookmarkStart w:id="225" w:name="_Ref401914828"/>
      <w:bookmarkStart w:id="226" w:name="_Toc316742921"/>
      <w:bookmarkStart w:id="227" w:name="_Toc316829996"/>
      <w:bookmarkStart w:id="228" w:name="_Toc319791595"/>
      <w:r>
        <w:t xml:space="preserve">Figure </w:t>
      </w:r>
      <w:r w:rsidR="005E138F">
        <w:fldChar w:fldCharType="begin"/>
      </w:r>
      <w:r w:rsidR="005E138F">
        <w:instrText xml:space="preserve"> SEQ Figure \* ARABIC </w:instrText>
      </w:r>
      <w:r w:rsidR="005E138F">
        <w:fldChar w:fldCharType="separate"/>
      </w:r>
      <w:r w:rsidR="00087E02">
        <w:rPr>
          <w:noProof/>
        </w:rPr>
        <w:t>21</w:t>
      </w:r>
      <w:r w:rsidR="005E138F">
        <w:fldChar w:fldCharType="end"/>
      </w:r>
      <w:bookmarkEnd w:id="224"/>
      <w:r>
        <w:t xml:space="preserve">: The task flow of the </w:t>
      </w:r>
      <w:r w:rsidR="00381B96">
        <w:rPr>
          <w:i/>
          <w:color w:val="auto"/>
        </w:rPr>
        <w:t>SCADeF</w:t>
      </w:r>
      <w:r>
        <w:t xml:space="preserve"> framework</w:t>
      </w:r>
      <w:bookmarkEnd w:id="225"/>
      <w:bookmarkEnd w:id="226"/>
      <w:bookmarkEnd w:id="227"/>
      <w:bookmarkEnd w:id="228"/>
    </w:p>
    <w:p w14:paraId="166D28EE" w14:textId="1A64E54C" w:rsidR="00FC2A45" w:rsidRDefault="007257EE">
      <w:pPr>
        <w:rPr>
          <w:lang w:val="en-US"/>
        </w:rPr>
      </w:pPr>
      <w:r>
        <w:rPr>
          <w:lang w:val="en-US"/>
        </w:rPr>
        <w:fldChar w:fldCharType="begin"/>
      </w:r>
      <w:r>
        <w:rPr>
          <w:lang w:val="en-US"/>
        </w:rPr>
        <w:instrText xml:space="preserve"> REF _Ref401914848 \h </w:instrText>
      </w:r>
      <w:r>
        <w:rPr>
          <w:lang w:val="en-US"/>
        </w:rPr>
      </w:r>
      <w:r>
        <w:rPr>
          <w:lang w:val="en-US"/>
        </w:rPr>
        <w:fldChar w:fldCharType="separate"/>
      </w:r>
      <w:r w:rsidR="00087E02">
        <w:t xml:space="preserve">Figure </w:t>
      </w:r>
      <w:r w:rsidR="00087E02">
        <w:rPr>
          <w:noProof/>
        </w:rPr>
        <w:t>21</w:t>
      </w:r>
      <w:r>
        <w:rPr>
          <w:lang w:val="en-US"/>
        </w:rPr>
        <w:fldChar w:fldCharType="end"/>
      </w:r>
      <w:r>
        <w:rPr>
          <w:lang w:val="en-US"/>
        </w:rPr>
        <w:t xml:space="preserve"> depicts the task flow of the </w:t>
      </w:r>
      <w:r w:rsidR="00381B96">
        <w:rPr>
          <w:i/>
          <w:color w:val="auto"/>
          <w:lang w:val="en-US"/>
        </w:rPr>
        <w:t>SCADeF</w:t>
      </w:r>
      <w:r>
        <w:rPr>
          <w:lang w:val="en-US"/>
        </w:rPr>
        <w:t xml:space="preserve"> framework</w:t>
      </w:r>
      <w:r w:rsidR="00362447">
        <w:rPr>
          <w:lang w:val="en-US"/>
        </w:rPr>
        <w:t xml:space="preserve">.  </w:t>
      </w:r>
      <w:r>
        <w:rPr>
          <w:lang w:val="en-US"/>
        </w:rPr>
        <w:t xml:space="preserve">There are two separate task flows defined, one for the description of the workflow of the </w:t>
      </w:r>
      <w:r>
        <w:rPr>
          <w:i/>
          <w:lang w:val="en-US"/>
        </w:rPr>
        <w:t>platform</w:t>
      </w:r>
      <w:r w:rsidR="00874F34">
        <w:rPr>
          <w:i/>
          <w:lang w:val="en-US"/>
        </w:rPr>
        <w:t xml:space="preserve"> basic</w:t>
      </w:r>
      <w:r>
        <w:rPr>
          <w:i/>
          <w:lang w:val="en-US"/>
        </w:rPr>
        <w:t xml:space="preserve"> service </w:t>
      </w:r>
      <w:r>
        <w:rPr>
          <w:lang w:val="en-US"/>
        </w:rPr>
        <w:t xml:space="preserve">and one of the </w:t>
      </w:r>
      <w:r w:rsidRPr="00B874DE">
        <w:rPr>
          <w:i/>
          <w:lang w:val="en-US"/>
        </w:rPr>
        <w:t>API</w:t>
      </w:r>
      <w:r w:rsidR="00362447">
        <w:rPr>
          <w:lang w:val="en-US"/>
        </w:rPr>
        <w:t xml:space="preserve">.  </w:t>
      </w:r>
      <w:r>
        <w:rPr>
          <w:lang w:val="en-US"/>
        </w:rPr>
        <w:t>For each part the following tasks are defined:</w:t>
      </w:r>
    </w:p>
    <w:p w14:paraId="74C7F239" w14:textId="77777777" w:rsidR="00FC2A45" w:rsidRDefault="007257EE" w:rsidP="001F1F71">
      <w:pPr>
        <w:pStyle w:val="ListParagraph"/>
        <w:keepNext/>
        <w:numPr>
          <w:ilvl w:val="0"/>
          <w:numId w:val="61"/>
        </w:numPr>
        <w:ind w:left="714" w:hanging="357"/>
        <w:rPr>
          <w:b/>
          <w:lang w:val="en-US"/>
        </w:rPr>
      </w:pPr>
      <w:r w:rsidRPr="000250D3">
        <w:rPr>
          <w:b/>
          <w:i/>
          <w:lang w:val="en-US"/>
        </w:rPr>
        <w:t>Platform Service Workflow</w:t>
      </w:r>
      <w:r>
        <w:rPr>
          <w:b/>
          <w:lang w:val="en-US"/>
        </w:rPr>
        <w:t xml:space="preserve"> Description: </w:t>
      </w:r>
    </w:p>
    <w:p w14:paraId="35A464A7" w14:textId="49818D24" w:rsidR="00FC2A45" w:rsidRDefault="007257EE" w:rsidP="00436B97">
      <w:pPr>
        <w:pStyle w:val="ListParagraph"/>
        <w:numPr>
          <w:ilvl w:val="0"/>
          <w:numId w:val="2"/>
        </w:numPr>
        <w:ind w:left="1701" w:hanging="992"/>
        <w:rPr>
          <w:i/>
          <w:lang w:val="en-US"/>
        </w:rPr>
      </w:pPr>
      <w:r>
        <w:rPr>
          <w:lang w:val="en-US"/>
        </w:rPr>
        <w:t xml:space="preserve">Examination of the workflow of the available service providers for a given </w:t>
      </w:r>
      <w:r w:rsidRPr="000250D3">
        <w:rPr>
          <w:i/>
          <w:lang w:val="en-US"/>
        </w:rPr>
        <w:t xml:space="preserve">platform </w:t>
      </w:r>
      <w:r w:rsidR="00B27B60" w:rsidRPr="000250D3">
        <w:rPr>
          <w:i/>
          <w:lang w:val="en-US"/>
        </w:rPr>
        <w:t xml:space="preserve">basic </w:t>
      </w:r>
      <w:r w:rsidRPr="000250D3">
        <w:rPr>
          <w:i/>
          <w:lang w:val="en-US"/>
        </w:rPr>
        <w:t>service</w:t>
      </w:r>
      <w:r w:rsidR="00362447">
        <w:rPr>
          <w:lang w:val="en-US"/>
        </w:rPr>
        <w:t xml:space="preserve">.  </w:t>
      </w:r>
      <w:r>
        <w:rPr>
          <w:lang w:val="en-US"/>
        </w:rPr>
        <w:t>Particularly, this task involves the description of the states required in each of the providers in order to execute an operation</w:t>
      </w:r>
      <w:r w:rsidR="00362447">
        <w:rPr>
          <w:lang w:val="en-US"/>
        </w:rPr>
        <w:t xml:space="preserve">.  </w:t>
      </w:r>
      <w:r>
        <w:rPr>
          <w:lang w:val="en-US"/>
        </w:rPr>
        <w:t>The output consists of the definition of an abstract state machine diagram, which accommodates all the examined providers.</w:t>
      </w:r>
    </w:p>
    <w:p w14:paraId="7EB61C87" w14:textId="54E7BA9C" w:rsidR="00FC2A45" w:rsidRDefault="007257EE" w:rsidP="00436B97">
      <w:pPr>
        <w:pStyle w:val="ListParagraph"/>
        <w:numPr>
          <w:ilvl w:val="0"/>
          <w:numId w:val="2"/>
        </w:numPr>
        <w:ind w:left="1701" w:hanging="992"/>
        <w:rPr>
          <w:i/>
          <w:lang w:val="en-US"/>
        </w:rPr>
      </w:pPr>
      <w:r>
        <w:rPr>
          <w:lang w:val="en-US"/>
        </w:rPr>
        <w:lastRenderedPageBreak/>
        <w:t xml:space="preserve">Based on the abstract state machine diagram the </w:t>
      </w:r>
      <w:r>
        <w:rPr>
          <w:i/>
          <w:lang w:val="en-US"/>
        </w:rPr>
        <w:t>PSC</w:t>
      </w:r>
      <w:r>
        <w:rPr>
          <w:lang w:val="en-US"/>
        </w:rPr>
        <w:t xml:space="preserve">, defined in </w:t>
      </w:r>
      <w:r>
        <w:rPr>
          <w:lang w:val="en-US"/>
        </w:rPr>
        <w:fldChar w:fldCharType="begin"/>
      </w:r>
      <w:r>
        <w:rPr>
          <w:lang w:val="en-US"/>
        </w:rPr>
        <w:instrText xml:space="preserve"> REF _Ref410135082 \r \h </w:instrText>
      </w:r>
      <w:r>
        <w:rPr>
          <w:lang w:val="en-US"/>
        </w:rPr>
      </w:r>
      <w:r>
        <w:rPr>
          <w:lang w:val="en-US"/>
        </w:rPr>
        <w:fldChar w:fldCharType="separate"/>
      </w:r>
      <w:r w:rsidR="00087E02">
        <w:rPr>
          <w:lang w:val="en-US"/>
        </w:rPr>
        <w:t>5.4.1</w:t>
      </w:r>
      <w:r>
        <w:rPr>
          <w:lang w:val="en-US"/>
        </w:rPr>
        <w:fldChar w:fldCharType="end"/>
      </w:r>
      <w:r>
        <w:rPr>
          <w:lang w:val="en-US"/>
        </w:rPr>
        <w:t>, is constructed.</w:t>
      </w:r>
    </w:p>
    <w:p w14:paraId="2B715A49" w14:textId="5AEC5D7C" w:rsidR="00FC2A45" w:rsidRDefault="007257EE" w:rsidP="00436B97">
      <w:pPr>
        <w:pStyle w:val="ListParagraph"/>
        <w:numPr>
          <w:ilvl w:val="0"/>
          <w:numId w:val="2"/>
        </w:numPr>
        <w:ind w:left="1701" w:hanging="992"/>
        <w:rPr>
          <w:i/>
          <w:lang w:val="en-US"/>
        </w:rPr>
      </w:pPr>
      <w:r>
        <w:rPr>
          <w:lang w:val="en-US"/>
        </w:rPr>
        <w:t xml:space="preserve">Based on the </w:t>
      </w:r>
      <w:r>
        <w:rPr>
          <w:i/>
          <w:lang w:val="en-US"/>
        </w:rPr>
        <w:t>PSC</w:t>
      </w:r>
      <w:r>
        <w:rPr>
          <w:lang w:val="en-US"/>
        </w:rPr>
        <w:t xml:space="preserve"> the </w:t>
      </w:r>
      <w:r w:rsidR="00A37EDF">
        <w:rPr>
          <w:i/>
          <w:lang w:val="en-US"/>
        </w:rPr>
        <w:t>PC</w:t>
      </w:r>
      <w:r>
        <w:rPr>
          <w:i/>
          <w:lang w:val="en-US"/>
        </w:rPr>
        <w:t xml:space="preserve">, </w:t>
      </w:r>
      <w:r w:rsidRPr="00B874DE">
        <w:rPr>
          <w:lang w:val="en-US"/>
        </w:rPr>
        <w:t>which contains the</w:t>
      </w:r>
      <w:r>
        <w:rPr>
          <w:i/>
          <w:lang w:val="en-US"/>
        </w:rPr>
        <w:t xml:space="preserve"> </w:t>
      </w:r>
      <w:r w:rsidRPr="00B874DE">
        <w:rPr>
          <w:lang w:val="en-US"/>
        </w:rPr>
        <w:t>vendor specific implementation,</w:t>
      </w:r>
      <w:r w:rsidRPr="00175FA7">
        <w:rPr>
          <w:lang w:val="en-US"/>
        </w:rPr>
        <w:t xml:space="preserve"> is built</w:t>
      </w:r>
      <w:r w:rsidR="00362447" w:rsidRPr="00D20009">
        <w:rPr>
          <w:lang w:val="en-US"/>
        </w:rPr>
        <w:t>.</w:t>
      </w:r>
      <w:r w:rsidR="00362447">
        <w:rPr>
          <w:lang w:val="en-US"/>
        </w:rPr>
        <w:t xml:space="preserve">  </w:t>
      </w:r>
    </w:p>
    <w:p w14:paraId="36A16415" w14:textId="38CB56C2" w:rsidR="00FC2A45" w:rsidRDefault="007257EE" w:rsidP="00436B97">
      <w:pPr>
        <w:pStyle w:val="ListParagraph"/>
        <w:numPr>
          <w:ilvl w:val="0"/>
          <w:numId w:val="2"/>
        </w:numPr>
        <w:ind w:left="1701" w:hanging="992"/>
        <w:rPr>
          <w:i/>
          <w:lang w:val="en-US"/>
        </w:rPr>
      </w:pPr>
      <w:r>
        <w:rPr>
          <w:lang w:val="en-US"/>
        </w:rPr>
        <w:t xml:space="preserve">The last task involves the execution of the </w:t>
      </w:r>
      <w:r>
        <w:rPr>
          <w:i/>
          <w:lang w:val="en-US"/>
        </w:rPr>
        <w:t xml:space="preserve">platform </w:t>
      </w:r>
      <w:r w:rsidR="00C55B77">
        <w:rPr>
          <w:i/>
          <w:lang w:val="en-US"/>
        </w:rPr>
        <w:t xml:space="preserve">basic </w:t>
      </w:r>
      <w:r>
        <w:rPr>
          <w:i/>
          <w:lang w:val="en-US"/>
        </w:rPr>
        <w:t xml:space="preserve">service </w:t>
      </w:r>
      <w:r>
        <w:rPr>
          <w:lang w:val="en-US"/>
        </w:rPr>
        <w:t xml:space="preserve">and is performed by the application developer in order to integrate the service in the </w:t>
      </w:r>
      <w:r>
        <w:rPr>
          <w:i/>
          <w:lang w:val="en-US"/>
        </w:rPr>
        <w:t>cloud application</w:t>
      </w:r>
      <w:r w:rsidR="00362447">
        <w:rPr>
          <w:lang w:val="en-US"/>
        </w:rPr>
        <w:t xml:space="preserve">.  </w:t>
      </w:r>
      <w:r>
        <w:rPr>
          <w:lang w:val="en-US"/>
        </w:rPr>
        <w:t xml:space="preserve">For that reason the </w:t>
      </w:r>
      <w:r>
        <w:rPr>
          <w:i/>
          <w:lang w:val="en-US"/>
        </w:rPr>
        <w:t>Platform Service Execution Controller</w:t>
      </w:r>
      <w:r>
        <w:rPr>
          <w:lang w:val="en-US"/>
        </w:rPr>
        <w:t xml:space="preserve"> (</w:t>
      </w:r>
      <w:r>
        <w:rPr>
          <w:i/>
          <w:lang w:val="en-US"/>
        </w:rPr>
        <w:t>PSEC</w:t>
      </w:r>
      <w:r>
        <w:rPr>
          <w:lang w:val="en-US"/>
        </w:rPr>
        <w:t>) is used.</w:t>
      </w:r>
    </w:p>
    <w:p w14:paraId="688950FE" w14:textId="77777777" w:rsidR="00FC2A45" w:rsidRDefault="007257EE" w:rsidP="001F1F71">
      <w:pPr>
        <w:pStyle w:val="ListParagraph"/>
        <w:keepNext/>
        <w:numPr>
          <w:ilvl w:val="0"/>
          <w:numId w:val="61"/>
        </w:numPr>
        <w:ind w:left="714" w:hanging="357"/>
        <w:rPr>
          <w:b/>
          <w:lang w:val="en-US"/>
        </w:rPr>
      </w:pPr>
      <w:r w:rsidRPr="000250D3">
        <w:rPr>
          <w:b/>
          <w:i/>
          <w:lang w:val="en-US"/>
        </w:rPr>
        <w:t>Platform Service API</w:t>
      </w:r>
      <w:r>
        <w:rPr>
          <w:b/>
          <w:lang w:val="en-US"/>
        </w:rPr>
        <w:t xml:space="preserve"> Description: </w:t>
      </w:r>
    </w:p>
    <w:p w14:paraId="76F51888" w14:textId="6BCC1BDA" w:rsidR="00FC2A45" w:rsidRDefault="007257EE" w:rsidP="001F1F71">
      <w:pPr>
        <w:pStyle w:val="ListParagraph"/>
        <w:numPr>
          <w:ilvl w:val="0"/>
          <w:numId w:val="16"/>
        </w:numPr>
        <w:ind w:left="1701" w:hanging="992"/>
        <w:rPr>
          <w:i/>
          <w:lang w:val="en-US"/>
        </w:rPr>
      </w:pPr>
      <w:r>
        <w:rPr>
          <w:lang w:val="en-US"/>
        </w:rPr>
        <w:t>Examination of the web APIs exposed by the available service providers for a given platform service</w:t>
      </w:r>
      <w:r w:rsidR="00362447">
        <w:rPr>
          <w:lang w:val="en-US"/>
        </w:rPr>
        <w:t xml:space="preserve">.  </w:t>
      </w:r>
      <w:r>
        <w:rPr>
          <w:lang w:val="en-US"/>
        </w:rPr>
        <w:t xml:space="preserve">Similar to </w:t>
      </w:r>
      <w:r>
        <w:rPr>
          <w:b/>
          <w:lang w:val="en-US"/>
        </w:rPr>
        <w:t>Task 1a</w:t>
      </w:r>
      <w:r>
        <w:rPr>
          <w:lang w:val="en-US"/>
        </w:rPr>
        <w:t xml:space="preserve"> the various web APIs need to be examined in order to </w:t>
      </w:r>
      <w:r w:rsidR="001B4605">
        <w:rPr>
          <w:lang w:val="en-US"/>
        </w:rPr>
        <w:t>create</w:t>
      </w:r>
      <w:r>
        <w:rPr>
          <w:lang w:val="en-US"/>
        </w:rPr>
        <w:t xml:space="preserve"> a </w:t>
      </w:r>
      <w:r w:rsidR="00983820">
        <w:rPr>
          <w:i/>
          <w:lang w:val="en-US"/>
        </w:rPr>
        <w:t>Reference API</w:t>
      </w:r>
      <w:r>
        <w:rPr>
          <w:i/>
          <w:lang w:val="en-US"/>
        </w:rPr>
        <w:t xml:space="preserve"> </w:t>
      </w:r>
      <w:r>
        <w:rPr>
          <w:lang w:val="en-US"/>
        </w:rPr>
        <w:t>sufficiently gener</w:t>
      </w:r>
      <w:r w:rsidR="001B4605">
        <w:rPr>
          <w:lang w:val="en-US"/>
        </w:rPr>
        <w:t>ic</w:t>
      </w:r>
      <w:r>
        <w:rPr>
          <w:lang w:val="en-US"/>
        </w:rPr>
        <w:t xml:space="preserve"> to </w:t>
      </w:r>
      <w:r w:rsidR="001B4605">
        <w:rPr>
          <w:lang w:val="en-US"/>
        </w:rPr>
        <w:t>abstract the</w:t>
      </w:r>
      <w:r>
        <w:rPr>
          <w:lang w:val="en-US"/>
        </w:rPr>
        <w:t xml:space="preserve"> </w:t>
      </w:r>
      <w:r w:rsidRPr="000250D3">
        <w:rPr>
          <w:lang w:val="en-US"/>
        </w:rPr>
        <w:t>provider</w:t>
      </w:r>
      <w:r w:rsidR="001B4605">
        <w:rPr>
          <w:lang w:val="en-US"/>
        </w:rPr>
        <w:t xml:space="preserve"> </w:t>
      </w:r>
      <w:r w:rsidRPr="000250D3">
        <w:rPr>
          <w:lang w:val="en-US"/>
        </w:rPr>
        <w:t>specific API</w:t>
      </w:r>
      <w:r w:rsidR="001B4605">
        <w:rPr>
          <w:lang w:val="en-US"/>
        </w:rPr>
        <w:t>s</w:t>
      </w:r>
      <w:r>
        <w:rPr>
          <w:lang w:val="en-US"/>
        </w:rPr>
        <w:t>.</w:t>
      </w:r>
    </w:p>
    <w:p w14:paraId="33BB07B4" w14:textId="1B6A38F6" w:rsidR="00FC2A45" w:rsidRDefault="007257EE" w:rsidP="001F1F71">
      <w:pPr>
        <w:pStyle w:val="ListParagraph"/>
        <w:numPr>
          <w:ilvl w:val="0"/>
          <w:numId w:val="16"/>
        </w:numPr>
        <w:ind w:left="1701" w:hanging="992"/>
        <w:rPr>
          <w:i/>
          <w:lang w:val="en-US"/>
        </w:rPr>
      </w:pPr>
      <w:r>
        <w:rPr>
          <w:lang w:val="en-US"/>
        </w:rPr>
        <w:t xml:space="preserve">Based on the API analysis of </w:t>
      </w:r>
      <w:r>
        <w:rPr>
          <w:b/>
          <w:lang w:val="en-US"/>
        </w:rPr>
        <w:t>Task 1b</w:t>
      </w:r>
      <w:r>
        <w:rPr>
          <w:lang w:val="en-US"/>
        </w:rPr>
        <w:t xml:space="preserve">, the </w:t>
      </w:r>
      <w:r>
        <w:rPr>
          <w:i/>
          <w:lang w:val="en-US"/>
        </w:rPr>
        <w:t xml:space="preserve">Platform Service </w:t>
      </w:r>
      <w:r w:rsidR="00983820">
        <w:rPr>
          <w:i/>
          <w:lang w:val="en-US"/>
        </w:rPr>
        <w:t>Reference API</w:t>
      </w:r>
      <w:r>
        <w:rPr>
          <w:i/>
          <w:lang w:val="en-US"/>
        </w:rPr>
        <w:t xml:space="preserve"> </w:t>
      </w:r>
      <w:r>
        <w:rPr>
          <w:lang w:val="en-US"/>
        </w:rPr>
        <w:t>is defined.</w:t>
      </w:r>
    </w:p>
    <w:p w14:paraId="29234641" w14:textId="5518034B" w:rsidR="00FC2A45" w:rsidRDefault="007257EE" w:rsidP="001F1F71">
      <w:pPr>
        <w:pStyle w:val="ListParagraph"/>
        <w:numPr>
          <w:ilvl w:val="0"/>
          <w:numId w:val="16"/>
        </w:numPr>
        <w:ind w:left="1701" w:hanging="992"/>
        <w:rPr>
          <w:i/>
          <w:lang w:val="en-US"/>
        </w:rPr>
      </w:pPr>
      <w:r>
        <w:rPr>
          <w:lang w:val="en-US"/>
        </w:rPr>
        <w:t xml:space="preserve">This task involves the mapping of the provider specific API to the </w:t>
      </w:r>
      <w:r w:rsidR="00F92279">
        <w:rPr>
          <w:lang w:val="en-US"/>
        </w:rPr>
        <w:t>r</w:t>
      </w:r>
      <w:r>
        <w:rPr>
          <w:lang w:val="en-US"/>
        </w:rPr>
        <w:t>eference one.</w:t>
      </w:r>
    </w:p>
    <w:p w14:paraId="494AF87D" w14:textId="15432A7E" w:rsidR="00FC2A45" w:rsidRDefault="007257EE" w:rsidP="001F1F71">
      <w:pPr>
        <w:pStyle w:val="ListParagraph"/>
        <w:numPr>
          <w:ilvl w:val="0"/>
          <w:numId w:val="16"/>
        </w:numPr>
        <w:ind w:left="1701" w:hanging="992"/>
        <w:rPr>
          <w:i/>
          <w:lang w:val="en-US"/>
        </w:rPr>
      </w:pPr>
      <w:r>
        <w:rPr>
          <w:lang w:val="en-US"/>
        </w:rPr>
        <w:t xml:space="preserve">During the </w:t>
      </w:r>
      <w:r>
        <w:rPr>
          <w:i/>
          <w:lang w:val="en-US"/>
        </w:rPr>
        <w:t>Execution Phase</w:t>
      </w:r>
      <w:r>
        <w:rPr>
          <w:lang w:val="en-US"/>
        </w:rPr>
        <w:t xml:space="preserve"> the </w:t>
      </w:r>
      <w:r>
        <w:rPr>
          <w:i/>
          <w:lang w:val="en-US"/>
        </w:rPr>
        <w:t xml:space="preserve">API Client Generator </w:t>
      </w:r>
      <w:r>
        <w:rPr>
          <w:lang w:val="en-US"/>
        </w:rPr>
        <w:t>is invoked and the web clients are generated</w:t>
      </w:r>
      <w:r w:rsidR="00362447">
        <w:rPr>
          <w:lang w:val="en-US"/>
        </w:rPr>
        <w:t xml:space="preserve">.  </w:t>
      </w:r>
      <w:r>
        <w:rPr>
          <w:lang w:val="en-US"/>
        </w:rPr>
        <w:t>The application developers use the latter in order to invoke the specific service providers.</w:t>
      </w:r>
    </w:p>
    <w:p w14:paraId="5C2BBB2F" w14:textId="77777777" w:rsidR="00FC2A45" w:rsidRDefault="007257EE">
      <w:pPr>
        <w:pStyle w:val="Heading2"/>
        <w:spacing w:before="400"/>
      </w:pPr>
      <w:bookmarkStart w:id="229" w:name="_Toc319791712"/>
      <w:r>
        <w:t>Summary</w:t>
      </w:r>
      <w:bookmarkEnd w:id="229"/>
    </w:p>
    <w:p w14:paraId="0918A46C" w14:textId="229E6551" w:rsidR="00602CB6" w:rsidRPr="009A03E0" w:rsidRDefault="00602CB6">
      <w:pPr>
        <w:rPr>
          <w:lang w:val="en-US"/>
        </w:rPr>
      </w:pPr>
      <w:r>
        <w:rPr>
          <w:lang w:val="en-US"/>
        </w:rPr>
        <w:t xml:space="preserve">This Chapter introduced the reader to the </w:t>
      </w:r>
      <w:r w:rsidR="00381B96">
        <w:rPr>
          <w:i/>
          <w:color w:val="auto"/>
          <w:lang w:val="en-US"/>
        </w:rPr>
        <w:t>SCADeF</w:t>
      </w:r>
      <w:r>
        <w:rPr>
          <w:lang w:val="en-US"/>
        </w:rPr>
        <w:t xml:space="preserve"> framework, which aims to facilitate the application developers to build </w:t>
      </w:r>
      <w:r w:rsidR="00EC3C90">
        <w:rPr>
          <w:i/>
          <w:lang w:val="en-US"/>
        </w:rPr>
        <w:t>service-</w:t>
      </w:r>
      <w:r w:rsidRPr="000250D3">
        <w:rPr>
          <w:i/>
          <w:lang w:val="en-US"/>
        </w:rPr>
        <w:t>based cloud applications</w:t>
      </w:r>
      <w:r>
        <w:rPr>
          <w:lang w:val="en-US"/>
        </w:rPr>
        <w:t xml:space="preserve"> by seamlessly </w:t>
      </w:r>
      <w:r w:rsidR="00FE1158" w:rsidRPr="001A5F80">
        <w:t>utilis</w:t>
      </w:r>
      <w:r w:rsidRPr="001A5F80">
        <w:t>ing</w:t>
      </w:r>
      <w:r>
        <w:rPr>
          <w:lang w:val="en-US"/>
        </w:rPr>
        <w:t xml:space="preserve"> the </w:t>
      </w:r>
      <w:r>
        <w:rPr>
          <w:i/>
          <w:lang w:val="en-US"/>
        </w:rPr>
        <w:t xml:space="preserve">platform basic services </w:t>
      </w:r>
      <w:r>
        <w:rPr>
          <w:lang w:val="en-US"/>
        </w:rPr>
        <w:t>and the concrete providers</w:t>
      </w:r>
      <w:r w:rsidR="00362447">
        <w:rPr>
          <w:lang w:val="en-US"/>
        </w:rPr>
        <w:t xml:space="preserve">.  </w:t>
      </w:r>
      <w:r>
        <w:rPr>
          <w:lang w:val="en-US"/>
        </w:rPr>
        <w:t>To this end, the framework adopts a concrete methodology, as stated in</w:t>
      </w:r>
      <w:r w:rsidR="007B54C1">
        <w:rPr>
          <w:lang w:val="en-US"/>
        </w:rPr>
        <w:t xml:space="preserve"> Section</w:t>
      </w:r>
      <w:r>
        <w:rPr>
          <w:lang w:val="en-US"/>
        </w:rPr>
        <w:t xml:space="preserve"> </w:t>
      </w:r>
      <w:r>
        <w:rPr>
          <w:lang w:val="en-US"/>
        </w:rPr>
        <w:fldChar w:fldCharType="begin"/>
      </w:r>
      <w:r>
        <w:rPr>
          <w:lang w:val="en-US"/>
        </w:rPr>
        <w:instrText xml:space="preserve"> REF _Ref293487042 \r \h </w:instrText>
      </w:r>
      <w:r>
        <w:rPr>
          <w:lang w:val="en-US"/>
        </w:rPr>
      </w:r>
      <w:r>
        <w:rPr>
          <w:lang w:val="en-US"/>
        </w:rPr>
        <w:fldChar w:fldCharType="separate"/>
      </w:r>
      <w:r w:rsidR="00087E02">
        <w:rPr>
          <w:lang w:val="en-US"/>
        </w:rPr>
        <w:t>5.4.3</w:t>
      </w:r>
      <w:r>
        <w:rPr>
          <w:lang w:val="en-US"/>
        </w:rPr>
        <w:fldChar w:fldCharType="end"/>
      </w:r>
      <w:r>
        <w:rPr>
          <w:lang w:val="en-US"/>
        </w:rPr>
        <w:t>, in order to address the three variability points, as proposed in</w:t>
      </w:r>
      <w:r w:rsidR="007B54C1">
        <w:rPr>
          <w:lang w:val="en-US"/>
        </w:rPr>
        <w:t xml:space="preserve"> Section</w:t>
      </w:r>
      <w:r>
        <w:rPr>
          <w:lang w:val="en-US"/>
        </w:rPr>
        <w:t xml:space="preserve"> </w:t>
      </w:r>
      <w:r>
        <w:rPr>
          <w:lang w:val="en-US"/>
        </w:rPr>
        <w:fldChar w:fldCharType="begin"/>
      </w:r>
      <w:r>
        <w:rPr>
          <w:lang w:val="en-US"/>
        </w:rPr>
        <w:instrText xml:space="preserve"> REF _Ref305348574 \r \h </w:instrText>
      </w:r>
      <w:r>
        <w:rPr>
          <w:lang w:val="en-US"/>
        </w:rPr>
      </w:r>
      <w:r>
        <w:rPr>
          <w:lang w:val="en-US"/>
        </w:rPr>
        <w:fldChar w:fldCharType="separate"/>
      </w:r>
      <w:r w:rsidR="00087E02">
        <w:rPr>
          <w:lang w:val="en-US"/>
        </w:rPr>
        <w:t>5.1</w:t>
      </w:r>
      <w:r>
        <w:rPr>
          <w:lang w:val="en-US"/>
        </w:rPr>
        <w:fldChar w:fldCharType="end"/>
      </w:r>
      <w:r>
        <w:rPr>
          <w:lang w:val="en-US"/>
        </w:rPr>
        <w:t xml:space="preserve"> namely, the differences in the workflow and in the </w:t>
      </w:r>
      <w:r w:rsidRPr="00B874DE">
        <w:rPr>
          <w:i/>
          <w:lang w:val="en-US"/>
        </w:rPr>
        <w:t xml:space="preserve">API </w:t>
      </w:r>
      <w:r>
        <w:rPr>
          <w:lang w:val="en-US"/>
        </w:rPr>
        <w:t xml:space="preserve">across the various </w:t>
      </w:r>
      <w:r>
        <w:rPr>
          <w:i/>
          <w:lang w:val="en-US"/>
        </w:rPr>
        <w:t xml:space="preserve">platform basic service </w:t>
      </w:r>
      <w:r w:rsidR="00DF2FF2">
        <w:rPr>
          <w:i/>
          <w:lang w:val="en-US"/>
        </w:rPr>
        <w:t>providers</w:t>
      </w:r>
      <w:r>
        <w:rPr>
          <w:i/>
          <w:lang w:val="en-US"/>
        </w:rPr>
        <w:t xml:space="preserve">, </w:t>
      </w:r>
      <w:r>
        <w:rPr>
          <w:lang w:val="en-US"/>
        </w:rPr>
        <w:t>as well as the management of the various required configuration and authentication settings</w:t>
      </w:r>
      <w:r w:rsidR="00362447">
        <w:rPr>
          <w:lang w:val="en-US"/>
        </w:rPr>
        <w:t xml:space="preserve">.  </w:t>
      </w:r>
    </w:p>
    <w:p w14:paraId="14F0C3CA" w14:textId="0F8D7692" w:rsidR="00FC2A45" w:rsidRDefault="00384F24">
      <w:pPr>
        <w:rPr>
          <w:lang w:val="en-US"/>
        </w:rPr>
      </w:pPr>
      <w:r>
        <w:rPr>
          <w:lang w:val="en-US"/>
        </w:rPr>
        <w:lastRenderedPageBreak/>
        <w:t>Specifically, the framework</w:t>
      </w:r>
      <w:r w:rsidR="007257EE">
        <w:rPr>
          <w:lang w:val="en-US"/>
        </w:rPr>
        <w:t xml:space="preserve"> provides the components and the tools to enable the description of two parts, namely: (i) the workflow and (ii) the </w:t>
      </w:r>
      <w:r w:rsidR="007257EE" w:rsidRPr="00B874DE">
        <w:rPr>
          <w:i/>
          <w:lang w:val="en-US"/>
        </w:rPr>
        <w:t>API</w:t>
      </w:r>
      <w:r w:rsidR="007257EE">
        <w:rPr>
          <w:lang w:val="en-US"/>
        </w:rPr>
        <w:t xml:space="preserve"> of the </w:t>
      </w:r>
      <w:r w:rsidR="007257EE">
        <w:rPr>
          <w:i/>
          <w:lang w:val="en-US"/>
        </w:rPr>
        <w:t>platform basic services</w:t>
      </w:r>
      <w:r w:rsidR="00362447">
        <w:rPr>
          <w:lang w:val="en-US"/>
        </w:rPr>
        <w:t xml:space="preserve">.  </w:t>
      </w:r>
      <w:r w:rsidR="007257EE">
        <w:rPr>
          <w:lang w:val="en-US"/>
        </w:rPr>
        <w:t xml:space="preserve">For each part two stages are defined: (i) the </w:t>
      </w:r>
      <w:r w:rsidR="007257EE">
        <w:rPr>
          <w:i/>
          <w:lang w:val="en-US"/>
        </w:rPr>
        <w:t>Modelling</w:t>
      </w:r>
      <w:r w:rsidR="007257EE">
        <w:rPr>
          <w:lang w:val="en-US"/>
        </w:rPr>
        <w:t xml:space="preserve"> and (ii) the </w:t>
      </w:r>
      <w:r w:rsidR="007257EE">
        <w:rPr>
          <w:i/>
          <w:lang w:val="en-US"/>
        </w:rPr>
        <w:t>Execution</w:t>
      </w:r>
      <w:r w:rsidR="00362447">
        <w:rPr>
          <w:lang w:val="en-US"/>
        </w:rPr>
        <w:t xml:space="preserve">.  </w:t>
      </w:r>
      <w:r w:rsidR="007257EE">
        <w:rPr>
          <w:lang w:val="en-US"/>
        </w:rPr>
        <w:t xml:space="preserve">During the first stage the functionality of new </w:t>
      </w:r>
      <w:r w:rsidR="007257EE">
        <w:rPr>
          <w:i/>
          <w:lang w:val="en-US"/>
        </w:rPr>
        <w:t xml:space="preserve">platform </w:t>
      </w:r>
      <w:r w:rsidR="004427EE">
        <w:rPr>
          <w:i/>
          <w:lang w:val="en-US"/>
        </w:rPr>
        <w:t xml:space="preserve">basic </w:t>
      </w:r>
      <w:r w:rsidR="007257EE">
        <w:rPr>
          <w:i/>
          <w:lang w:val="en-US"/>
        </w:rPr>
        <w:t>services</w:t>
      </w:r>
      <w:r w:rsidR="007257EE">
        <w:rPr>
          <w:lang w:val="en-US"/>
        </w:rPr>
        <w:t xml:space="preserve"> and providers are </w:t>
      </w:r>
      <w:r w:rsidR="007257EE" w:rsidRPr="001A5F80">
        <w:t>modelled</w:t>
      </w:r>
      <w:r w:rsidR="007257EE">
        <w:rPr>
          <w:lang w:val="en-US"/>
        </w:rPr>
        <w:t xml:space="preserve"> and inserted in the framework</w:t>
      </w:r>
      <w:r w:rsidR="00362447">
        <w:rPr>
          <w:lang w:val="en-US"/>
        </w:rPr>
        <w:t xml:space="preserve">.  </w:t>
      </w:r>
      <w:r w:rsidR="007257EE">
        <w:rPr>
          <w:lang w:val="en-US"/>
        </w:rPr>
        <w:t xml:space="preserve">The latter stage enables the application developers to utilize the framework by integrating the supported services to their </w:t>
      </w:r>
      <w:r w:rsidR="007257EE">
        <w:rPr>
          <w:i/>
          <w:lang w:val="en-US"/>
        </w:rPr>
        <w:t>cloud application</w:t>
      </w:r>
      <w:r w:rsidR="007257EE">
        <w:rPr>
          <w:lang w:val="en-US"/>
        </w:rPr>
        <w:t>s</w:t>
      </w:r>
      <w:r w:rsidR="00362447">
        <w:rPr>
          <w:lang w:val="en-US"/>
        </w:rPr>
        <w:t xml:space="preserve">.  </w:t>
      </w:r>
      <w:r w:rsidR="007257EE">
        <w:rPr>
          <w:lang w:val="en-US"/>
        </w:rPr>
        <w:t xml:space="preserve">The </w:t>
      </w:r>
      <w:r w:rsidR="007257EE">
        <w:rPr>
          <w:i/>
          <w:lang w:val="en-US"/>
        </w:rPr>
        <w:t>Modelling Stage</w:t>
      </w:r>
      <w:r w:rsidR="007257EE">
        <w:rPr>
          <w:lang w:val="en-US"/>
        </w:rPr>
        <w:t xml:space="preserve"> further includes the </w:t>
      </w:r>
      <w:r w:rsidR="007257EE">
        <w:rPr>
          <w:i/>
          <w:lang w:val="en-US"/>
        </w:rPr>
        <w:t>Platform Service Modelling</w:t>
      </w:r>
      <w:r w:rsidR="007257EE">
        <w:rPr>
          <w:lang w:val="en-US"/>
        </w:rPr>
        <w:t xml:space="preserve"> and the </w:t>
      </w:r>
      <w:r w:rsidR="007257EE">
        <w:rPr>
          <w:i/>
          <w:lang w:val="en-US"/>
        </w:rPr>
        <w:t>Vendor Implementation Phase</w:t>
      </w:r>
      <w:r w:rsidR="007257EE">
        <w:rPr>
          <w:lang w:val="en-US"/>
        </w:rPr>
        <w:t xml:space="preserve">, while the </w:t>
      </w:r>
      <w:r w:rsidR="007257EE">
        <w:rPr>
          <w:i/>
          <w:lang w:val="en-US"/>
        </w:rPr>
        <w:t>Execution Stage</w:t>
      </w:r>
      <w:r w:rsidR="007257EE">
        <w:rPr>
          <w:lang w:val="en-US"/>
        </w:rPr>
        <w:t xml:space="preserve"> involves the </w:t>
      </w:r>
      <w:r w:rsidR="007257EE">
        <w:rPr>
          <w:i/>
          <w:lang w:val="en-US"/>
        </w:rPr>
        <w:t>Execution Phase</w:t>
      </w:r>
      <w:r w:rsidR="00362447">
        <w:rPr>
          <w:lang w:val="en-US"/>
        </w:rPr>
        <w:t xml:space="preserve">.  </w:t>
      </w:r>
      <w:r w:rsidR="007257EE">
        <w:rPr>
          <w:lang w:val="en-US"/>
        </w:rPr>
        <w:t>Each phase requires certain tasks to be performed</w:t>
      </w:r>
      <w:r w:rsidR="00362447">
        <w:rPr>
          <w:lang w:val="en-US"/>
        </w:rPr>
        <w:t xml:space="preserve">.  </w:t>
      </w:r>
    </w:p>
    <w:p w14:paraId="7393E390" w14:textId="40AD7D80" w:rsidR="00845AC1" w:rsidRDefault="007257EE">
      <w:pPr>
        <w:rPr>
          <w:lang w:val="en-US"/>
        </w:rPr>
      </w:pPr>
      <w:r>
        <w:rPr>
          <w:lang w:val="en-US"/>
        </w:rPr>
        <w:t>The next Chapters examine in details the tasks that have been defined in each phase (</w:t>
      </w:r>
      <w:r>
        <w:rPr>
          <w:lang w:val="en-US"/>
        </w:rPr>
        <w:fldChar w:fldCharType="begin"/>
      </w:r>
      <w:r>
        <w:rPr>
          <w:lang w:val="en-US"/>
        </w:rPr>
        <w:instrText xml:space="preserve"> REF _Ref401914848 \h </w:instrText>
      </w:r>
      <w:r>
        <w:rPr>
          <w:lang w:val="en-US"/>
        </w:rPr>
      </w:r>
      <w:r>
        <w:rPr>
          <w:lang w:val="en-US"/>
        </w:rPr>
        <w:fldChar w:fldCharType="separate"/>
      </w:r>
      <w:r w:rsidR="00087E02">
        <w:t xml:space="preserve">Figure </w:t>
      </w:r>
      <w:r w:rsidR="00087E02">
        <w:rPr>
          <w:noProof/>
        </w:rPr>
        <w:t>21</w:t>
      </w:r>
      <w:r>
        <w:rPr>
          <w:lang w:val="en-US"/>
        </w:rPr>
        <w:fldChar w:fldCharType="end"/>
      </w:r>
      <w:r>
        <w:rPr>
          <w:lang w:val="en-US"/>
        </w:rPr>
        <w:t>) and the components, which are involved (</w:t>
      </w:r>
      <w:r>
        <w:rPr>
          <w:lang w:val="en-US"/>
        </w:rPr>
        <w:fldChar w:fldCharType="begin"/>
      </w:r>
      <w:r>
        <w:rPr>
          <w:lang w:val="en-US"/>
        </w:rPr>
        <w:instrText xml:space="preserve"> REF _Ref410062305 \h </w:instrText>
      </w:r>
      <w:r>
        <w:rPr>
          <w:lang w:val="en-US"/>
        </w:rPr>
      </w:r>
      <w:r>
        <w:rPr>
          <w:lang w:val="en-US"/>
        </w:rPr>
        <w:fldChar w:fldCharType="separate"/>
      </w:r>
      <w:r w:rsidR="00087E02">
        <w:t xml:space="preserve">Figure </w:t>
      </w:r>
      <w:r w:rsidR="00087E02">
        <w:rPr>
          <w:noProof/>
        </w:rPr>
        <w:t>19</w:t>
      </w:r>
      <w:r>
        <w:rPr>
          <w:lang w:val="en-US"/>
        </w:rPr>
        <w:fldChar w:fldCharType="end"/>
      </w:r>
      <w:r>
        <w:rPr>
          <w:lang w:val="en-US"/>
        </w:rPr>
        <w:t>)</w:t>
      </w:r>
      <w:r w:rsidR="00362447">
        <w:rPr>
          <w:lang w:val="en-US"/>
        </w:rPr>
        <w:t xml:space="preserve">.  </w:t>
      </w:r>
      <w:r>
        <w:rPr>
          <w:lang w:val="en-US"/>
        </w:rPr>
        <w:t xml:space="preserve">Particularly, </w:t>
      </w:r>
      <w:r>
        <w:rPr>
          <w:lang w:val="en-US"/>
        </w:rPr>
        <w:fldChar w:fldCharType="begin"/>
      </w:r>
      <w:r>
        <w:rPr>
          <w:lang w:val="en-US"/>
        </w:rPr>
        <w:instrText xml:space="preserve"> REF _Ref410137564 \r \h </w:instrText>
      </w:r>
      <w:r>
        <w:rPr>
          <w:lang w:val="en-US"/>
        </w:rPr>
      </w:r>
      <w:r>
        <w:rPr>
          <w:lang w:val="en-US"/>
        </w:rPr>
        <w:fldChar w:fldCharType="separate"/>
      </w:r>
      <w:r w:rsidR="00087E02">
        <w:rPr>
          <w:lang w:val="en-US"/>
        </w:rPr>
        <w:t>Chapter 6</w:t>
      </w:r>
      <w:r>
        <w:rPr>
          <w:lang w:val="en-US"/>
        </w:rPr>
        <w:fldChar w:fldCharType="end"/>
      </w:r>
      <w:r>
        <w:rPr>
          <w:lang w:val="en-US"/>
        </w:rPr>
        <w:t xml:space="preserve"> and </w:t>
      </w:r>
      <w:r>
        <w:rPr>
          <w:lang w:val="en-US"/>
        </w:rPr>
        <w:fldChar w:fldCharType="begin"/>
      </w:r>
      <w:r>
        <w:rPr>
          <w:lang w:val="en-US"/>
        </w:rPr>
        <w:instrText xml:space="preserve"> REF _Ref410137574 \r \h </w:instrText>
      </w:r>
      <w:r>
        <w:rPr>
          <w:lang w:val="en-US"/>
        </w:rPr>
      </w:r>
      <w:r>
        <w:rPr>
          <w:lang w:val="en-US"/>
        </w:rPr>
        <w:fldChar w:fldCharType="separate"/>
      </w:r>
      <w:r w:rsidR="00087E02">
        <w:rPr>
          <w:lang w:val="en-US"/>
        </w:rPr>
        <w:t>Chapter 7</w:t>
      </w:r>
      <w:r>
        <w:rPr>
          <w:lang w:val="en-US"/>
        </w:rPr>
        <w:fldChar w:fldCharType="end"/>
      </w:r>
      <w:r>
        <w:t xml:space="preserve"> analyse</w:t>
      </w:r>
      <w:r>
        <w:rPr>
          <w:lang w:val="en-US"/>
        </w:rPr>
        <w:t xml:space="preserve"> the </w:t>
      </w:r>
      <w:r w:rsidR="00A0742B" w:rsidRPr="000250D3">
        <w:rPr>
          <w:i/>
          <w:lang w:val="en-US"/>
        </w:rPr>
        <w:t>M</w:t>
      </w:r>
      <w:r w:rsidRPr="000250D3">
        <w:rPr>
          <w:i/>
          <w:lang w:val="en-US"/>
        </w:rPr>
        <w:t>odelling</w:t>
      </w:r>
      <w:r>
        <w:rPr>
          <w:lang w:val="en-US"/>
        </w:rPr>
        <w:t xml:space="preserve"> and the </w:t>
      </w:r>
      <w:r>
        <w:rPr>
          <w:i/>
          <w:lang w:val="en-US"/>
        </w:rPr>
        <w:t>Execution Stage</w:t>
      </w:r>
      <w:r>
        <w:rPr>
          <w:lang w:val="en-US"/>
        </w:rPr>
        <w:t xml:space="preserve"> of the </w:t>
      </w:r>
      <w:r>
        <w:rPr>
          <w:i/>
          <w:lang w:val="en-US"/>
        </w:rPr>
        <w:t>Platform Service Workflow</w:t>
      </w:r>
      <w:r>
        <w:rPr>
          <w:lang w:val="en-US"/>
        </w:rPr>
        <w:t xml:space="preserve"> </w:t>
      </w:r>
      <w:r w:rsidR="00A0742B" w:rsidRPr="000250D3">
        <w:rPr>
          <w:i/>
          <w:lang w:val="en-US"/>
        </w:rPr>
        <w:t>Description</w:t>
      </w:r>
      <w:r w:rsidR="00A0742B">
        <w:rPr>
          <w:lang w:val="en-US"/>
        </w:rPr>
        <w:t xml:space="preserve"> part </w:t>
      </w:r>
      <w:r>
        <w:rPr>
          <w:lang w:val="en-US"/>
        </w:rPr>
        <w:t>respectively</w:t>
      </w:r>
      <w:r w:rsidR="00362447">
        <w:rPr>
          <w:lang w:val="en-US"/>
        </w:rPr>
        <w:t xml:space="preserve">.  </w:t>
      </w:r>
      <w:r>
        <w:rPr>
          <w:lang w:val="en-US"/>
        </w:rPr>
        <w:t xml:space="preserve">Subsequently, </w:t>
      </w:r>
      <w:r>
        <w:rPr>
          <w:lang w:val="en-US"/>
        </w:rPr>
        <w:fldChar w:fldCharType="begin"/>
      </w:r>
      <w:r>
        <w:rPr>
          <w:lang w:val="en-US"/>
        </w:rPr>
        <w:instrText xml:space="preserve"> REF _Ref410297455 \r \h </w:instrText>
      </w:r>
      <w:r>
        <w:rPr>
          <w:lang w:val="en-US"/>
        </w:rPr>
      </w:r>
      <w:r>
        <w:rPr>
          <w:lang w:val="en-US"/>
        </w:rPr>
        <w:fldChar w:fldCharType="separate"/>
      </w:r>
      <w:r w:rsidR="00087E02">
        <w:rPr>
          <w:lang w:val="en-US"/>
        </w:rPr>
        <w:t>Chapter 8</w:t>
      </w:r>
      <w:r>
        <w:rPr>
          <w:lang w:val="en-US"/>
        </w:rPr>
        <w:fldChar w:fldCharType="end"/>
      </w:r>
      <w:r>
        <w:rPr>
          <w:lang w:val="en-US"/>
        </w:rPr>
        <w:t xml:space="preserve"> and </w:t>
      </w:r>
      <w:r>
        <w:rPr>
          <w:lang w:val="en-US"/>
        </w:rPr>
        <w:fldChar w:fldCharType="begin"/>
      </w:r>
      <w:r>
        <w:rPr>
          <w:lang w:val="en-US"/>
        </w:rPr>
        <w:instrText xml:space="preserve"> REF _Ref410297461 \n \h </w:instrText>
      </w:r>
      <w:r>
        <w:rPr>
          <w:lang w:val="en-US"/>
        </w:rPr>
      </w:r>
      <w:r>
        <w:rPr>
          <w:lang w:val="en-US"/>
        </w:rPr>
        <w:fldChar w:fldCharType="separate"/>
      </w:r>
      <w:r w:rsidR="00087E02">
        <w:rPr>
          <w:lang w:val="en-US"/>
        </w:rPr>
        <w:t>Chapter 9</w:t>
      </w:r>
      <w:r>
        <w:rPr>
          <w:lang w:val="en-US"/>
        </w:rPr>
        <w:fldChar w:fldCharType="end"/>
      </w:r>
      <w:r>
        <w:rPr>
          <w:lang w:val="en-US"/>
        </w:rPr>
        <w:t xml:space="preserve"> examine the </w:t>
      </w:r>
      <w:r w:rsidR="00A0742B">
        <w:rPr>
          <w:lang w:val="en-US"/>
        </w:rPr>
        <w:t>M</w:t>
      </w:r>
      <w:r>
        <w:rPr>
          <w:lang w:val="en-US"/>
        </w:rPr>
        <w:t xml:space="preserve">odelling and the </w:t>
      </w:r>
      <w:r>
        <w:rPr>
          <w:i/>
          <w:lang w:val="en-US"/>
        </w:rPr>
        <w:t>Execution Stage</w:t>
      </w:r>
      <w:r>
        <w:rPr>
          <w:lang w:val="en-US"/>
        </w:rPr>
        <w:t xml:space="preserve"> of the </w:t>
      </w:r>
      <w:r>
        <w:rPr>
          <w:i/>
          <w:lang w:val="en-US"/>
        </w:rPr>
        <w:t>Platform Service API</w:t>
      </w:r>
      <w:r w:rsidRPr="000250D3">
        <w:rPr>
          <w:i/>
          <w:lang w:val="en-US"/>
        </w:rPr>
        <w:t xml:space="preserve"> </w:t>
      </w:r>
      <w:r w:rsidR="00A0742B" w:rsidRPr="000250D3">
        <w:rPr>
          <w:i/>
          <w:lang w:val="en-US"/>
        </w:rPr>
        <w:t>Description</w:t>
      </w:r>
      <w:r w:rsidR="00A0742B">
        <w:rPr>
          <w:lang w:val="en-US"/>
        </w:rPr>
        <w:t xml:space="preserve"> part </w:t>
      </w:r>
      <w:r>
        <w:rPr>
          <w:lang w:val="en-US"/>
        </w:rPr>
        <w:t>respectively</w:t>
      </w:r>
      <w:r w:rsidR="00362447">
        <w:rPr>
          <w:lang w:val="en-US"/>
        </w:rPr>
        <w:t xml:space="preserve">.  </w:t>
      </w:r>
    </w:p>
    <w:p w14:paraId="22AE290C" w14:textId="77777777" w:rsidR="00845AC1" w:rsidRDefault="00845AC1">
      <w:pPr>
        <w:spacing w:before="0" w:line="276" w:lineRule="auto"/>
        <w:jc w:val="left"/>
        <w:rPr>
          <w:lang w:val="en-US"/>
        </w:rPr>
      </w:pPr>
      <w:r>
        <w:rPr>
          <w:lang w:val="en-US"/>
        </w:rPr>
        <w:br w:type="page"/>
      </w:r>
    </w:p>
    <w:p w14:paraId="7A122999" w14:textId="77777777" w:rsidR="00FC2A45" w:rsidRDefault="00FC2A45">
      <w:pPr>
        <w:rPr>
          <w:lang w:val="en-US"/>
        </w:rPr>
      </w:pPr>
    </w:p>
    <w:p w14:paraId="0B8DFA96" w14:textId="5AB47D40" w:rsidR="00FC2A45" w:rsidRDefault="007257EE" w:rsidP="00CD10E5">
      <w:pPr>
        <w:pStyle w:val="Heading1"/>
        <w:pageBreakBefore/>
        <w:ind w:left="0" w:firstLine="0"/>
        <w:rPr>
          <w:szCs w:val="52"/>
          <w:lang w:val="en-US"/>
        </w:rPr>
      </w:pPr>
      <w:r>
        <w:rPr>
          <w:lang w:val="en-US"/>
        </w:rPr>
        <w:lastRenderedPageBreak/>
        <w:br/>
      </w:r>
      <w:r>
        <w:rPr>
          <w:lang w:val="en-US"/>
        </w:rPr>
        <w:br/>
      </w:r>
      <w:bookmarkStart w:id="230" w:name="_Ref410137564"/>
      <w:bookmarkStart w:id="231" w:name="_Toc319791713"/>
      <w:r>
        <w:rPr>
          <w:szCs w:val="52"/>
          <w:lang w:val="en-US"/>
        </w:rPr>
        <w:t>Modelling Stage of the Platform Service Workflow</w:t>
      </w:r>
      <w:bookmarkEnd w:id="231"/>
      <w:r>
        <w:rPr>
          <w:szCs w:val="52"/>
          <w:lang w:val="en-US"/>
        </w:rPr>
        <w:t xml:space="preserve"> </w:t>
      </w:r>
      <w:bookmarkEnd w:id="230"/>
    </w:p>
    <w:p w14:paraId="60D2F5ED" w14:textId="05D389CD" w:rsidR="00FC2A45" w:rsidRDefault="007257EE">
      <w:r>
        <w:t xml:space="preserve">The preceding Chapter introduced the reader to the </w:t>
      </w:r>
      <w:r w:rsidR="008455D9">
        <w:rPr>
          <w:i/>
          <w:color w:val="auto"/>
          <w:lang w:val="en-US"/>
        </w:rPr>
        <w:t>SCADeF</w:t>
      </w:r>
      <w:r>
        <w:t xml:space="preserve"> framework, which is proposed in this research work</w:t>
      </w:r>
      <w:r w:rsidR="00362447">
        <w:t xml:space="preserve">.  </w:t>
      </w:r>
      <w:r>
        <w:t xml:space="preserve">The aim of the framework is to provide the developers with the functionality of the </w:t>
      </w:r>
      <w:r>
        <w:rPr>
          <w:i/>
        </w:rPr>
        <w:t>platform basic services while</w:t>
      </w:r>
      <w:r>
        <w:t xml:space="preserve"> at the same time hides the specific vendor implementations</w:t>
      </w:r>
      <w:r w:rsidR="00362447">
        <w:t xml:space="preserve">.  </w:t>
      </w:r>
      <w:r>
        <w:t xml:space="preserve">To this end the process of providing a new service and hiding the provider implementation consists of two parts namely the description of the workflow and the </w:t>
      </w:r>
      <w:r w:rsidRPr="00B874DE">
        <w:rPr>
          <w:i/>
        </w:rPr>
        <w:t>API</w:t>
      </w:r>
      <w:r w:rsidR="00362447">
        <w:t xml:space="preserve">.  </w:t>
      </w:r>
      <w:r>
        <w:t>Each part further involves two stages, as described in</w:t>
      </w:r>
      <w:r w:rsidR="007B54C1">
        <w:t xml:space="preserve"> Section</w:t>
      </w:r>
      <w:r>
        <w:t xml:space="preserve"> </w:t>
      </w:r>
      <w:r>
        <w:fldChar w:fldCharType="begin"/>
      </w:r>
      <w:r>
        <w:instrText xml:space="preserve"> REF _Ref401757083 \n \h </w:instrText>
      </w:r>
      <w:r>
        <w:fldChar w:fldCharType="separate"/>
      </w:r>
      <w:r w:rsidR="00087E02">
        <w:t>5.4</w:t>
      </w:r>
      <w:r>
        <w:fldChar w:fldCharType="end"/>
      </w:r>
      <w:r>
        <w:t xml:space="preserve"> and shown in </w:t>
      </w:r>
      <w:r>
        <w:fldChar w:fldCharType="begin"/>
      </w:r>
      <w:r>
        <w:instrText xml:space="preserve"> REF _Ref410058247 \h </w:instrText>
      </w:r>
      <w:r>
        <w:fldChar w:fldCharType="separate"/>
      </w:r>
      <w:r w:rsidR="00087E02">
        <w:t xml:space="preserve">Figure </w:t>
      </w:r>
      <w:r w:rsidR="00087E02">
        <w:rPr>
          <w:noProof/>
        </w:rPr>
        <w:t>18</w:t>
      </w:r>
      <w:r>
        <w:fldChar w:fldCharType="end"/>
      </w:r>
      <w:r>
        <w:t xml:space="preserve"> namely, the </w:t>
      </w:r>
      <w:r>
        <w:rPr>
          <w:i/>
        </w:rPr>
        <w:t>Modelling</w:t>
      </w:r>
      <w:r>
        <w:t xml:space="preserve"> and the </w:t>
      </w:r>
      <w:r>
        <w:rPr>
          <w:i/>
        </w:rPr>
        <w:t>Execution Stage</w:t>
      </w:r>
      <w:r w:rsidR="00362447">
        <w:t xml:space="preserve">.  </w:t>
      </w:r>
    </w:p>
    <w:p w14:paraId="18317019" w14:textId="2DCA499D" w:rsidR="00FC2A45" w:rsidRDefault="007257EE">
      <w:r>
        <w:t xml:space="preserve">The aim of this Chapter is to describe the </w:t>
      </w:r>
      <w:r>
        <w:rPr>
          <w:i/>
        </w:rPr>
        <w:t>Modelling Stage</w:t>
      </w:r>
      <w:r>
        <w:t xml:space="preserve"> of the </w:t>
      </w:r>
      <w:r>
        <w:rPr>
          <w:i/>
        </w:rPr>
        <w:t>Platform Service Workflow</w:t>
      </w:r>
      <w:r w:rsidR="00362447">
        <w:t xml:space="preserve">.  </w:t>
      </w:r>
      <w:r>
        <w:t>This part contributes to the alleviation of the variations in the workflow observed among the concrete service providers</w:t>
      </w:r>
      <w:r w:rsidR="00362447">
        <w:t xml:space="preserve">.  </w:t>
      </w:r>
      <w:r>
        <w:t>For example in the case of the cloud payment service, as mentioned in</w:t>
      </w:r>
      <w:r w:rsidR="007B54C1">
        <w:t xml:space="preserve"> Section</w:t>
      </w:r>
      <w:r>
        <w:t xml:space="preserve"> </w:t>
      </w:r>
      <w:r>
        <w:fldChar w:fldCharType="begin"/>
      </w:r>
      <w:r>
        <w:instrText xml:space="preserve"> REF _Ref401844851 \w \h </w:instrText>
      </w:r>
      <w:r>
        <w:fldChar w:fldCharType="separate"/>
      </w:r>
      <w:r w:rsidR="00087E02">
        <w:t>5.1</w:t>
      </w:r>
      <w:r>
        <w:fldChar w:fldCharType="end"/>
      </w:r>
      <w:r>
        <w:t>, there are several providers such</w:t>
      </w:r>
      <w:r w:rsidR="00A2580E">
        <w:t xml:space="preserve"> as</w:t>
      </w:r>
      <w:r>
        <w:t xml:space="preserve"> </w:t>
      </w:r>
      <w:r>
        <w:rPr>
          <w:i/>
        </w:rPr>
        <w:t>Spreedly</w:t>
      </w:r>
      <w:r>
        <w:t xml:space="preserve">, </w:t>
      </w:r>
      <w:r w:rsidR="00A94C19">
        <w:rPr>
          <w:i/>
        </w:rPr>
        <w:t>PayPal</w:t>
      </w:r>
      <w:r>
        <w:t xml:space="preserve"> and </w:t>
      </w:r>
      <w:r>
        <w:rPr>
          <w:i/>
        </w:rPr>
        <w:t>Braintree</w:t>
      </w:r>
      <w:r>
        <w:t>, adopting a different workflow during the operation of charging a card</w:t>
      </w:r>
      <w:r w:rsidR="00362447">
        <w:t xml:space="preserve">.  </w:t>
      </w:r>
      <w:r>
        <w:t>This Chapter describes how an abstract workflow can be defined and subsequently how the abstract one can accommodate the providers’ specific workflows</w:t>
      </w:r>
      <w:r w:rsidR="00362447">
        <w:t xml:space="preserve">.  </w:t>
      </w:r>
      <w:r>
        <w:t xml:space="preserve">This process takes place during the </w:t>
      </w:r>
      <w:r>
        <w:rPr>
          <w:i/>
        </w:rPr>
        <w:t xml:space="preserve">Workflow Modelling </w:t>
      </w:r>
      <w:r>
        <w:t xml:space="preserve">and the </w:t>
      </w:r>
      <w:r>
        <w:rPr>
          <w:i/>
        </w:rPr>
        <w:t xml:space="preserve">Vendor Implementation Phase </w:t>
      </w:r>
      <w:r>
        <w:t>respectively</w:t>
      </w:r>
      <w:r w:rsidR="00362447">
        <w:t xml:space="preserve">.  </w:t>
      </w:r>
    </w:p>
    <w:p w14:paraId="3BA6313F" w14:textId="77777777" w:rsidR="00FC2A45" w:rsidRDefault="007257EE">
      <w:r>
        <w:t>The structure of this Chapter is as follows:</w:t>
      </w:r>
    </w:p>
    <w:p w14:paraId="50F85C6A" w14:textId="77777777" w:rsidR="00B440CA" w:rsidRDefault="007257EE">
      <w:r>
        <w:lastRenderedPageBreak/>
        <w:t xml:space="preserve">Section </w:t>
      </w:r>
      <w:r>
        <w:fldChar w:fldCharType="begin"/>
      </w:r>
      <w:r>
        <w:instrText xml:space="preserve"> REF _Ref293502908 \w \h </w:instrText>
      </w:r>
      <w:r>
        <w:fldChar w:fldCharType="separate"/>
      </w:r>
      <w:r w:rsidR="00087E02">
        <w:t>6.1</w:t>
      </w:r>
      <w:r>
        <w:fldChar w:fldCharType="end"/>
      </w:r>
      <w:r>
        <w:t xml:space="preserve"> describes the cloud payment service</w:t>
      </w:r>
      <w:r w:rsidR="00362447">
        <w:t xml:space="preserve">.  </w:t>
      </w:r>
      <w:r>
        <w:t>This service will be used as an example throughout the rest of this Chapter</w:t>
      </w:r>
      <w:r w:rsidR="00362447">
        <w:t xml:space="preserve">.  </w:t>
      </w:r>
    </w:p>
    <w:p w14:paraId="4ED6E80B" w14:textId="77777777" w:rsidR="00B440CA" w:rsidRDefault="007257EE">
      <w:r>
        <w:t>Then</w:t>
      </w:r>
      <w:r w:rsidR="007B54C1">
        <w:t xml:space="preserve"> Section</w:t>
      </w:r>
      <w:r>
        <w:t xml:space="preserve"> </w:t>
      </w:r>
      <w:r>
        <w:fldChar w:fldCharType="begin"/>
      </w:r>
      <w:r>
        <w:instrText xml:space="preserve"> REF _Ref400634267 \w \h </w:instrText>
      </w:r>
      <w:r>
        <w:fldChar w:fldCharType="separate"/>
      </w:r>
      <w:r w:rsidR="00087E02">
        <w:t>6.2</w:t>
      </w:r>
      <w:r>
        <w:fldChar w:fldCharType="end"/>
      </w:r>
      <w:r>
        <w:t xml:space="preserve">, </w:t>
      </w:r>
      <w:r w:rsidR="006D5D98">
        <w:t>describes</w:t>
      </w:r>
      <w:r>
        <w:t xml:space="preserve"> the </w:t>
      </w:r>
      <w:r>
        <w:rPr>
          <w:i/>
        </w:rPr>
        <w:t>Platform Service Modelling Phase</w:t>
      </w:r>
      <w:r w:rsidR="00362447">
        <w:rPr>
          <w:i/>
        </w:rPr>
        <w:t xml:space="preserve">.  </w:t>
      </w:r>
      <w:r>
        <w:t>Particularly, this phase involves studying the workflows of the various service providers in order to conclude to the reference workflow, which is exposed to the developers</w:t>
      </w:r>
      <w:r w:rsidR="00362447">
        <w:t xml:space="preserve">.  </w:t>
      </w:r>
      <w:r>
        <w:t>For that reason several payment service providers have been examined</w:t>
      </w:r>
      <w:r w:rsidR="00362447">
        <w:t xml:space="preserve">.  </w:t>
      </w:r>
      <w:r>
        <w:t>Subsequently, the reference workflow needs to be modelled so that the framework can handle it</w:t>
      </w:r>
      <w:r w:rsidR="00362447">
        <w:t xml:space="preserve">.  </w:t>
      </w:r>
      <w:r>
        <w:t>The</w:t>
      </w:r>
      <w:r w:rsidR="007B54C1">
        <w:t xml:space="preserve"> Section</w:t>
      </w:r>
      <w:r>
        <w:t xml:space="preserve"> describes the tools and the components involved in the modelling phase</w:t>
      </w:r>
      <w:r w:rsidR="00362447">
        <w:t xml:space="preserve">.  </w:t>
      </w:r>
    </w:p>
    <w:p w14:paraId="71BC0045" w14:textId="2590BFF8" w:rsidR="00FC2A45" w:rsidRDefault="007257EE">
      <w:r>
        <w:t>Once the reference workflow is modelled,</w:t>
      </w:r>
      <w:r w:rsidR="007B54C1">
        <w:t xml:space="preserve"> Section</w:t>
      </w:r>
      <w:r>
        <w:t xml:space="preserve"> </w:t>
      </w:r>
      <w:r>
        <w:fldChar w:fldCharType="begin"/>
      </w:r>
      <w:r>
        <w:instrText xml:space="preserve"> REF _Ref293503580 \w \h </w:instrText>
      </w:r>
      <w:r>
        <w:fldChar w:fldCharType="separate"/>
      </w:r>
      <w:r w:rsidR="00087E02">
        <w:t>6.3</w:t>
      </w:r>
      <w:r>
        <w:fldChar w:fldCharType="end"/>
      </w:r>
      <w:r>
        <w:t xml:space="preserve"> discusses how the vendor implementation is modelled and inserted in the framework</w:t>
      </w:r>
      <w:r w:rsidR="00362447">
        <w:t xml:space="preserve">.  </w:t>
      </w:r>
      <w:r>
        <w:t xml:space="preserve">This process involves the construction of the </w:t>
      </w:r>
      <w:r w:rsidR="006D5D98">
        <w:rPr>
          <w:i/>
        </w:rPr>
        <w:t>PC</w:t>
      </w:r>
      <w:r w:rsidR="00362447">
        <w:rPr>
          <w:i/>
        </w:rPr>
        <w:t xml:space="preserve">.  </w:t>
      </w:r>
    </w:p>
    <w:p w14:paraId="546354B8" w14:textId="77777777" w:rsidR="00FC2A45" w:rsidRDefault="007257EE">
      <w:pPr>
        <w:pStyle w:val="Heading2"/>
        <w:spacing w:before="400"/>
      </w:pPr>
      <w:bookmarkStart w:id="232" w:name="_Ref293502908"/>
      <w:bookmarkStart w:id="233" w:name="_Toc319791714"/>
      <w:r>
        <w:t>The cloud payment service example</w:t>
      </w:r>
      <w:bookmarkEnd w:id="232"/>
      <w:bookmarkEnd w:id="233"/>
      <w:r>
        <w:t xml:space="preserve"> </w:t>
      </w:r>
    </w:p>
    <w:p w14:paraId="01B60837" w14:textId="200653C0" w:rsidR="00FC2A45" w:rsidRDefault="007257EE">
      <w:r>
        <w:t>The payment service enables a website or an application to accept online payments via electronic cards such as credit or debit cards</w:t>
      </w:r>
      <w:r w:rsidR="00362447">
        <w:t xml:space="preserve">.  </w:t>
      </w:r>
      <w:r>
        <w:t xml:space="preserve">The added value that such a service offers is that it relieves the developers from handling electronic payments and keeping track of the transactions by intermediating between the </w:t>
      </w:r>
      <w:r>
        <w:rPr>
          <w:i/>
        </w:rPr>
        <w:t>cloud application</w:t>
      </w:r>
      <w:r>
        <w:t xml:space="preserve"> and the payment authorities</w:t>
      </w:r>
      <w:r w:rsidR="006D5D98">
        <w:t xml:space="preserve"> (</w:t>
      </w:r>
      <w:r w:rsidR="006D5D98">
        <w:fldChar w:fldCharType="begin"/>
      </w:r>
      <w:r w:rsidR="006D5D98">
        <w:instrText xml:space="preserve"> REF _Ref402432080 \h </w:instrText>
      </w:r>
      <w:r w:rsidR="006D5D98">
        <w:fldChar w:fldCharType="separate"/>
      </w:r>
      <w:r w:rsidR="00087E02">
        <w:t xml:space="preserve">Figure </w:t>
      </w:r>
      <w:r w:rsidR="00087E02">
        <w:rPr>
          <w:noProof/>
        </w:rPr>
        <w:t>22</w:t>
      </w:r>
      <w:r w:rsidR="006D5D98">
        <w:fldChar w:fldCharType="end"/>
      </w:r>
      <w:r w:rsidR="006D5D98">
        <w:t xml:space="preserve"> and </w:t>
      </w:r>
      <w:r w:rsidR="006D5D98">
        <w:fldChar w:fldCharType="begin"/>
      </w:r>
      <w:r w:rsidR="006D5D98">
        <w:instrText xml:space="preserve"> REF _Ref402432008 \h </w:instrText>
      </w:r>
      <w:r w:rsidR="006D5D98">
        <w:fldChar w:fldCharType="separate"/>
      </w:r>
      <w:r w:rsidR="00087E02">
        <w:t xml:space="preserve">Figure </w:t>
      </w:r>
      <w:r w:rsidR="00087E02">
        <w:rPr>
          <w:noProof/>
        </w:rPr>
        <w:t>23</w:t>
      </w:r>
      <w:r w:rsidR="006D5D98">
        <w:fldChar w:fldCharType="end"/>
      </w:r>
      <w:r w:rsidR="006D5D98">
        <w:t>)</w:t>
      </w:r>
      <w:r w:rsidR="00362447">
        <w:t xml:space="preserve">.  </w:t>
      </w:r>
      <w:r>
        <w:t>The payment provider undertakes the task to verify the payment and subsequently informs the application about the outcome of the transaction.</w:t>
      </w:r>
    </w:p>
    <w:p w14:paraId="3A422DD0" w14:textId="77777777" w:rsidR="00E45CB6" w:rsidRDefault="00E45CB6" w:rsidP="00E45CB6">
      <w:pPr>
        <w:keepNext/>
        <w:jc w:val="center"/>
      </w:pPr>
      <w:r>
        <w:rPr>
          <w:noProof/>
          <w:lang w:val="en-US"/>
        </w:rPr>
        <w:drawing>
          <wp:inline distT="0" distB="0" distL="0" distR="0" wp14:anchorId="11F420A4" wp14:editId="5D94DBD0">
            <wp:extent cx="2806701" cy="704849"/>
            <wp:effectExtent l="0" t="0" r="0" b="0"/>
            <wp:docPr id="106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pic:cNvPicPr/>
                  </pic:nvPicPr>
                  <pic:blipFill rotWithShape="1">
                    <a:blip r:embed="rId43" cstate="print">
                      <a:extLst>
                        <a:ext uri="{28A0092B-C50C-407E-A947-70E740481C1C}">
                          <a14:useLocalDpi xmlns:a14="http://schemas.microsoft.com/office/drawing/2010/main" val="0"/>
                        </a:ext>
                      </a:extLst>
                    </a:blip>
                    <a:srcRect/>
                    <a:stretch>
                      <a:fillRect/>
                    </a:stretch>
                  </pic:blipFill>
                  <pic:spPr>
                    <a:xfrm>
                      <a:off x="0" y="0"/>
                      <a:ext cx="2806701" cy="704849"/>
                    </a:xfrm>
                    <a:prstGeom prst="rect">
                      <a:avLst/>
                    </a:prstGeom>
                  </pic:spPr>
                </pic:pic>
              </a:graphicData>
            </a:graphic>
          </wp:inline>
        </w:drawing>
      </w:r>
    </w:p>
    <w:p w14:paraId="17E45E7B" w14:textId="2DC7A480" w:rsidR="00E45CB6" w:rsidRDefault="00E45CB6" w:rsidP="00E45CB6">
      <w:pPr>
        <w:pStyle w:val="Caption"/>
      </w:pPr>
      <w:bookmarkStart w:id="234" w:name="_Ref402432080"/>
      <w:bookmarkStart w:id="235" w:name="_Toc316742922"/>
      <w:bookmarkStart w:id="236" w:name="_Toc316829997"/>
      <w:bookmarkStart w:id="237" w:name="_Toc319791596"/>
      <w:r>
        <w:t xml:space="preserve">Figure </w:t>
      </w:r>
      <w:r w:rsidR="005E138F">
        <w:fldChar w:fldCharType="begin"/>
      </w:r>
      <w:r w:rsidR="005E138F">
        <w:instrText xml:space="preserve"> SEQ Figure \* ARABIC </w:instrText>
      </w:r>
      <w:r w:rsidR="005E138F">
        <w:fldChar w:fldCharType="separate"/>
      </w:r>
      <w:r w:rsidR="00087E02">
        <w:rPr>
          <w:noProof/>
        </w:rPr>
        <w:t>22</w:t>
      </w:r>
      <w:r w:rsidR="005E138F">
        <w:fldChar w:fldCharType="end"/>
      </w:r>
      <w:bookmarkEnd w:id="234"/>
      <w:r>
        <w:t>: Simplified view of the payment process</w:t>
      </w:r>
      <w:bookmarkEnd w:id="235"/>
      <w:bookmarkEnd w:id="236"/>
      <w:bookmarkEnd w:id="237"/>
    </w:p>
    <w:p w14:paraId="2F0946F6" w14:textId="77777777" w:rsidR="00E45CB6" w:rsidRDefault="00E45CB6" w:rsidP="00E45CB6">
      <w:pPr>
        <w:keepNext/>
        <w:jc w:val="center"/>
      </w:pPr>
      <w:r>
        <w:rPr>
          <w:noProof/>
          <w:lang w:val="en-US"/>
        </w:rPr>
        <w:drawing>
          <wp:inline distT="0" distB="0" distL="0" distR="0" wp14:anchorId="32C1A928" wp14:editId="4A834144">
            <wp:extent cx="3529330" cy="657225"/>
            <wp:effectExtent l="0" t="0" r="0" b="9525"/>
            <wp:docPr id="106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pic:cNvPicPr/>
                  </pic:nvPicPr>
                  <pic:blipFill rotWithShape="1">
                    <a:blip r:embed="rId44" cstate="print">
                      <a:extLst>
                        <a:ext uri="{28A0092B-C50C-407E-A947-70E740481C1C}">
                          <a14:useLocalDpi xmlns:a14="http://schemas.microsoft.com/office/drawing/2010/main" val="0"/>
                        </a:ext>
                      </a:extLst>
                    </a:blip>
                    <a:srcRect/>
                    <a:stretch>
                      <a:fillRect/>
                    </a:stretch>
                  </pic:blipFill>
                  <pic:spPr>
                    <a:xfrm>
                      <a:off x="0" y="0"/>
                      <a:ext cx="3529330" cy="657225"/>
                    </a:xfrm>
                    <a:prstGeom prst="rect">
                      <a:avLst/>
                    </a:prstGeom>
                  </pic:spPr>
                </pic:pic>
              </a:graphicData>
            </a:graphic>
          </wp:inline>
        </w:drawing>
      </w:r>
    </w:p>
    <w:p w14:paraId="2B133E8E" w14:textId="5EFE7B5E" w:rsidR="00E45CB6" w:rsidRDefault="00E45CB6" w:rsidP="00E45CB6">
      <w:pPr>
        <w:pStyle w:val="Caption"/>
      </w:pPr>
      <w:bookmarkStart w:id="238" w:name="_Ref402432008"/>
      <w:bookmarkStart w:id="239" w:name="_Toc316742923"/>
      <w:bookmarkStart w:id="240" w:name="_Toc316829998"/>
      <w:bookmarkStart w:id="241" w:name="_Toc319791597"/>
      <w:r>
        <w:t xml:space="preserve">Figure </w:t>
      </w:r>
      <w:r w:rsidR="005E138F">
        <w:fldChar w:fldCharType="begin"/>
      </w:r>
      <w:r w:rsidR="005E138F">
        <w:instrText xml:space="preserve"> SEQ Figure \* ARABIC </w:instrText>
      </w:r>
      <w:r w:rsidR="005E138F">
        <w:fldChar w:fldCharType="separate"/>
      </w:r>
      <w:r w:rsidR="00087E02">
        <w:rPr>
          <w:noProof/>
        </w:rPr>
        <w:t>23</w:t>
      </w:r>
      <w:r w:rsidR="005E138F">
        <w:fldChar w:fldCharType="end"/>
      </w:r>
      <w:bookmarkEnd w:id="238"/>
      <w:r>
        <w:t>: Simplified view of the payment process including the payment service provider</w:t>
      </w:r>
      <w:bookmarkEnd w:id="239"/>
      <w:bookmarkEnd w:id="240"/>
      <w:bookmarkEnd w:id="241"/>
    </w:p>
    <w:p w14:paraId="3F65D2A3" w14:textId="1906C85F" w:rsidR="00FC2A45" w:rsidRDefault="007257EE">
      <w:pPr>
        <w:pStyle w:val="BodyText"/>
        <w:spacing w:before="120" w:after="200" w:line="360" w:lineRule="auto"/>
        <w:ind w:firstLine="0"/>
        <w:rPr>
          <w:rFonts w:eastAsiaTheme="minorHAnsi" w:hAnsi="Times New Roman" w:cstheme="minorBidi"/>
          <w:sz w:val="24"/>
          <w:szCs w:val="22"/>
          <w:bdr w:val="none" w:sz="0" w:space="0" w:color="auto"/>
          <w:lang w:val="en-GB"/>
        </w:rPr>
      </w:pPr>
      <w:r>
        <w:rPr>
          <w:rFonts w:eastAsiaTheme="minorHAnsi" w:hAnsi="Times New Roman" w:cstheme="minorBidi"/>
          <w:sz w:val="24"/>
          <w:szCs w:val="22"/>
          <w:bdr w:val="none" w:sz="0" w:space="0" w:color="auto"/>
          <w:lang w:val="en-GB"/>
        </w:rPr>
        <w:lastRenderedPageBreak/>
        <w:t xml:space="preserve">Electronic payments tend to become an essential part of a </w:t>
      </w:r>
      <w:r>
        <w:rPr>
          <w:rFonts w:eastAsiaTheme="minorHAnsi" w:hAnsi="Times New Roman" w:cstheme="minorBidi"/>
          <w:i/>
          <w:sz w:val="24"/>
          <w:szCs w:val="22"/>
          <w:bdr w:val="none" w:sz="0" w:space="0" w:color="auto"/>
          <w:lang w:val="en-GB"/>
        </w:rPr>
        <w:t>cloud application</w:t>
      </w:r>
      <w:r w:rsidR="00362447">
        <w:rPr>
          <w:rFonts w:eastAsiaTheme="minorHAnsi" w:hAnsi="Times New Roman" w:cstheme="minorBidi"/>
          <w:sz w:val="24"/>
          <w:szCs w:val="22"/>
          <w:bdr w:val="none" w:sz="0" w:space="0" w:color="auto"/>
          <w:lang w:val="en-GB"/>
        </w:rPr>
        <w:t xml:space="preserve">.  </w:t>
      </w:r>
      <w:r>
        <w:rPr>
          <w:rFonts w:eastAsiaTheme="minorHAnsi" w:hAnsi="Times New Roman" w:cstheme="minorBidi"/>
          <w:sz w:val="24"/>
          <w:szCs w:val="22"/>
          <w:bdr w:val="none" w:sz="0" w:space="0" w:color="auto"/>
          <w:lang w:val="en-GB"/>
        </w:rPr>
        <w:t>The E-commerce field is already well established and has gained wide acceptance in many domains of business</w:t>
      </w:r>
      <w:r w:rsidR="00362447">
        <w:rPr>
          <w:rFonts w:eastAsiaTheme="minorHAnsi" w:hAnsi="Times New Roman" w:cstheme="minorBidi"/>
          <w:sz w:val="24"/>
          <w:szCs w:val="22"/>
          <w:bdr w:val="none" w:sz="0" w:space="0" w:color="auto"/>
          <w:lang w:val="en-GB"/>
        </w:rPr>
        <w:t xml:space="preserve">.  </w:t>
      </w:r>
      <w:r>
        <w:rPr>
          <w:rFonts w:eastAsiaTheme="minorHAnsi" w:hAnsi="Times New Roman" w:cstheme="minorBidi"/>
          <w:sz w:val="24"/>
          <w:szCs w:val="22"/>
          <w:bdr w:val="none" w:sz="0" w:space="0" w:color="auto"/>
          <w:lang w:val="en-GB"/>
        </w:rPr>
        <w:t xml:space="preserve">As a result several </w:t>
      </w:r>
      <w:r>
        <w:rPr>
          <w:rFonts w:eastAsiaTheme="minorHAnsi" w:hAnsi="Times New Roman" w:cstheme="minorBidi"/>
          <w:i/>
          <w:sz w:val="24"/>
          <w:szCs w:val="22"/>
          <w:bdr w:val="none" w:sz="0" w:space="0" w:color="auto"/>
          <w:lang w:val="en-GB"/>
        </w:rPr>
        <w:t>cloud platforms</w:t>
      </w:r>
      <w:r>
        <w:rPr>
          <w:rFonts w:eastAsiaTheme="minorHAnsi" w:hAnsi="Times New Roman" w:cstheme="minorBidi"/>
          <w:sz w:val="24"/>
          <w:szCs w:val="22"/>
          <w:bdr w:val="none" w:sz="0" w:space="0" w:color="auto"/>
          <w:lang w:val="en-GB"/>
        </w:rPr>
        <w:t xml:space="preserve"> offer a payment service</w:t>
      </w:r>
      <w:r w:rsidR="00362447">
        <w:rPr>
          <w:rFonts w:eastAsiaTheme="minorHAnsi" w:hAnsi="Times New Roman" w:cstheme="minorBidi"/>
          <w:sz w:val="24"/>
          <w:szCs w:val="22"/>
          <w:bdr w:val="none" w:sz="0" w:space="0" w:color="auto"/>
          <w:lang w:val="en-GB"/>
        </w:rPr>
        <w:t xml:space="preserve">.  </w:t>
      </w:r>
      <w:r>
        <w:rPr>
          <w:rFonts w:eastAsiaTheme="minorHAnsi" w:hAnsi="Times New Roman" w:cstheme="minorBidi"/>
          <w:sz w:val="24"/>
          <w:szCs w:val="22"/>
          <w:bdr w:val="none" w:sz="0" w:space="0" w:color="auto"/>
          <w:lang w:val="en-GB"/>
        </w:rPr>
        <w:t xml:space="preserve">For example </w:t>
      </w:r>
      <w:r>
        <w:rPr>
          <w:rFonts w:eastAsiaTheme="minorHAnsi" w:hAnsi="Times New Roman" w:cstheme="minorBidi"/>
          <w:i/>
          <w:sz w:val="24"/>
          <w:szCs w:val="22"/>
          <w:bdr w:val="none" w:sz="0" w:space="0" w:color="auto"/>
          <w:lang w:val="en-GB"/>
        </w:rPr>
        <w:t>Heroku</w:t>
      </w:r>
      <w:r>
        <w:rPr>
          <w:rFonts w:eastAsiaTheme="minorHAnsi" w:hAnsi="Times New Roman" w:cstheme="minorBidi"/>
          <w:sz w:val="24"/>
          <w:szCs w:val="22"/>
          <w:bdr w:val="none" w:sz="0" w:space="0" w:color="auto"/>
          <w:lang w:val="en-GB"/>
        </w:rPr>
        <w:t xml:space="preserve"> offers </w:t>
      </w:r>
      <w:r>
        <w:rPr>
          <w:rFonts w:eastAsiaTheme="minorHAnsi" w:hAnsi="Times New Roman" w:cstheme="minorBidi"/>
          <w:i/>
          <w:sz w:val="24"/>
          <w:szCs w:val="22"/>
          <w:bdr w:val="none" w:sz="0" w:space="0" w:color="auto"/>
          <w:lang w:val="en-GB"/>
        </w:rPr>
        <w:t>Spreedly</w:t>
      </w:r>
      <w:r>
        <w:rPr>
          <w:rFonts w:eastAsiaTheme="minorHAnsi" w:hAnsi="Times New Roman" w:cstheme="minorBidi"/>
          <w:sz w:val="24"/>
          <w:szCs w:val="22"/>
          <w:bdr w:val="none" w:sz="0" w:space="0" w:color="auto"/>
          <w:lang w:val="en-GB"/>
        </w:rPr>
        <w:t xml:space="preserve">, a payment service created by an </w:t>
      </w:r>
      <w:r w:rsidRPr="00B874DE">
        <w:rPr>
          <w:rFonts w:eastAsiaTheme="minorHAnsi" w:hAnsi="Times New Roman" w:cstheme="minorBidi"/>
          <w:i/>
          <w:sz w:val="24"/>
          <w:szCs w:val="22"/>
          <w:bdr w:val="none" w:sz="0" w:space="0" w:color="auto"/>
          <w:lang w:val="en-GB"/>
        </w:rPr>
        <w:t>ISV</w:t>
      </w:r>
      <w:r>
        <w:rPr>
          <w:rFonts w:eastAsiaTheme="minorHAnsi" w:hAnsi="Times New Roman" w:cstheme="minorBidi"/>
          <w:sz w:val="24"/>
          <w:szCs w:val="22"/>
          <w:bdr w:val="none" w:sz="0" w:space="0" w:color="auto"/>
          <w:lang w:val="en-GB"/>
        </w:rPr>
        <w:t xml:space="preserve">, </w:t>
      </w:r>
      <w:r w:rsidRPr="00B874DE">
        <w:rPr>
          <w:rFonts w:eastAsiaTheme="minorHAnsi" w:hAnsi="Times New Roman" w:cstheme="minorBidi"/>
          <w:i/>
          <w:sz w:val="24"/>
          <w:szCs w:val="22"/>
          <w:bdr w:val="none" w:sz="0" w:space="0" w:color="auto"/>
          <w:lang w:val="en-GB"/>
        </w:rPr>
        <w:t>Amazon</w:t>
      </w:r>
      <w:r>
        <w:rPr>
          <w:rFonts w:eastAsiaTheme="minorHAnsi" w:hAnsi="Times New Roman" w:cstheme="minorBidi"/>
          <w:sz w:val="24"/>
          <w:szCs w:val="22"/>
          <w:bdr w:val="none" w:sz="0" w:space="0" w:color="auto"/>
          <w:lang w:val="en-GB"/>
        </w:rPr>
        <w:t xml:space="preserve"> offers </w:t>
      </w:r>
      <w:r>
        <w:rPr>
          <w:rFonts w:eastAsiaTheme="minorHAnsi" w:hAnsi="Times New Roman" w:cstheme="minorBidi"/>
          <w:i/>
          <w:sz w:val="24"/>
          <w:szCs w:val="22"/>
          <w:bdr w:val="none" w:sz="0" w:space="0" w:color="auto"/>
          <w:lang w:val="en-GB"/>
        </w:rPr>
        <w:t>Stripe</w:t>
      </w:r>
      <w:r>
        <w:rPr>
          <w:rFonts w:eastAsiaTheme="minorHAnsi" w:hAnsi="Times New Roman" w:cstheme="minorBidi"/>
          <w:sz w:val="24"/>
          <w:szCs w:val="22"/>
          <w:bdr w:val="none" w:sz="0" w:space="0" w:color="auto"/>
          <w:lang w:val="en-GB"/>
        </w:rPr>
        <w:t xml:space="preserve"> via its marketplace and </w:t>
      </w:r>
      <w:r w:rsidR="00742E57">
        <w:rPr>
          <w:rFonts w:eastAsiaTheme="minorHAnsi" w:hAnsi="Times New Roman" w:cstheme="minorBidi"/>
          <w:i/>
          <w:sz w:val="24"/>
          <w:szCs w:val="22"/>
          <w:bdr w:val="none" w:sz="0" w:space="0" w:color="auto"/>
          <w:lang w:val="en-GB"/>
        </w:rPr>
        <w:t>GAE</w:t>
      </w:r>
      <w:r>
        <w:rPr>
          <w:rFonts w:eastAsiaTheme="minorHAnsi" w:hAnsi="Times New Roman" w:cstheme="minorBidi"/>
          <w:sz w:val="24"/>
          <w:szCs w:val="22"/>
          <w:bdr w:val="none" w:sz="0" w:space="0" w:color="auto"/>
          <w:lang w:val="en-GB"/>
        </w:rPr>
        <w:t xml:space="preserve"> offers its own native payment service called </w:t>
      </w:r>
      <w:r w:rsidR="00DD1972">
        <w:rPr>
          <w:rFonts w:eastAsiaTheme="minorHAnsi" w:hAnsi="Times New Roman" w:cstheme="minorBidi"/>
          <w:i/>
          <w:sz w:val="24"/>
          <w:szCs w:val="22"/>
          <w:bdr w:val="none" w:sz="0" w:space="0" w:color="auto"/>
          <w:lang w:val="en-GB"/>
        </w:rPr>
        <w:t>Google Wallet</w:t>
      </w:r>
      <w:r>
        <w:rPr>
          <w:rFonts w:eastAsiaTheme="minorHAnsi" w:hAnsi="Times New Roman" w:cstheme="minorBidi"/>
          <w:sz w:val="24"/>
          <w:szCs w:val="22"/>
          <w:bdr w:val="none" w:sz="0" w:space="0" w:color="auto"/>
          <w:lang w:val="en-GB"/>
        </w:rPr>
        <w:t xml:space="preserve"> </w:t>
      </w:r>
      <w:r>
        <w:rPr>
          <w:rFonts w:eastAsiaTheme="minorHAnsi" w:hAnsi="Times New Roman" w:cstheme="minorBidi"/>
          <w:sz w:val="24"/>
          <w:szCs w:val="22"/>
          <w:bdr w:val="none" w:sz="0" w:space="0" w:color="auto"/>
          <w:lang w:val="en-GB"/>
        </w:rPr>
        <w:fldChar w:fldCharType="begin"/>
      </w:r>
      <w:r w:rsidR="00BD0E43">
        <w:rPr>
          <w:rFonts w:eastAsiaTheme="minorHAnsi" w:hAnsi="Times New Roman" w:cstheme="minorBidi"/>
          <w:sz w:val="24"/>
          <w:szCs w:val="22"/>
          <w:bdr w:val="none" w:sz="0" w:space="0" w:color="auto"/>
          <w:lang w:val="en-GB"/>
        </w:rPr>
        <w:instrText xml:space="preserve"> ADDIN ZOTERO_ITEM CSL_CITATION {"citationID":"18sb7rnsa1","properties":{"formattedCitation":"[200]","plainCitation":"[200]"},"citationItems":[{"id":126,"uris":["http://zotero.org/groups/39695/items/6CCTP7ND"],"uri":["http://zotero.org/groups/39695/items/6CCTP7ND"],"itemData":{"id":126,"type":"webpage","title":"A smart, virtual wallet for in-store and online shopping – Google Wallet","URL":"http://www.google.gr/wallet/","accessed":{"date-parts":[["2014",1,27]],"season":"13:46:11"}}}],"schema":"https://github.com/citation-style-language/schema/raw/master/csl-citation.json"} </w:instrText>
      </w:r>
      <w:r>
        <w:rPr>
          <w:rFonts w:eastAsiaTheme="minorHAnsi" w:hAnsi="Times New Roman" w:cstheme="minorBidi"/>
          <w:sz w:val="24"/>
          <w:szCs w:val="22"/>
          <w:bdr w:val="none" w:sz="0" w:space="0" w:color="auto"/>
          <w:lang w:val="en-GB"/>
        </w:rPr>
        <w:fldChar w:fldCharType="separate"/>
      </w:r>
      <w:r w:rsidR="00DD1972">
        <w:rPr>
          <w:rFonts w:hAnsi="Times New Roman"/>
          <w:sz w:val="24"/>
        </w:rPr>
        <w:t>[208</w:t>
      </w:r>
      <w:r w:rsidR="00BD0E43">
        <w:rPr>
          <w:rFonts w:hAnsi="Times New Roman"/>
          <w:sz w:val="24"/>
        </w:rPr>
        <w:t>]</w:t>
      </w:r>
      <w:r>
        <w:rPr>
          <w:rFonts w:eastAsiaTheme="minorHAnsi" w:hAnsi="Times New Roman" w:cstheme="minorBidi"/>
          <w:sz w:val="24"/>
          <w:szCs w:val="22"/>
          <w:bdr w:val="none" w:sz="0" w:space="0" w:color="auto"/>
          <w:lang w:val="en-GB"/>
        </w:rPr>
        <w:fldChar w:fldCharType="end"/>
      </w:r>
      <w:r>
        <w:rPr>
          <w:rFonts w:eastAsiaTheme="minorHAnsi" w:hAnsi="Times New Roman" w:cstheme="minorBidi"/>
          <w:sz w:val="24"/>
          <w:szCs w:val="22"/>
          <w:bdr w:val="none" w:sz="0" w:space="0" w:color="auto"/>
          <w:lang w:val="en-GB"/>
        </w:rPr>
        <w:t>.</w:t>
      </w:r>
    </w:p>
    <w:p w14:paraId="404E9AF2" w14:textId="50987729" w:rsidR="00FC2A45" w:rsidRDefault="007257EE">
      <w:pPr>
        <w:rPr>
          <w:rFonts w:asciiTheme="minorHAnsi" w:hAnsiTheme="minorHAnsi"/>
        </w:rPr>
      </w:pPr>
      <w:r>
        <w:t xml:space="preserve">The payment service has been chosen because of its inherent relative complexity compared to other services such as e-mail or </w:t>
      </w:r>
      <w:r w:rsidR="003A582E">
        <w:t>image processing service</w:t>
      </w:r>
      <w:r w:rsidR="00362447">
        <w:t xml:space="preserve">.  </w:t>
      </w:r>
      <w:r>
        <w:t>The complexity lies in the fact that the purchase transaction requires more than one state to be completed and there is a significant heterogeneity among the available payment providers with respect to the involved states</w:t>
      </w:r>
      <w:r w:rsidR="00362447">
        <w:t xml:space="preserve">.  </w:t>
      </w:r>
      <w:r>
        <w:t xml:space="preserve">Moreover, any application which performs billing transactions requires compliance with the </w:t>
      </w:r>
      <w:r w:rsidRPr="00B874DE">
        <w:rPr>
          <w:i/>
        </w:rPr>
        <w:t>Payment Card Industry Data Security Standard (PCI-DSS)</w:t>
      </w:r>
      <w:r>
        <w:t xml:space="preserve"> </w:t>
      </w:r>
      <w:r>
        <w:fldChar w:fldCharType="begin"/>
      </w:r>
      <w:r w:rsidR="00BD0E43">
        <w:instrText xml:space="preserve"> ADDIN ZOTERO_ITEM CSL_CITATION {"citationID":"18152hf522","properties":{"formattedCitation":"[201]","plainCitation":"[201]"},"citationItems":[{"id":25,"uris":["http://zotero.org/groups/39695/items/2RDRVI8P"],"uri":["http://zotero.org/groups/39695/items/2RDRVI8P"],"itemData":{"id":25,"type":"report","title":"Payment Card Industry (PCI) Data Security Standard","publisher":"PCI Security Standards Council","URL":"https://www.pcisecuritystandards.org/documents/pci_dss_v2.pdf","note":"00000","number":"Version 2.0","issued":{"date-parts":[["2010",10]]}}}],"schema":"https://github.com/citation-style-language/schema/raw/master/csl-citation.json"} </w:instrText>
      </w:r>
      <w:r>
        <w:fldChar w:fldCharType="separate"/>
      </w:r>
      <w:r w:rsidR="00DD1972">
        <w:t>[209</w:t>
      </w:r>
      <w:r w:rsidR="00BD0E43">
        <w:t>]</w:t>
      </w:r>
      <w:r>
        <w:fldChar w:fldCharType="end"/>
      </w:r>
      <w:r>
        <w:t xml:space="preserve"> in order to maximise its reliability</w:t>
      </w:r>
      <w:r w:rsidR="00362447">
        <w:t xml:space="preserve">.  </w:t>
      </w:r>
      <w:r>
        <w:t>Acquiring the compliance may be a time consuming and costly process</w:t>
      </w:r>
      <w:r w:rsidR="00362447">
        <w:t xml:space="preserve">.  </w:t>
      </w:r>
      <w:r>
        <w:t xml:space="preserve">Therefore, by using an existing cloud payment service provider, developers may skip the process of becoming </w:t>
      </w:r>
      <w:r w:rsidRPr="00195B28">
        <w:rPr>
          <w:i/>
        </w:rPr>
        <w:t>PCI-DSS</w:t>
      </w:r>
      <w:r>
        <w:t xml:space="preserve"> compliant</w:t>
      </w:r>
      <w:r w:rsidR="00362447">
        <w:t xml:space="preserve">.  </w:t>
      </w:r>
    </w:p>
    <w:p w14:paraId="05BF4CE7" w14:textId="6AEEAC93" w:rsidR="00FC2A45" w:rsidRDefault="007257EE">
      <w:pPr>
        <w:pStyle w:val="Heading2"/>
        <w:spacing w:before="400"/>
      </w:pPr>
      <w:bookmarkStart w:id="242" w:name="_Ref400634267"/>
      <w:bookmarkStart w:id="243" w:name="_Toc319791715"/>
      <w:r>
        <w:t>Platform Service</w:t>
      </w:r>
      <w:r w:rsidR="00204B5D">
        <w:t xml:space="preserve"> </w:t>
      </w:r>
      <w:r>
        <w:t>Modelling Phase</w:t>
      </w:r>
      <w:bookmarkEnd w:id="242"/>
      <w:bookmarkEnd w:id="243"/>
    </w:p>
    <w:p w14:paraId="16F5E348" w14:textId="25DF04D2" w:rsidR="00FC2A45" w:rsidRDefault="007257EE">
      <w:r>
        <w:t xml:space="preserve">As depicted in </w:t>
      </w:r>
      <w:r>
        <w:fldChar w:fldCharType="begin"/>
      </w:r>
      <w:r>
        <w:instrText xml:space="preserve"> REF _Ref401914848 \h </w:instrText>
      </w:r>
      <w:r>
        <w:fldChar w:fldCharType="separate"/>
      </w:r>
      <w:r w:rsidR="00087E02">
        <w:t xml:space="preserve">Figure </w:t>
      </w:r>
      <w:r w:rsidR="00087E02">
        <w:rPr>
          <w:noProof/>
        </w:rPr>
        <w:t>21</w:t>
      </w:r>
      <w:r>
        <w:fldChar w:fldCharType="end"/>
      </w:r>
      <w:r>
        <w:t xml:space="preserve">, the </w:t>
      </w:r>
      <w:r>
        <w:rPr>
          <w:i/>
        </w:rPr>
        <w:t>Platform Service Modelling</w:t>
      </w:r>
      <w:r>
        <w:t xml:space="preserve"> Phase involves two Tasks: (i) the analysis of the workflow of the available </w:t>
      </w:r>
      <w:r>
        <w:rPr>
          <w:i/>
        </w:rPr>
        <w:t xml:space="preserve">platform service </w:t>
      </w:r>
      <w:r>
        <w:t xml:space="preserve">providers and (ii) the construction of the </w:t>
      </w:r>
      <w:r w:rsidR="00105CF6">
        <w:rPr>
          <w:i/>
        </w:rPr>
        <w:t>PSC</w:t>
      </w:r>
      <w:r>
        <w:t>.</w:t>
      </w:r>
    </w:p>
    <w:p w14:paraId="721CFED2" w14:textId="77777777" w:rsidR="00FC2A45" w:rsidRDefault="007257EE">
      <w:pPr>
        <w:pStyle w:val="Heading3"/>
      </w:pPr>
      <w:bookmarkStart w:id="244" w:name="_Ref293747806"/>
      <w:bookmarkStart w:id="245" w:name="_Toc319791716"/>
      <w:r>
        <w:t>Study the Workflow of the Platform Service Providers</w:t>
      </w:r>
      <w:bookmarkEnd w:id="244"/>
      <w:bookmarkEnd w:id="245"/>
    </w:p>
    <w:p w14:paraId="5D68AAEF" w14:textId="77C8AD66" w:rsidR="00FC2A45" w:rsidRDefault="007257EE">
      <w:r>
        <w:t>The first step towards describing the workflow of the payment service is to explore the concrete payment providers and extrapolate the common states in which they may co-exist</w:t>
      </w:r>
      <w:r w:rsidR="00362447">
        <w:t xml:space="preserve">.  </w:t>
      </w:r>
      <w:r>
        <w:rPr>
          <w:color w:val="auto"/>
        </w:rPr>
        <w:t>For that reason several providers, have been studied and of those 9 major payment service providers</w:t>
      </w:r>
      <w:r w:rsidR="007929BD">
        <w:rPr>
          <w:color w:val="auto"/>
        </w:rPr>
        <w:t>,</w:t>
      </w:r>
      <w:r w:rsidR="007929BD" w:rsidRPr="007929BD">
        <w:rPr>
          <w:color w:val="auto"/>
        </w:rPr>
        <w:t xml:space="preserve"> </w:t>
      </w:r>
      <w:r w:rsidR="0020620E">
        <w:rPr>
          <w:color w:val="auto"/>
        </w:rPr>
        <w:t>listed in the Appendix A</w:t>
      </w:r>
      <w:r w:rsidR="00362447">
        <w:rPr>
          <w:color w:val="auto"/>
        </w:rPr>
        <w:t xml:space="preserve">.  </w:t>
      </w:r>
      <w:r>
        <w:rPr>
          <w:color w:val="auto"/>
        </w:rPr>
        <w:t xml:space="preserve">They are primarily provisioned either via a major </w:t>
      </w:r>
      <w:r w:rsidRPr="0080114F">
        <w:rPr>
          <w:i/>
          <w:color w:val="auto"/>
        </w:rPr>
        <w:t>cloud platform</w:t>
      </w:r>
      <w:r>
        <w:rPr>
          <w:color w:val="auto"/>
        </w:rPr>
        <w:t xml:space="preserve"> such as </w:t>
      </w:r>
      <w:r w:rsidR="00742E57">
        <w:rPr>
          <w:i/>
          <w:color w:val="auto"/>
        </w:rPr>
        <w:t>GAE</w:t>
      </w:r>
      <w:r>
        <w:rPr>
          <w:color w:val="auto"/>
        </w:rPr>
        <w:t xml:space="preserve"> and </w:t>
      </w:r>
      <w:r>
        <w:rPr>
          <w:i/>
          <w:color w:val="auto"/>
        </w:rPr>
        <w:t xml:space="preserve">Amazon AWS </w:t>
      </w:r>
      <w:r>
        <w:rPr>
          <w:color w:val="auto"/>
        </w:rPr>
        <w:t xml:space="preserve">or via </w:t>
      </w:r>
      <w:r>
        <w:rPr>
          <w:i/>
          <w:color w:val="auto"/>
        </w:rPr>
        <w:t xml:space="preserve">platform service </w:t>
      </w:r>
      <w:r>
        <w:rPr>
          <w:color w:val="auto"/>
        </w:rPr>
        <w:t xml:space="preserve">marketplaces such as </w:t>
      </w:r>
      <w:r>
        <w:rPr>
          <w:i/>
          <w:color w:val="auto"/>
        </w:rPr>
        <w:t>Heroku</w:t>
      </w:r>
      <w:r>
        <w:rPr>
          <w:color w:val="auto"/>
        </w:rPr>
        <w:t xml:space="preserve"> add-ons and </w:t>
      </w:r>
      <w:r>
        <w:rPr>
          <w:i/>
          <w:color w:val="auto"/>
        </w:rPr>
        <w:t xml:space="preserve">Engine Yard </w:t>
      </w:r>
      <w:r>
        <w:rPr>
          <w:color w:val="auto"/>
        </w:rPr>
        <w:t>add-ons</w:t>
      </w:r>
      <w:r w:rsidR="00362447">
        <w:t xml:space="preserve">.  </w:t>
      </w:r>
      <w:r>
        <w:t xml:space="preserve">After studying the payment process of each of those payment providers we have been able </w:t>
      </w:r>
      <w:r>
        <w:lastRenderedPageBreak/>
        <w:t>to cluster them in three categories, namely: (i) the transparent redirect, (ii) th</w:t>
      </w:r>
      <w:r w:rsidRPr="00951EB2">
        <w:t>e server to server</w:t>
      </w:r>
      <w:r w:rsidR="00B82F50">
        <w:t>,</w:t>
      </w:r>
      <w:r w:rsidRPr="00951EB2">
        <w:t xml:space="preserve"> </w:t>
      </w:r>
      <w:r>
        <w:t>and (iii) the hosted payment process category</w:t>
      </w:r>
      <w:r w:rsidR="00362447">
        <w:t xml:space="preserve">.  </w:t>
      </w:r>
    </w:p>
    <w:p w14:paraId="13727B5A" w14:textId="68B11C56" w:rsidR="00FC2A45" w:rsidRDefault="007257EE">
      <w:r>
        <w:t>The clustering has been performed according to the payment process that each of the providers adopt</w:t>
      </w:r>
      <w:r w:rsidR="00362447">
        <w:t xml:space="preserve">.  </w:t>
      </w:r>
      <w:r>
        <w:t>A detailed description of the process per provider can be found in the Appendix</w:t>
      </w:r>
      <w:r w:rsidR="009D1A51">
        <w:t xml:space="preserve"> A</w:t>
      </w:r>
      <w:r w:rsidR="00362447">
        <w:t>.</w:t>
      </w:r>
    </w:p>
    <w:p w14:paraId="29F2EE15" w14:textId="77777777" w:rsidR="00FC2A45" w:rsidRDefault="007257EE">
      <w:pPr>
        <w:pStyle w:val="Heading4"/>
      </w:pPr>
      <w:r>
        <w:tab/>
        <w:t>Transparent Redirect</w:t>
      </w:r>
    </w:p>
    <w:p w14:paraId="67A472EB" w14:textId="20B67F56" w:rsidR="00FC2A45" w:rsidRDefault="007257EE">
      <w:r>
        <w:t xml:space="preserve">The transparent redirect process is depicted in </w:t>
      </w:r>
      <w:r>
        <w:fldChar w:fldCharType="begin"/>
      </w:r>
      <w:r>
        <w:instrText xml:space="preserve"> REF _Ref410315368 \h </w:instrText>
      </w:r>
      <w:r>
        <w:fldChar w:fldCharType="separate"/>
      </w:r>
      <w:r w:rsidR="00087E02">
        <w:t xml:space="preserve">Figure </w:t>
      </w:r>
      <w:r w:rsidR="00087E02">
        <w:rPr>
          <w:noProof/>
        </w:rPr>
        <w:t>24</w:t>
      </w:r>
      <w:r>
        <w:fldChar w:fldCharType="end"/>
      </w:r>
      <w:r w:rsidR="00362447">
        <w:t xml:space="preserve">.  </w:t>
      </w:r>
      <w:r>
        <w:t>The following steps are applied in order to complete the payment process.</w:t>
      </w:r>
    </w:p>
    <w:p w14:paraId="2AD992AA" w14:textId="143FB706" w:rsidR="00FC2A45" w:rsidRDefault="007257EE" w:rsidP="001F1F71">
      <w:pPr>
        <w:pStyle w:val="ListParagraph"/>
        <w:numPr>
          <w:ilvl w:val="0"/>
          <w:numId w:val="13"/>
        </w:numPr>
      </w:pPr>
      <w:r>
        <w:t>The client requests a new purchase from the application (e.g</w:t>
      </w:r>
      <w:r w:rsidR="00362447">
        <w:t xml:space="preserve">. </w:t>
      </w:r>
      <w:r>
        <w:t>an e-shop)</w:t>
      </w:r>
    </w:p>
    <w:p w14:paraId="77DC4FCF" w14:textId="77777777" w:rsidR="00FC2A45" w:rsidRDefault="007257EE" w:rsidP="001F1F71">
      <w:pPr>
        <w:pStyle w:val="ListParagraph"/>
        <w:numPr>
          <w:ilvl w:val="0"/>
          <w:numId w:val="13"/>
        </w:numPr>
      </w:pPr>
      <w:r>
        <w:t>The application displays the fill out form, where the client is required to fill in his personal and card details.</w:t>
      </w:r>
    </w:p>
    <w:p w14:paraId="59EEA00C" w14:textId="6E5B5247" w:rsidR="00FC2A45" w:rsidRDefault="007257EE" w:rsidP="001F1F71">
      <w:pPr>
        <w:pStyle w:val="ListParagraph"/>
        <w:numPr>
          <w:ilvl w:val="0"/>
          <w:numId w:val="13"/>
        </w:numPr>
      </w:pPr>
      <w:r>
        <w:t>Once the form</w:t>
      </w:r>
      <w:r w:rsidR="00DE37C6">
        <w:t xml:space="preserve"> is submitted</w:t>
      </w:r>
      <w:r>
        <w:t xml:space="preserve">, </w:t>
      </w:r>
      <w:r w:rsidR="00655193">
        <w:t>the client</w:t>
      </w:r>
      <w:r>
        <w:t xml:space="preserve"> is redirected to the payment provider and the latter receives the card details.</w:t>
      </w:r>
    </w:p>
    <w:p w14:paraId="327EE346" w14:textId="77777777" w:rsidR="00FC2A45" w:rsidRDefault="007257EE" w:rsidP="001F1F71">
      <w:pPr>
        <w:pStyle w:val="ListParagraph"/>
        <w:numPr>
          <w:ilvl w:val="0"/>
          <w:numId w:val="13"/>
        </w:numPr>
      </w:pPr>
      <w:r>
        <w:t>The payment provider sends to the application a transaction token which corresponds to the client`s card details.</w:t>
      </w:r>
    </w:p>
    <w:p w14:paraId="48E1B205" w14:textId="77777777" w:rsidR="00FC2A45" w:rsidRDefault="007257EE" w:rsidP="001F1F71">
      <w:pPr>
        <w:pStyle w:val="ListParagraph"/>
        <w:numPr>
          <w:ilvl w:val="0"/>
          <w:numId w:val="13"/>
        </w:numPr>
      </w:pPr>
      <w:r>
        <w:t>The application uses the transaction token to request a new charge for the amount of the purchase.</w:t>
      </w:r>
    </w:p>
    <w:p w14:paraId="15774F7F" w14:textId="020D87C8" w:rsidR="00FC2A45" w:rsidRDefault="007257EE" w:rsidP="001F1F71">
      <w:pPr>
        <w:pStyle w:val="ListParagraph"/>
        <w:numPr>
          <w:ilvl w:val="0"/>
          <w:numId w:val="13"/>
        </w:numPr>
      </w:pPr>
      <w:r>
        <w:t>The payment provider executes the transaction</w:t>
      </w:r>
      <w:r w:rsidR="008A671F">
        <w:t>.</w:t>
      </w:r>
    </w:p>
    <w:p w14:paraId="1D318146" w14:textId="5C1EA48C" w:rsidR="00FC2A45" w:rsidRDefault="007257EE" w:rsidP="001F1F71">
      <w:pPr>
        <w:pStyle w:val="ListParagraph"/>
        <w:numPr>
          <w:ilvl w:val="0"/>
          <w:numId w:val="13"/>
        </w:numPr>
      </w:pPr>
      <w:r>
        <w:t>The bank or the payment processor responds to the payment provider with the outcome of the transaction</w:t>
      </w:r>
      <w:r w:rsidR="008A671F">
        <w:t>.</w:t>
      </w:r>
    </w:p>
    <w:p w14:paraId="0F390E82" w14:textId="77777777" w:rsidR="00FC2A45" w:rsidRDefault="007257EE" w:rsidP="001F1F71">
      <w:pPr>
        <w:pStyle w:val="ListParagraph"/>
        <w:numPr>
          <w:ilvl w:val="0"/>
          <w:numId w:val="13"/>
        </w:numPr>
      </w:pPr>
      <w:r>
        <w:t>The payment provider responds to the application with the outcome of the transaction.</w:t>
      </w:r>
    </w:p>
    <w:p w14:paraId="121DA608" w14:textId="409FD7FE" w:rsidR="006A575B" w:rsidRDefault="006A575B" w:rsidP="001F1F71">
      <w:pPr>
        <w:pStyle w:val="ListParagraph"/>
        <w:numPr>
          <w:ilvl w:val="0"/>
          <w:numId w:val="13"/>
        </w:numPr>
      </w:pPr>
      <w:r>
        <w:t>The application displays the outcome to the client.</w:t>
      </w:r>
    </w:p>
    <w:p w14:paraId="1AEE4DEC" w14:textId="407054F8" w:rsidR="00FC2A45" w:rsidRDefault="00A453CF">
      <w:pPr>
        <w:pStyle w:val="ListParagraph"/>
        <w:ind w:left="142"/>
      </w:pPr>
      <w:r>
        <w:rPr>
          <w:noProof/>
          <w:lang w:val="en-US"/>
        </w:rPr>
        <w:lastRenderedPageBreak/>
        <w:drawing>
          <wp:inline distT="0" distB="0" distL="0" distR="0" wp14:anchorId="71CB5A6E" wp14:editId="39FB47C2">
            <wp:extent cx="5274310" cy="2104916"/>
            <wp:effectExtent l="0" t="0" r="8890" b="3810"/>
            <wp:docPr id="11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74310" cy="2104916"/>
                    </a:xfrm>
                    <a:prstGeom prst="rect">
                      <a:avLst/>
                    </a:prstGeom>
                    <a:noFill/>
                    <a:ln>
                      <a:noFill/>
                    </a:ln>
                  </pic:spPr>
                </pic:pic>
              </a:graphicData>
            </a:graphic>
          </wp:inline>
        </w:drawing>
      </w:r>
    </w:p>
    <w:p w14:paraId="43300F28" w14:textId="30788C94" w:rsidR="00FC2A45" w:rsidRDefault="007257EE">
      <w:pPr>
        <w:pStyle w:val="Caption"/>
        <w:rPr>
          <w:noProof/>
        </w:rPr>
      </w:pPr>
      <w:bookmarkStart w:id="246" w:name="_Ref410315368"/>
      <w:bookmarkStart w:id="247" w:name="_Toc316742924"/>
      <w:bookmarkStart w:id="248" w:name="_Toc316829999"/>
      <w:bookmarkStart w:id="249" w:name="_Toc319791598"/>
      <w:r>
        <w:t xml:space="preserve">Figure </w:t>
      </w:r>
      <w:r w:rsidR="005E138F">
        <w:fldChar w:fldCharType="begin"/>
      </w:r>
      <w:r w:rsidR="005E138F">
        <w:instrText xml:space="preserve"> SEQ Figure \* ARABIC </w:instrText>
      </w:r>
      <w:r w:rsidR="005E138F">
        <w:fldChar w:fldCharType="separate"/>
      </w:r>
      <w:r w:rsidR="00087E02">
        <w:rPr>
          <w:noProof/>
        </w:rPr>
        <w:t>24</w:t>
      </w:r>
      <w:r w:rsidR="005E138F">
        <w:fldChar w:fldCharType="end"/>
      </w:r>
      <w:bookmarkEnd w:id="246"/>
      <w:r>
        <w:t xml:space="preserve">: </w:t>
      </w:r>
      <w:r w:rsidR="0040412B">
        <w:rPr>
          <w:noProof/>
        </w:rPr>
        <w:t xml:space="preserve"> </w:t>
      </w:r>
      <w:r w:rsidR="00764744">
        <w:rPr>
          <w:noProof/>
        </w:rPr>
        <w:t>“</w:t>
      </w:r>
      <w:r w:rsidR="0040412B">
        <w:rPr>
          <w:noProof/>
        </w:rPr>
        <w:t>Transparent redirect</w:t>
      </w:r>
      <w:r w:rsidR="00764744">
        <w:rPr>
          <w:noProof/>
        </w:rPr>
        <w:t>”</w:t>
      </w:r>
      <w:r>
        <w:rPr>
          <w:noProof/>
        </w:rPr>
        <w:t xml:space="preserve">  Payment Process</w:t>
      </w:r>
      <w:bookmarkEnd w:id="247"/>
      <w:bookmarkEnd w:id="248"/>
      <w:bookmarkEnd w:id="249"/>
    </w:p>
    <w:p w14:paraId="25C242C1" w14:textId="57FF9BED" w:rsidR="00FC2A45" w:rsidRDefault="007257EE">
      <w:pPr>
        <w:rPr>
          <w:color w:val="auto"/>
        </w:rPr>
      </w:pPr>
      <w:r>
        <w:rPr>
          <w:color w:val="auto"/>
        </w:rPr>
        <w:fldChar w:fldCharType="begin"/>
      </w:r>
      <w:r>
        <w:rPr>
          <w:color w:val="auto"/>
        </w:rPr>
        <w:instrText xml:space="preserve"> REF _Ref410315539 \h </w:instrText>
      </w:r>
      <w:r>
        <w:rPr>
          <w:color w:val="auto"/>
        </w:rPr>
      </w:r>
      <w:r>
        <w:rPr>
          <w:color w:val="auto"/>
        </w:rPr>
        <w:fldChar w:fldCharType="separate"/>
      </w:r>
      <w:r w:rsidR="00087E02">
        <w:t xml:space="preserve">Figure </w:t>
      </w:r>
      <w:r w:rsidR="00087E02">
        <w:rPr>
          <w:noProof/>
        </w:rPr>
        <w:t>25</w:t>
      </w:r>
      <w:r>
        <w:rPr>
          <w:color w:val="auto"/>
        </w:rPr>
        <w:fldChar w:fldCharType="end"/>
      </w:r>
      <w:r>
        <w:rPr>
          <w:color w:val="auto"/>
        </w:rPr>
        <w:t xml:space="preserve"> shows the UML state machine diagram of the </w:t>
      </w:r>
      <w:r>
        <w:rPr>
          <w:i/>
          <w:color w:val="auto"/>
        </w:rPr>
        <w:t>cloud application</w:t>
      </w:r>
      <w:r>
        <w:rPr>
          <w:color w:val="auto"/>
        </w:rPr>
        <w:t xml:space="preserve"> throughout the transaction</w:t>
      </w:r>
      <w:r w:rsidR="00362447">
        <w:rPr>
          <w:color w:val="auto"/>
        </w:rPr>
        <w:t xml:space="preserve">.  </w:t>
      </w:r>
      <w:r>
        <w:rPr>
          <w:color w:val="auto"/>
        </w:rPr>
        <w:t>Two states are observed</w:t>
      </w:r>
      <w:r w:rsidR="00B440CA">
        <w:rPr>
          <w:rStyle w:val="FootnoteReference"/>
          <w:color w:val="auto"/>
        </w:rPr>
        <w:footnoteReference w:id="5"/>
      </w:r>
      <w:r w:rsidR="00362447">
        <w:rPr>
          <w:color w:val="auto"/>
        </w:rPr>
        <w:t xml:space="preserve">.  </w:t>
      </w:r>
      <w:r>
        <w:rPr>
          <w:color w:val="auto"/>
        </w:rPr>
        <w:t xml:space="preserve">While the </w:t>
      </w:r>
      <w:r>
        <w:rPr>
          <w:i/>
          <w:color w:val="auto"/>
        </w:rPr>
        <w:t>cloud application</w:t>
      </w:r>
      <w:r>
        <w:rPr>
          <w:color w:val="auto"/>
        </w:rPr>
        <w:t xml:space="preserve"> remains in the first state, it waits for a payment request</w:t>
      </w:r>
      <w:r w:rsidR="00362447">
        <w:rPr>
          <w:color w:val="auto"/>
        </w:rPr>
        <w:t xml:space="preserve">.  </w:t>
      </w:r>
      <w:r>
        <w:rPr>
          <w:color w:val="auto"/>
        </w:rPr>
        <w:t xml:space="preserve">Once the client requests a new payment, the </w:t>
      </w:r>
      <w:r>
        <w:rPr>
          <w:i/>
          <w:color w:val="auto"/>
        </w:rPr>
        <w:t>cloud application</w:t>
      </w:r>
      <w:r>
        <w:rPr>
          <w:color w:val="auto"/>
        </w:rPr>
        <w:t xml:space="preserve"> should display the fill out form where the user enters the payment details</w:t>
      </w:r>
      <w:r w:rsidR="00362447">
        <w:rPr>
          <w:color w:val="auto"/>
        </w:rPr>
        <w:t xml:space="preserve">.  </w:t>
      </w:r>
    </w:p>
    <w:p w14:paraId="2887BC0F" w14:textId="77777777" w:rsidR="00FC2A45" w:rsidRDefault="007257EE">
      <w:pPr>
        <w:keepNext/>
      </w:pPr>
      <w:r>
        <w:rPr>
          <w:noProof/>
          <w:lang w:val="en-US"/>
        </w:rPr>
        <w:drawing>
          <wp:inline distT="0" distB="0" distL="0" distR="0" wp14:anchorId="1245D7E8" wp14:editId="1C788E6A">
            <wp:extent cx="5435600" cy="838200"/>
            <wp:effectExtent l="0" t="0" r="0" b="0"/>
            <wp:docPr id="106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pic:cNvPicPr/>
                  </pic:nvPicPr>
                  <pic:blipFill rotWithShape="1">
                    <a:blip r:embed="rId46" cstate="print">
                      <a:extLst>
                        <a:ext uri="{28A0092B-C50C-407E-A947-70E740481C1C}">
                          <a14:useLocalDpi xmlns:a14="http://schemas.microsoft.com/office/drawing/2010/main" val="0"/>
                        </a:ext>
                      </a:extLst>
                    </a:blip>
                    <a:srcRect/>
                    <a:stretch>
                      <a:fillRect/>
                    </a:stretch>
                  </pic:blipFill>
                  <pic:spPr>
                    <a:xfrm>
                      <a:off x="0" y="0"/>
                      <a:ext cx="5435600" cy="838200"/>
                    </a:xfrm>
                    <a:prstGeom prst="rect">
                      <a:avLst/>
                    </a:prstGeom>
                  </pic:spPr>
                </pic:pic>
              </a:graphicData>
            </a:graphic>
          </wp:inline>
        </w:drawing>
      </w:r>
    </w:p>
    <w:p w14:paraId="7A464C09" w14:textId="7D3307D6" w:rsidR="00FC2A45" w:rsidRDefault="007257EE">
      <w:pPr>
        <w:pStyle w:val="Caption"/>
      </w:pPr>
      <w:bookmarkStart w:id="250" w:name="_Ref410315539"/>
      <w:bookmarkStart w:id="251" w:name="_Toc316742925"/>
      <w:bookmarkStart w:id="252" w:name="_Toc316830000"/>
      <w:bookmarkStart w:id="253" w:name="_Toc319791599"/>
      <w:r>
        <w:t xml:space="preserve">Figure </w:t>
      </w:r>
      <w:r w:rsidR="005E138F">
        <w:fldChar w:fldCharType="begin"/>
      </w:r>
      <w:r w:rsidR="005E138F">
        <w:instrText xml:space="preserve"> SEQ Figure \* ARABIC </w:instrText>
      </w:r>
      <w:r w:rsidR="005E138F">
        <w:fldChar w:fldCharType="separate"/>
      </w:r>
      <w:r w:rsidR="00087E02">
        <w:rPr>
          <w:noProof/>
        </w:rPr>
        <w:t>25</w:t>
      </w:r>
      <w:r w:rsidR="005E138F">
        <w:fldChar w:fldCharType="end"/>
      </w:r>
      <w:bookmarkEnd w:id="250"/>
      <w:r>
        <w:t>: State machine diagram of the “transparent redirect” payment process</w:t>
      </w:r>
      <w:bookmarkEnd w:id="251"/>
      <w:bookmarkEnd w:id="252"/>
      <w:bookmarkEnd w:id="253"/>
    </w:p>
    <w:p w14:paraId="75DFE522" w14:textId="383EE809" w:rsidR="00FC2A45" w:rsidRDefault="007257EE">
      <w:pPr>
        <w:rPr>
          <w:color w:val="auto"/>
        </w:rPr>
      </w:pPr>
      <w:r>
        <w:rPr>
          <w:color w:val="auto"/>
        </w:rPr>
        <w:t xml:space="preserve">Subsequently, the </w:t>
      </w:r>
      <w:r>
        <w:rPr>
          <w:i/>
          <w:color w:val="auto"/>
        </w:rPr>
        <w:t>cloud application</w:t>
      </w:r>
      <w:r>
        <w:rPr>
          <w:color w:val="auto"/>
        </w:rPr>
        <w:t xml:space="preserve"> moves to the next state where it waits for the transaction token issued by the payment provider</w:t>
      </w:r>
      <w:r w:rsidR="00362447">
        <w:rPr>
          <w:color w:val="auto"/>
        </w:rPr>
        <w:t xml:space="preserve">.  </w:t>
      </w:r>
      <w:r>
        <w:rPr>
          <w:color w:val="auto"/>
        </w:rPr>
        <w:t xml:space="preserve">The transaction token uniquely identifies the current transaction and can be used by the </w:t>
      </w:r>
      <w:r>
        <w:rPr>
          <w:i/>
          <w:color w:val="auto"/>
        </w:rPr>
        <w:t>cloud application</w:t>
      </w:r>
      <w:r>
        <w:rPr>
          <w:color w:val="auto"/>
        </w:rPr>
        <w:t xml:space="preserve"> to complete the purchase</w:t>
      </w:r>
      <w:r w:rsidR="00362447">
        <w:rPr>
          <w:color w:val="auto"/>
        </w:rPr>
        <w:t xml:space="preserve">.  </w:t>
      </w:r>
      <w:r>
        <w:rPr>
          <w:color w:val="auto"/>
        </w:rPr>
        <w:t xml:space="preserve">Once the user submits the form, </w:t>
      </w:r>
      <w:r w:rsidR="00167C51">
        <w:rPr>
          <w:color w:val="auto"/>
          <w:lang w:val="en-US"/>
        </w:rPr>
        <w:t>the user</w:t>
      </w:r>
      <w:r w:rsidR="00167C51">
        <w:rPr>
          <w:color w:val="auto"/>
        </w:rPr>
        <w:t xml:space="preserve"> </w:t>
      </w:r>
      <w:r>
        <w:rPr>
          <w:color w:val="auto"/>
        </w:rPr>
        <w:t>is redirected to the payment provider who validates the card details</w:t>
      </w:r>
      <w:r w:rsidR="00362447">
        <w:rPr>
          <w:color w:val="auto"/>
        </w:rPr>
        <w:t xml:space="preserve">.  </w:t>
      </w:r>
      <w:r>
        <w:rPr>
          <w:color w:val="auto"/>
        </w:rPr>
        <w:t xml:space="preserve">Then a request to the </w:t>
      </w:r>
      <w:r>
        <w:rPr>
          <w:i/>
          <w:color w:val="auto"/>
        </w:rPr>
        <w:t>cloud application</w:t>
      </w:r>
      <w:r>
        <w:rPr>
          <w:color w:val="auto"/>
        </w:rPr>
        <w:t xml:space="preserve"> is submitted including the transaction token</w:t>
      </w:r>
      <w:r w:rsidR="00362447">
        <w:rPr>
          <w:color w:val="auto"/>
        </w:rPr>
        <w:t xml:space="preserve">.  </w:t>
      </w:r>
      <w:r>
        <w:rPr>
          <w:color w:val="auto"/>
        </w:rPr>
        <w:t>Once the token is received</w:t>
      </w:r>
      <w:r w:rsidR="00167C51">
        <w:rPr>
          <w:color w:val="auto"/>
        </w:rPr>
        <w:t xml:space="preserve">, </w:t>
      </w:r>
      <w:r>
        <w:rPr>
          <w:color w:val="auto"/>
        </w:rPr>
        <w:t>the application submits a request to the provider with the specific amount to be charged</w:t>
      </w:r>
      <w:r w:rsidR="00362447">
        <w:rPr>
          <w:color w:val="auto"/>
        </w:rPr>
        <w:t xml:space="preserve">.  </w:t>
      </w:r>
      <w:r>
        <w:rPr>
          <w:color w:val="auto"/>
        </w:rPr>
        <w:t>The provider completes the transaction and responds with the outcome</w:t>
      </w:r>
      <w:r w:rsidR="00362447">
        <w:rPr>
          <w:color w:val="auto"/>
        </w:rPr>
        <w:t xml:space="preserve">.  </w:t>
      </w:r>
      <w:r>
        <w:rPr>
          <w:color w:val="auto"/>
        </w:rPr>
        <w:t xml:space="preserve">Depending on the outcome, the </w:t>
      </w:r>
      <w:r>
        <w:rPr>
          <w:i/>
          <w:color w:val="auto"/>
        </w:rPr>
        <w:t>cloud application</w:t>
      </w:r>
      <w:r>
        <w:rPr>
          <w:color w:val="auto"/>
        </w:rPr>
        <w:t xml:space="preserve"> displays a success or failure page to the client</w:t>
      </w:r>
      <w:r w:rsidR="00362447">
        <w:rPr>
          <w:color w:val="auto"/>
        </w:rPr>
        <w:t xml:space="preserve">.  </w:t>
      </w:r>
    </w:p>
    <w:p w14:paraId="296650E6" w14:textId="396CE167" w:rsidR="00FC2A45" w:rsidRDefault="007257EE">
      <w:pPr>
        <w:rPr>
          <w:color w:val="FF0000"/>
        </w:rPr>
      </w:pPr>
      <w:r>
        <w:lastRenderedPageBreak/>
        <w:t xml:space="preserve">Transparent redirect is a technique deployed by certain payment providers in </w:t>
      </w:r>
      <w:r w:rsidR="00915E29">
        <w:t>which, during</w:t>
      </w:r>
      <w:r>
        <w:t xml:space="preserve"> a purchase transaction the client’s card details are redirected to the provider</w:t>
      </w:r>
      <w:r w:rsidR="00362447">
        <w:t xml:space="preserve">.  </w:t>
      </w:r>
      <w:r>
        <w:t xml:space="preserve">The main advantage of this payment process is that the </w:t>
      </w:r>
      <w:r>
        <w:rPr>
          <w:i/>
        </w:rPr>
        <w:t>cloud application</w:t>
      </w:r>
      <w:r>
        <w:t xml:space="preserve"> does not handle any electronic card data and therefore it is not required to be </w:t>
      </w:r>
      <w:r>
        <w:rPr>
          <w:i/>
        </w:rPr>
        <w:t>PC</w:t>
      </w:r>
      <w:r>
        <w:t xml:space="preserve">I compliant </w:t>
      </w:r>
      <w:r>
        <w:fldChar w:fldCharType="begin"/>
      </w:r>
      <w:r w:rsidR="00BD0E43">
        <w:instrText xml:space="preserve"> ADDIN ZOTERO_ITEM CSL_CITATION {"citationID":"2qli6vkd0q","properties":{"formattedCitation":"[201]","plainCitation":"[201]"},"citationItems":[{"id":25,"uris":["http://zotero.org/groups/39695/items/2RDRVI8P"],"uri":["http://zotero.org/groups/39695/items/2RDRVI8P"],"itemData":{"id":25,"type":"report","title":"Payment Card Industry (PCI) Data Security Standard","publisher":"PCI Security Standards Council","URL":"https://www.pcisecuritystandards.org/documents/pci_dss_v2.pdf","note":"00000","number":"Version 2.0","issued":{"date-parts":[["2010",10]]}}}],"schema":"https://github.com/citation-style-language/schema/raw/master/csl-citation.json"} </w:instrText>
      </w:r>
      <w:r>
        <w:fldChar w:fldCharType="separate"/>
      </w:r>
      <w:r w:rsidR="00C55300">
        <w:t>[209</w:t>
      </w:r>
      <w:r w:rsidR="00BD0E43">
        <w:t>]</w:t>
      </w:r>
      <w:r>
        <w:fldChar w:fldCharType="end"/>
      </w:r>
      <w:r w:rsidR="00362447">
        <w:t xml:space="preserve">.  </w:t>
      </w:r>
    </w:p>
    <w:p w14:paraId="553A51A8" w14:textId="7CD8BA26" w:rsidR="00FC2A45" w:rsidRDefault="007257EE">
      <w:r>
        <w:t xml:space="preserve">Payment providers, which adopt the transparent redirect technique, can be accommodated by the state machine diagram shown in </w:t>
      </w:r>
      <w:r>
        <w:fldChar w:fldCharType="begin"/>
      </w:r>
      <w:r>
        <w:instrText xml:space="preserve"> REF _Ref410315539 \h </w:instrText>
      </w:r>
      <w:r>
        <w:fldChar w:fldCharType="separate"/>
      </w:r>
      <w:r w:rsidR="00087E02">
        <w:t xml:space="preserve">Figure </w:t>
      </w:r>
      <w:r w:rsidR="00087E02">
        <w:rPr>
          <w:noProof/>
        </w:rPr>
        <w:t>25</w:t>
      </w:r>
      <w:r>
        <w:fldChar w:fldCharType="end"/>
      </w:r>
      <w:r w:rsidR="00362447">
        <w:t xml:space="preserve">.  </w:t>
      </w:r>
    </w:p>
    <w:p w14:paraId="395B8C86" w14:textId="77777777" w:rsidR="00FC2A45" w:rsidRDefault="007257EE">
      <w:pPr>
        <w:pStyle w:val="Heading4"/>
      </w:pPr>
      <w:r>
        <w:tab/>
        <w:t>Server to server</w:t>
      </w:r>
    </w:p>
    <w:p w14:paraId="082AB924" w14:textId="02E867B0" w:rsidR="00FC2A45" w:rsidRDefault="007257EE">
      <w:r>
        <w:t xml:space="preserve">The </w:t>
      </w:r>
      <w:r w:rsidRPr="002F0997">
        <w:t>server to server process</w:t>
      </w:r>
      <w:r>
        <w:t xml:space="preserve"> is depicted in </w:t>
      </w:r>
      <w:r>
        <w:fldChar w:fldCharType="begin"/>
      </w:r>
      <w:r>
        <w:instrText xml:space="preserve"> REF _Ref410315727 \h </w:instrText>
      </w:r>
      <w:r>
        <w:fldChar w:fldCharType="separate"/>
      </w:r>
      <w:r w:rsidR="00087E02">
        <w:t xml:space="preserve">Figure </w:t>
      </w:r>
      <w:r w:rsidR="00087E02">
        <w:rPr>
          <w:noProof/>
        </w:rPr>
        <w:t>26</w:t>
      </w:r>
      <w:r>
        <w:fldChar w:fldCharType="end"/>
      </w:r>
      <w:r w:rsidR="00362447">
        <w:t xml:space="preserve">.  </w:t>
      </w:r>
      <w:r>
        <w:t>The following steps are applied in order to complete the payment process.</w:t>
      </w:r>
    </w:p>
    <w:p w14:paraId="6A0D3FFD" w14:textId="7C642546" w:rsidR="00FC2A45" w:rsidRDefault="007257EE" w:rsidP="001F1F71">
      <w:pPr>
        <w:pStyle w:val="ListParagraph"/>
        <w:numPr>
          <w:ilvl w:val="0"/>
          <w:numId w:val="9"/>
        </w:numPr>
      </w:pPr>
      <w:r>
        <w:t>The client requests a new purchase from the application (e.g</w:t>
      </w:r>
      <w:r w:rsidR="00E703D2">
        <w:t xml:space="preserve">. </w:t>
      </w:r>
      <w:r>
        <w:t>an e-shop)</w:t>
      </w:r>
      <w:r w:rsidR="009B4F4D">
        <w:t>.</w:t>
      </w:r>
    </w:p>
    <w:p w14:paraId="195CC9AB" w14:textId="77777777" w:rsidR="00FC2A45" w:rsidRDefault="007257EE" w:rsidP="001F1F71">
      <w:pPr>
        <w:pStyle w:val="ListParagraph"/>
        <w:numPr>
          <w:ilvl w:val="0"/>
          <w:numId w:val="9"/>
        </w:numPr>
      </w:pPr>
      <w:r>
        <w:t>The application displays the fill out form, where the client is required to fill in his personal and card details.</w:t>
      </w:r>
    </w:p>
    <w:p w14:paraId="17B16929" w14:textId="51806B6D" w:rsidR="00FC2A45" w:rsidRDefault="007257EE" w:rsidP="001F1F71">
      <w:pPr>
        <w:pStyle w:val="ListParagraph"/>
        <w:numPr>
          <w:ilvl w:val="0"/>
          <w:numId w:val="9"/>
        </w:numPr>
      </w:pPr>
      <w:r>
        <w:t>The client fills in the card details and submits the form</w:t>
      </w:r>
      <w:r w:rsidR="00362447">
        <w:t xml:space="preserve">.  </w:t>
      </w:r>
      <w:r>
        <w:t xml:space="preserve">The card details are received by the </w:t>
      </w:r>
      <w:r>
        <w:rPr>
          <w:i/>
        </w:rPr>
        <w:t>cloud application</w:t>
      </w:r>
      <w:r w:rsidR="00362447">
        <w:t xml:space="preserve">.  </w:t>
      </w:r>
    </w:p>
    <w:p w14:paraId="0C1BFAAD" w14:textId="77777777" w:rsidR="00FC2A45" w:rsidRDefault="007257EE" w:rsidP="001F1F71">
      <w:pPr>
        <w:pStyle w:val="ListParagraph"/>
        <w:numPr>
          <w:ilvl w:val="0"/>
          <w:numId w:val="9"/>
        </w:numPr>
      </w:pPr>
      <w:r>
        <w:t>The application uses the card details to request a new charge for the amount of the purchase.</w:t>
      </w:r>
    </w:p>
    <w:p w14:paraId="286C7BD7" w14:textId="77777777" w:rsidR="00FC2A45" w:rsidRDefault="007257EE" w:rsidP="001F1F71">
      <w:pPr>
        <w:pStyle w:val="ListParagraph"/>
        <w:numPr>
          <w:ilvl w:val="0"/>
          <w:numId w:val="9"/>
        </w:numPr>
      </w:pPr>
      <w:r>
        <w:t>The payment provider executes the transaction.</w:t>
      </w:r>
    </w:p>
    <w:p w14:paraId="64D7BB66" w14:textId="28F6D861" w:rsidR="00FC2A45" w:rsidRDefault="007257EE" w:rsidP="001F1F71">
      <w:pPr>
        <w:pStyle w:val="ListParagraph"/>
        <w:numPr>
          <w:ilvl w:val="0"/>
          <w:numId w:val="9"/>
        </w:numPr>
      </w:pPr>
      <w:r>
        <w:t>The bank or the payment processor responds to the payment provider with the outcome of the transaction</w:t>
      </w:r>
      <w:r w:rsidR="009B4F4D">
        <w:t>.</w:t>
      </w:r>
    </w:p>
    <w:p w14:paraId="433D1F28" w14:textId="20D7D516" w:rsidR="00FC2A45" w:rsidRDefault="007257EE" w:rsidP="001F1F71">
      <w:pPr>
        <w:pStyle w:val="ListParagraph"/>
        <w:numPr>
          <w:ilvl w:val="0"/>
          <w:numId w:val="9"/>
        </w:numPr>
      </w:pPr>
      <w:r>
        <w:t>The payment provider responds to the application with the outcome of the transaction</w:t>
      </w:r>
      <w:r w:rsidR="009B4F4D">
        <w:t>.</w:t>
      </w:r>
    </w:p>
    <w:p w14:paraId="58D06BBA" w14:textId="00842E8C" w:rsidR="006A575B" w:rsidRDefault="006A575B" w:rsidP="001F1F71">
      <w:pPr>
        <w:pStyle w:val="ListParagraph"/>
        <w:numPr>
          <w:ilvl w:val="0"/>
          <w:numId w:val="9"/>
        </w:numPr>
      </w:pPr>
      <w:r>
        <w:t>The application displays the outcome to the client.</w:t>
      </w:r>
    </w:p>
    <w:p w14:paraId="1AE118FA" w14:textId="28DE763F" w:rsidR="00FC2A45" w:rsidRDefault="00A453CF">
      <w:pPr>
        <w:keepNext/>
        <w:jc w:val="center"/>
      </w:pPr>
      <w:r>
        <w:rPr>
          <w:noProof/>
          <w:lang w:val="en-US"/>
        </w:rPr>
        <w:lastRenderedPageBreak/>
        <w:drawing>
          <wp:inline distT="0" distB="0" distL="0" distR="0" wp14:anchorId="1A2ED3CB" wp14:editId="7F00DC85">
            <wp:extent cx="5274310" cy="2028846"/>
            <wp:effectExtent l="0" t="0" r="8890" b="3175"/>
            <wp:docPr id="11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74310" cy="2028846"/>
                    </a:xfrm>
                    <a:prstGeom prst="rect">
                      <a:avLst/>
                    </a:prstGeom>
                    <a:noFill/>
                    <a:ln>
                      <a:noFill/>
                    </a:ln>
                  </pic:spPr>
                </pic:pic>
              </a:graphicData>
            </a:graphic>
          </wp:inline>
        </w:drawing>
      </w:r>
    </w:p>
    <w:p w14:paraId="4887E152" w14:textId="796B2846" w:rsidR="00FC2A45" w:rsidRDefault="007257EE">
      <w:pPr>
        <w:pStyle w:val="Caption"/>
        <w:rPr>
          <w:b w:val="0"/>
          <w:u w:val="single"/>
        </w:rPr>
      </w:pPr>
      <w:bookmarkStart w:id="254" w:name="_Ref410315727"/>
      <w:bookmarkStart w:id="255" w:name="_Toc316742926"/>
      <w:bookmarkStart w:id="256" w:name="_Toc316830001"/>
      <w:bookmarkStart w:id="257" w:name="_Toc319791600"/>
      <w:r>
        <w:t xml:space="preserve">Figure </w:t>
      </w:r>
      <w:r w:rsidR="005E138F">
        <w:fldChar w:fldCharType="begin"/>
      </w:r>
      <w:r w:rsidR="005E138F">
        <w:instrText xml:space="preserve"> SEQ Figure \* ARABIC </w:instrText>
      </w:r>
      <w:r w:rsidR="005E138F">
        <w:fldChar w:fldCharType="separate"/>
      </w:r>
      <w:r w:rsidR="00087E02">
        <w:rPr>
          <w:noProof/>
        </w:rPr>
        <w:t>26</w:t>
      </w:r>
      <w:r w:rsidR="005E138F">
        <w:fldChar w:fldCharType="end"/>
      </w:r>
      <w:bookmarkEnd w:id="254"/>
      <w:r w:rsidR="00E703D2">
        <w:t xml:space="preserve">: </w:t>
      </w:r>
      <w:r w:rsidR="00764744">
        <w:t>“</w:t>
      </w:r>
      <w:r w:rsidRPr="00543C7E">
        <w:t>Server to server</w:t>
      </w:r>
      <w:r w:rsidR="00764744">
        <w:t>”</w:t>
      </w:r>
      <w:r w:rsidRPr="00543C7E">
        <w:t xml:space="preserve"> payment</w:t>
      </w:r>
      <w:r>
        <w:t xml:space="preserve"> process</w:t>
      </w:r>
      <w:bookmarkEnd w:id="255"/>
      <w:bookmarkEnd w:id="256"/>
      <w:bookmarkEnd w:id="257"/>
    </w:p>
    <w:p w14:paraId="1FDBF0F7" w14:textId="3A9AD5F1" w:rsidR="00FC2A45" w:rsidRDefault="007257EE">
      <w:pPr>
        <w:rPr>
          <w:color w:val="auto"/>
        </w:rPr>
      </w:pPr>
      <w:r>
        <w:rPr>
          <w:color w:val="auto"/>
        </w:rPr>
        <w:fldChar w:fldCharType="begin"/>
      </w:r>
      <w:r>
        <w:rPr>
          <w:color w:val="auto"/>
        </w:rPr>
        <w:instrText xml:space="preserve"> REF _Ref410315745 \h </w:instrText>
      </w:r>
      <w:r>
        <w:rPr>
          <w:color w:val="auto"/>
        </w:rPr>
      </w:r>
      <w:r>
        <w:rPr>
          <w:color w:val="auto"/>
        </w:rPr>
        <w:fldChar w:fldCharType="separate"/>
      </w:r>
      <w:r w:rsidR="00087E02">
        <w:t xml:space="preserve">Figure </w:t>
      </w:r>
      <w:r w:rsidR="00087E02">
        <w:rPr>
          <w:noProof/>
        </w:rPr>
        <w:t>27</w:t>
      </w:r>
      <w:r>
        <w:rPr>
          <w:color w:val="auto"/>
        </w:rPr>
        <w:fldChar w:fldCharType="end"/>
      </w:r>
      <w:r>
        <w:rPr>
          <w:color w:val="auto"/>
        </w:rPr>
        <w:t xml:space="preserve"> shows the state machine diagram of the </w:t>
      </w:r>
      <w:r>
        <w:rPr>
          <w:i/>
          <w:color w:val="auto"/>
        </w:rPr>
        <w:t>cloud application</w:t>
      </w:r>
      <w:r>
        <w:rPr>
          <w:color w:val="auto"/>
        </w:rPr>
        <w:t xml:space="preserve"> throughout the transaction</w:t>
      </w:r>
      <w:r w:rsidR="00362447">
        <w:rPr>
          <w:color w:val="auto"/>
        </w:rPr>
        <w:t xml:space="preserve">.  </w:t>
      </w:r>
      <w:r>
        <w:rPr>
          <w:color w:val="auto"/>
        </w:rPr>
        <w:t>Similar to the transparent redirect process, two states are observed</w:t>
      </w:r>
      <w:r w:rsidR="00362447">
        <w:rPr>
          <w:color w:val="auto"/>
        </w:rPr>
        <w:t xml:space="preserve">.  </w:t>
      </w:r>
      <w:r>
        <w:rPr>
          <w:color w:val="auto"/>
        </w:rPr>
        <w:t xml:space="preserve">While the </w:t>
      </w:r>
      <w:r>
        <w:rPr>
          <w:i/>
          <w:color w:val="auto"/>
        </w:rPr>
        <w:t>cloud application</w:t>
      </w:r>
      <w:r>
        <w:rPr>
          <w:color w:val="auto"/>
        </w:rPr>
        <w:t xml:space="preserve"> remains in the first state, it waits for a payment request</w:t>
      </w:r>
      <w:r w:rsidR="00362447">
        <w:rPr>
          <w:color w:val="auto"/>
        </w:rPr>
        <w:t xml:space="preserve">.  </w:t>
      </w:r>
      <w:r>
        <w:rPr>
          <w:color w:val="auto"/>
        </w:rPr>
        <w:t xml:space="preserve">Once the client requests a new payment, the </w:t>
      </w:r>
      <w:r>
        <w:rPr>
          <w:i/>
          <w:color w:val="auto"/>
        </w:rPr>
        <w:t>cloud application</w:t>
      </w:r>
      <w:r>
        <w:rPr>
          <w:color w:val="auto"/>
        </w:rPr>
        <w:t xml:space="preserve"> should display the fill out form where the user enters the payment details</w:t>
      </w:r>
      <w:r w:rsidR="00362447">
        <w:rPr>
          <w:color w:val="auto"/>
        </w:rPr>
        <w:t xml:space="preserve">.  </w:t>
      </w:r>
    </w:p>
    <w:p w14:paraId="53B7F5F7" w14:textId="77777777" w:rsidR="00FC2A45" w:rsidRDefault="007257EE">
      <w:pPr>
        <w:keepNext/>
      </w:pPr>
      <w:r>
        <w:rPr>
          <w:noProof/>
          <w:lang w:val="en-US"/>
        </w:rPr>
        <w:drawing>
          <wp:inline distT="0" distB="0" distL="0" distR="0" wp14:anchorId="65CB7DA0" wp14:editId="4A9F61AE">
            <wp:extent cx="5257165" cy="796290"/>
            <wp:effectExtent l="0" t="0" r="0" b="0"/>
            <wp:docPr id="106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pic:cNvPicPr/>
                  </pic:nvPicPr>
                  <pic:blipFill rotWithShape="1">
                    <a:blip r:embed="rId48" cstate="print">
                      <a:extLst>
                        <a:ext uri="{28A0092B-C50C-407E-A947-70E740481C1C}">
                          <a14:useLocalDpi xmlns:a14="http://schemas.microsoft.com/office/drawing/2010/main" val="0"/>
                        </a:ext>
                      </a:extLst>
                    </a:blip>
                    <a:srcRect/>
                    <a:stretch>
                      <a:fillRect/>
                    </a:stretch>
                  </pic:blipFill>
                  <pic:spPr>
                    <a:xfrm>
                      <a:off x="0" y="0"/>
                      <a:ext cx="5257165" cy="796290"/>
                    </a:xfrm>
                    <a:prstGeom prst="rect">
                      <a:avLst/>
                    </a:prstGeom>
                  </pic:spPr>
                </pic:pic>
              </a:graphicData>
            </a:graphic>
          </wp:inline>
        </w:drawing>
      </w:r>
    </w:p>
    <w:p w14:paraId="5363F473" w14:textId="610E5252" w:rsidR="00FC2A45" w:rsidRDefault="007257EE">
      <w:pPr>
        <w:pStyle w:val="Caption"/>
        <w:rPr>
          <w:color w:val="auto"/>
        </w:rPr>
      </w:pPr>
      <w:bookmarkStart w:id="258" w:name="_Ref410315745"/>
      <w:bookmarkStart w:id="259" w:name="_Toc316742927"/>
      <w:bookmarkStart w:id="260" w:name="_Toc316830002"/>
      <w:bookmarkStart w:id="261" w:name="_Toc319791601"/>
      <w:r>
        <w:t xml:space="preserve">Figure </w:t>
      </w:r>
      <w:r w:rsidR="005E138F">
        <w:fldChar w:fldCharType="begin"/>
      </w:r>
      <w:r w:rsidR="005E138F">
        <w:instrText xml:space="preserve"> SEQ Figure \* ARABIC </w:instrText>
      </w:r>
      <w:r w:rsidR="005E138F">
        <w:fldChar w:fldCharType="separate"/>
      </w:r>
      <w:r w:rsidR="00087E02">
        <w:rPr>
          <w:noProof/>
        </w:rPr>
        <w:t>27</w:t>
      </w:r>
      <w:r w:rsidR="005E138F">
        <w:fldChar w:fldCharType="end"/>
      </w:r>
      <w:bookmarkEnd w:id="258"/>
      <w:r>
        <w:t>: State machine diagram of the “server to server” payment process</w:t>
      </w:r>
      <w:bookmarkEnd w:id="259"/>
      <w:bookmarkEnd w:id="260"/>
      <w:bookmarkEnd w:id="261"/>
    </w:p>
    <w:p w14:paraId="3CA5B2F3" w14:textId="26D62135" w:rsidR="00FC2A45" w:rsidRDefault="007257EE">
      <w:pPr>
        <w:rPr>
          <w:color w:val="auto"/>
        </w:rPr>
      </w:pPr>
      <w:r>
        <w:rPr>
          <w:color w:val="auto"/>
        </w:rPr>
        <w:t xml:space="preserve">Subsequently, the </w:t>
      </w:r>
      <w:r>
        <w:rPr>
          <w:i/>
          <w:color w:val="auto"/>
        </w:rPr>
        <w:t>cloud application</w:t>
      </w:r>
      <w:r>
        <w:rPr>
          <w:color w:val="auto"/>
        </w:rPr>
        <w:t xml:space="preserve"> moves to the next state where it waits for the card details of the client</w:t>
      </w:r>
      <w:r w:rsidR="00362447">
        <w:rPr>
          <w:color w:val="auto"/>
        </w:rPr>
        <w:t xml:space="preserve">.  </w:t>
      </w:r>
      <w:r>
        <w:rPr>
          <w:color w:val="auto"/>
        </w:rPr>
        <w:t>Once the user submits the form, the application receives the card details</w:t>
      </w:r>
      <w:r w:rsidR="00362447">
        <w:rPr>
          <w:color w:val="auto"/>
        </w:rPr>
        <w:t xml:space="preserve">.  </w:t>
      </w:r>
      <w:r>
        <w:rPr>
          <w:color w:val="auto"/>
        </w:rPr>
        <w:t>Thereafter, the application submits a request to the provider with the specific amount to be charged</w:t>
      </w:r>
      <w:r w:rsidR="00362447">
        <w:rPr>
          <w:color w:val="auto"/>
        </w:rPr>
        <w:t xml:space="preserve">.  </w:t>
      </w:r>
      <w:r>
        <w:rPr>
          <w:color w:val="auto"/>
        </w:rPr>
        <w:t>The provider completes the transaction and responds with the outcome</w:t>
      </w:r>
      <w:r w:rsidR="00362447">
        <w:rPr>
          <w:color w:val="auto"/>
        </w:rPr>
        <w:t xml:space="preserve">.  </w:t>
      </w:r>
      <w:r>
        <w:rPr>
          <w:color w:val="auto"/>
        </w:rPr>
        <w:t xml:space="preserve">Depending on the outcome, the </w:t>
      </w:r>
      <w:r>
        <w:rPr>
          <w:i/>
          <w:color w:val="auto"/>
        </w:rPr>
        <w:t>cloud application</w:t>
      </w:r>
      <w:r>
        <w:rPr>
          <w:color w:val="auto"/>
        </w:rPr>
        <w:t xml:space="preserve"> displays a success or failure page to the client</w:t>
      </w:r>
      <w:r w:rsidR="00362447">
        <w:rPr>
          <w:color w:val="auto"/>
        </w:rPr>
        <w:t xml:space="preserve">.  </w:t>
      </w:r>
    </w:p>
    <w:p w14:paraId="3BCEDF95" w14:textId="5A1A289A" w:rsidR="00FC2A45" w:rsidRDefault="007257EE">
      <w:pPr>
        <w:rPr>
          <w:color w:val="auto"/>
        </w:rPr>
      </w:pPr>
      <w:r>
        <w:rPr>
          <w:color w:val="auto"/>
        </w:rPr>
        <w:t>The server to sever payment process is easier to implement than the transparent redirect</w:t>
      </w:r>
      <w:r w:rsidR="00362447">
        <w:rPr>
          <w:color w:val="auto"/>
        </w:rPr>
        <w:t xml:space="preserve">.  </w:t>
      </w:r>
      <w:r>
        <w:rPr>
          <w:color w:val="auto"/>
        </w:rPr>
        <w:t xml:space="preserve">However, in this case the application handles electronic card details and therefore it is required to be partially </w:t>
      </w:r>
      <w:r w:rsidRPr="00774CF8">
        <w:rPr>
          <w:i/>
          <w:color w:val="auto"/>
        </w:rPr>
        <w:t>PC</w:t>
      </w:r>
      <w:r w:rsidRPr="00B874DE">
        <w:rPr>
          <w:i/>
          <w:color w:val="auto"/>
        </w:rPr>
        <w:t xml:space="preserve">I </w:t>
      </w:r>
      <w:r>
        <w:rPr>
          <w:color w:val="auto"/>
        </w:rPr>
        <w:t>compliant</w:t>
      </w:r>
      <w:r w:rsidR="00362447">
        <w:rPr>
          <w:color w:val="auto"/>
        </w:rPr>
        <w:t xml:space="preserve">.  </w:t>
      </w:r>
      <w:r>
        <w:rPr>
          <w:color w:val="auto"/>
        </w:rPr>
        <w:t>This adds an extra cost for the application development</w:t>
      </w:r>
      <w:r w:rsidR="00362447">
        <w:rPr>
          <w:color w:val="auto"/>
        </w:rPr>
        <w:t xml:space="preserve">.  </w:t>
      </w:r>
      <w:r>
        <w:rPr>
          <w:color w:val="auto"/>
        </w:rPr>
        <w:t xml:space="preserve">In order to avoid this cost, the payment providers which adopts this process provides the developers with software libraries which encrypt and securely handle the card details ensuring this way </w:t>
      </w:r>
      <w:r w:rsidRPr="00967829">
        <w:rPr>
          <w:i/>
          <w:color w:val="auto"/>
        </w:rPr>
        <w:t>PC</w:t>
      </w:r>
      <w:r w:rsidRPr="00B874DE">
        <w:rPr>
          <w:i/>
          <w:color w:val="auto"/>
        </w:rPr>
        <w:t>I</w:t>
      </w:r>
      <w:r>
        <w:rPr>
          <w:color w:val="auto"/>
        </w:rPr>
        <w:t xml:space="preserve"> compliance</w:t>
      </w:r>
      <w:r w:rsidR="00362447">
        <w:rPr>
          <w:color w:val="auto"/>
        </w:rPr>
        <w:t xml:space="preserve">.  </w:t>
      </w:r>
    </w:p>
    <w:p w14:paraId="0A641FAA" w14:textId="77777777" w:rsidR="00FC2A45" w:rsidRDefault="007257EE">
      <w:pPr>
        <w:pStyle w:val="Heading4"/>
      </w:pPr>
      <w:r>
        <w:lastRenderedPageBreak/>
        <w:tab/>
        <w:t>Hosted Payment Pages</w:t>
      </w:r>
    </w:p>
    <w:p w14:paraId="3E1F69A4" w14:textId="23AE463F" w:rsidR="00FC2A45" w:rsidRDefault="007257EE">
      <w:r>
        <w:t>The hosted payment process is depicted in</w:t>
      </w:r>
      <w:r w:rsidR="00E46709">
        <w:t xml:space="preserve"> </w:t>
      </w:r>
      <w:r w:rsidR="00F2099F">
        <w:fldChar w:fldCharType="begin"/>
      </w:r>
      <w:r w:rsidR="00F2099F">
        <w:instrText xml:space="preserve"> REF _Ref309548849 \h </w:instrText>
      </w:r>
      <w:r w:rsidR="00F2099F">
        <w:fldChar w:fldCharType="separate"/>
      </w:r>
      <w:r w:rsidR="00087E02">
        <w:t xml:space="preserve">Figure </w:t>
      </w:r>
      <w:r w:rsidR="00087E02">
        <w:rPr>
          <w:noProof/>
        </w:rPr>
        <w:t>28</w:t>
      </w:r>
      <w:r w:rsidR="00F2099F">
        <w:fldChar w:fldCharType="end"/>
      </w:r>
      <w:r w:rsidR="00362447">
        <w:t xml:space="preserve">.  </w:t>
      </w:r>
      <w:r>
        <w:t>The following steps are applied in order to complete the payment process.</w:t>
      </w:r>
    </w:p>
    <w:p w14:paraId="72B95694" w14:textId="6FC9B520" w:rsidR="00E45CB6" w:rsidRDefault="00A453CF" w:rsidP="00E45CB6">
      <w:r w:rsidRPr="00A453CF">
        <w:t xml:space="preserve"> </w:t>
      </w:r>
      <w:r>
        <w:rPr>
          <w:noProof/>
          <w:lang w:val="en-US"/>
        </w:rPr>
        <w:drawing>
          <wp:inline distT="0" distB="0" distL="0" distR="0" wp14:anchorId="7A61C4FD" wp14:editId="3DA1E094">
            <wp:extent cx="5274310" cy="2104916"/>
            <wp:effectExtent l="0" t="0" r="8890" b="3810"/>
            <wp:docPr id="11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74310" cy="2104916"/>
                    </a:xfrm>
                    <a:prstGeom prst="rect">
                      <a:avLst/>
                    </a:prstGeom>
                    <a:noFill/>
                    <a:ln>
                      <a:noFill/>
                    </a:ln>
                  </pic:spPr>
                </pic:pic>
              </a:graphicData>
            </a:graphic>
          </wp:inline>
        </w:drawing>
      </w:r>
    </w:p>
    <w:p w14:paraId="7304AD0C" w14:textId="28368F74" w:rsidR="00E45CB6" w:rsidRDefault="00E45CB6" w:rsidP="00E45CB6">
      <w:pPr>
        <w:pStyle w:val="Caption"/>
      </w:pPr>
      <w:bookmarkStart w:id="262" w:name="_Ref309548849"/>
      <w:bookmarkStart w:id="263" w:name="_Toc316742928"/>
      <w:bookmarkStart w:id="264" w:name="_Toc316830003"/>
      <w:bookmarkStart w:id="265" w:name="_Toc319791602"/>
      <w:r>
        <w:t xml:space="preserve">Figure </w:t>
      </w:r>
      <w:r w:rsidR="005E138F">
        <w:fldChar w:fldCharType="begin"/>
      </w:r>
      <w:r w:rsidR="005E138F">
        <w:instrText xml:space="preserve"> SEQ Figure \* ARABIC </w:instrText>
      </w:r>
      <w:r w:rsidR="005E138F">
        <w:fldChar w:fldCharType="separate"/>
      </w:r>
      <w:r w:rsidR="00087E02">
        <w:rPr>
          <w:noProof/>
        </w:rPr>
        <w:t>28</w:t>
      </w:r>
      <w:r w:rsidR="005E138F">
        <w:fldChar w:fldCharType="end"/>
      </w:r>
      <w:bookmarkEnd w:id="262"/>
      <w:r w:rsidR="003425D4">
        <w:t xml:space="preserve">: </w:t>
      </w:r>
      <w:r w:rsidR="00764744">
        <w:t>“</w:t>
      </w:r>
      <w:r w:rsidR="003425D4">
        <w:t>Hosted payment pages</w:t>
      </w:r>
      <w:r w:rsidR="00764744">
        <w:t>”</w:t>
      </w:r>
      <w:r>
        <w:t xml:space="preserve"> payment process</w:t>
      </w:r>
      <w:bookmarkEnd w:id="263"/>
      <w:bookmarkEnd w:id="264"/>
      <w:bookmarkEnd w:id="265"/>
    </w:p>
    <w:p w14:paraId="56248AD9" w14:textId="73D53675" w:rsidR="00FC2A45" w:rsidRDefault="007257EE" w:rsidP="001F1F71">
      <w:pPr>
        <w:pStyle w:val="ListParagraph"/>
        <w:numPr>
          <w:ilvl w:val="0"/>
          <w:numId w:val="22"/>
        </w:numPr>
      </w:pPr>
      <w:r>
        <w:t>The client requests a new purchase from the application (e.g</w:t>
      </w:r>
      <w:r w:rsidR="00362447">
        <w:t xml:space="preserve">. </w:t>
      </w:r>
      <w:r>
        <w:t>an e-shop)</w:t>
      </w:r>
      <w:r w:rsidR="0033657F">
        <w:t>.</w:t>
      </w:r>
    </w:p>
    <w:p w14:paraId="52EF919B" w14:textId="77777777" w:rsidR="00FC2A45" w:rsidRDefault="007257EE" w:rsidP="001F1F71">
      <w:pPr>
        <w:pStyle w:val="ListParagraph"/>
        <w:numPr>
          <w:ilvl w:val="0"/>
          <w:numId w:val="22"/>
        </w:numPr>
      </w:pPr>
      <w:r>
        <w:t>The application requests a new charge for the amount of the purchase.</w:t>
      </w:r>
    </w:p>
    <w:p w14:paraId="4BB1BAEE" w14:textId="77777777" w:rsidR="00FC2A45" w:rsidRDefault="007257EE" w:rsidP="001F1F71">
      <w:pPr>
        <w:pStyle w:val="ListParagraph"/>
        <w:numPr>
          <w:ilvl w:val="0"/>
          <w:numId w:val="22"/>
        </w:numPr>
      </w:pPr>
      <w:r>
        <w:t>The payment provider responds with the redirect URL for the payment form with the predefined amount.</w:t>
      </w:r>
    </w:p>
    <w:p w14:paraId="7C5D0B35" w14:textId="77777777" w:rsidR="00FC2A45" w:rsidRDefault="007257EE" w:rsidP="001F1F71">
      <w:pPr>
        <w:pStyle w:val="ListParagraph"/>
        <w:numPr>
          <w:ilvl w:val="0"/>
          <w:numId w:val="22"/>
        </w:numPr>
      </w:pPr>
      <w:r>
        <w:t>The application redirects the user to the payment form hosted by the payment provider.</w:t>
      </w:r>
    </w:p>
    <w:p w14:paraId="1883ECCA" w14:textId="1A74676C" w:rsidR="00FC2A45" w:rsidRDefault="007257EE" w:rsidP="001F1F71">
      <w:pPr>
        <w:pStyle w:val="ListParagraph"/>
        <w:numPr>
          <w:ilvl w:val="0"/>
          <w:numId w:val="22"/>
        </w:numPr>
      </w:pPr>
      <w:r>
        <w:t>The client fills in the card details and submits the form</w:t>
      </w:r>
      <w:r w:rsidR="00362447">
        <w:t xml:space="preserve">.  </w:t>
      </w:r>
      <w:r>
        <w:t>The card details are received by the payment provider</w:t>
      </w:r>
      <w:r w:rsidR="00362447">
        <w:t xml:space="preserve">.  </w:t>
      </w:r>
    </w:p>
    <w:p w14:paraId="181FB0AA" w14:textId="77777777" w:rsidR="00FC2A45" w:rsidRDefault="007257EE" w:rsidP="001F1F71">
      <w:pPr>
        <w:pStyle w:val="ListParagraph"/>
        <w:numPr>
          <w:ilvl w:val="0"/>
          <w:numId w:val="22"/>
        </w:numPr>
      </w:pPr>
      <w:r>
        <w:t>The payment provider executes the transaction.</w:t>
      </w:r>
    </w:p>
    <w:p w14:paraId="7F877823" w14:textId="6CC298DE" w:rsidR="00E46709" w:rsidRDefault="007257EE" w:rsidP="001F1F71">
      <w:pPr>
        <w:pStyle w:val="ListParagraph"/>
        <w:numPr>
          <w:ilvl w:val="0"/>
          <w:numId w:val="22"/>
        </w:numPr>
      </w:pPr>
      <w:r>
        <w:t>The bank or the payment processor responds to the payment provider with the outcome of the transaction</w:t>
      </w:r>
      <w:r w:rsidR="0033657F">
        <w:t>.</w:t>
      </w:r>
    </w:p>
    <w:p w14:paraId="1322895E" w14:textId="55579626" w:rsidR="008805CF" w:rsidRDefault="008805CF" w:rsidP="001F1F71">
      <w:pPr>
        <w:pStyle w:val="ListParagraph"/>
        <w:numPr>
          <w:ilvl w:val="0"/>
          <w:numId w:val="22"/>
        </w:numPr>
      </w:pPr>
      <w:r>
        <w:t>The application displays the outcome to the client.</w:t>
      </w:r>
    </w:p>
    <w:p w14:paraId="3CBA188B" w14:textId="7873DD3D" w:rsidR="00FC2A45" w:rsidRDefault="00A71554">
      <w:pPr>
        <w:rPr>
          <w:u w:color="000000"/>
        </w:rPr>
      </w:pPr>
      <w:r>
        <w:rPr>
          <w:noProof/>
          <w:color w:val="auto"/>
          <w:lang w:val="en-US"/>
        </w:rPr>
        <w:pict w14:anchorId="50ADB5EF">
          <v:shapetype id="_x0000_t32" coordsize="21600,21600" o:spt="32" o:oned="t" path="m0,0l21600,21600e" filled="f">
            <v:path arrowok="t" fillok="f" o:connecttype="none"/>
            <o:lock v:ext="edit" shapetype="t"/>
          </v:shapetype>
          <v:shape id="_x0000_s1066" type="#_x0000_t32" style="position:absolute;left:0;text-align:left;margin-left:0;margin-top:0;width:50pt;height:50pt;z-index:251657216;visibility:hidden" filled="t">
            <o:lock v:ext="edit" selection="t"/>
          </v:shape>
        </w:pict>
      </w:r>
      <w:r w:rsidR="007257EE">
        <w:rPr>
          <w:color w:val="auto"/>
        </w:rPr>
        <w:fldChar w:fldCharType="begin"/>
      </w:r>
      <w:r w:rsidR="007257EE">
        <w:rPr>
          <w:color w:val="auto"/>
        </w:rPr>
        <w:instrText xml:space="preserve"> REF _Ref410315813 \h </w:instrText>
      </w:r>
      <w:r w:rsidR="007257EE">
        <w:rPr>
          <w:color w:val="auto"/>
        </w:rPr>
      </w:r>
      <w:r w:rsidR="007257EE">
        <w:rPr>
          <w:color w:val="auto"/>
        </w:rPr>
        <w:fldChar w:fldCharType="separate"/>
      </w:r>
      <w:r w:rsidR="00087E02">
        <w:t xml:space="preserve">Figure </w:t>
      </w:r>
      <w:r w:rsidR="00087E02">
        <w:rPr>
          <w:noProof/>
        </w:rPr>
        <w:t>29</w:t>
      </w:r>
      <w:r w:rsidR="007257EE">
        <w:rPr>
          <w:color w:val="auto"/>
        </w:rPr>
        <w:fldChar w:fldCharType="end"/>
      </w:r>
      <w:r w:rsidR="007257EE">
        <w:rPr>
          <w:color w:val="auto"/>
        </w:rPr>
        <w:t xml:space="preserve"> shows the state machine diagram of the </w:t>
      </w:r>
      <w:r w:rsidR="007257EE">
        <w:rPr>
          <w:i/>
          <w:color w:val="auto"/>
        </w:rPr>
        <w:t>cloud application</w:t>
      </w:r>
      <w:r w:rsidR="007257EE">
        <w:rPr>
          <w:color w:val="auto"/>
        </w:rPr>
        <w:t xml:space="preserve"> throughout the transaction</w:t>
      </w:r>
      <w:r w:rsidR="00362447">
        <w:rPr>
          <w:color w:val="auto"/>
        </w:rPr>
        <w:t xml:space="preserve">.  </w:t>
      </w:r>
      <w:r w:rsidR="007257EE">
        <w:rPr>
          <w:color w:val="auto"/>
        </w:rPr>
        <w:t>Similar to the previous two processes, two states are observed</w:t>
      </w:r>
      <w:r w:rsidR="00362447">
        <w:rPr>
          <w:color w:val="auto"/>
        </w:rPr>
        <w:t xml:space="preserve">.  </w:t>
      </w:r>
      <w:r w:rsidR="007257EE">
        <w:rPr>
          <w:color w:val="auto"/>
        </w:rPr>
        <w:t xml:space="preserve">While the </w:t>
      </w:r>
      <w:r w:rsidR="007257EE">
        <w:rPr>
          <w:i/>
          <w:color w:val="auto"/>
        </w:rPr>
        <w:t>cloud application</w:t>
      </w:r>
      <w:r w:rsidR="007257EE">
        <w:rPr>
          <w:color w:val="auto"/>
        </w:rPr>
        <w:t xml:space="preserve"> remains in the first state, it waits for a payment request</w:t>
      </w:r>
      <w:r w:rsidR="00362447">
        <w:rPr>
          <w:color w:val="auto"/>
        </w:rPr>
        <w:t xml:space="preserve">.  </w:t>
      </w:r>
      <w:r w:rsidR="007257EE">
        <w:rPr>
          <w:color w:val="auto"/>
        </w:rPr>
        <w:t xml:space="preserve">Once the client requests a new payment, the </w:t>
      </w:r>
      <w:r w:rsidR="007257EE">
        <w:rPr>
          <w:i/>
          <w:color w:val="auto"/>
        </w:rPr>
        <w:t>cloud application</w:t>
      </w:r>
      <w:r w:rsidR="007257EE">
        <w:rPr>
          <w:color w:val="auto"/>
        </w:rPr>
        <w:t xml:space="preserve"> requests from the payment provider a new charge with the predefined amount</w:t>
      </w:r>
      <w:r w:rsidR="00362447">
        <w:rPr>
          <w:color w:val="auto"/>
        </w:rPr>
        <w:t xml:space="preserve">.  </w:t>
      </w:r>
      <w:r w:rsidR="007257EE">
        <w:rPr>
          <w:color w:val="auto"/>
        </w:rPr>
        <w:t xml:space="preserve">The provider responds with the </w:t>
      </w:r>
      <w:r w:rsidR="007257EE" w:rsidRPr="00B874DE">
        <w:rPr>
          <w:i/>
          <w:color w:val="auto"/>
        </w:rPr>
        <w:lastRenderedPageBreak/>
        <w:t>redirect URL</w:t>
      </w:r>
      <w:r w:rsidR="007257EE">
        <w:rPr>
          <w:color w:val="auto"/>
        </w:rPr>
        <w:t xml:space="preserve"> or an </w:t>
      </w:r>
      <w:r w:rsidR="007257EE" w:rsidRPr="00B874DE">
        <w:rPr>
          <w:i/>
          <w:color w:val="auto"/>
        </w:rPr>
        <w:t>ID</w:t>
      </w:r>
      <w:r w:rsidR="007257EE">
        <w:rPr>
          <w:color w:val="auto"/>
        </w:rPr>
        <w:t>, which guide the client to the payment form hosted by the payment provider</w:t>
      </w:r>
      <w:r w:rsidR="00362447">
        <w:rPr>
          <w:color w:val="auto"/>
        </w:rPr>
        <w:t xml:space="preserve">.  </w:t>
      </w:r>
      <w:r w:rsidR="007257EE">
        <w:rPr>
          <w:color w:val="auto"/>
        </w:rPr>
        <w:t xml:space="preserve">Thereafter, the </w:t>
      </w:r>
      <w:r w:rsidR="007257EE">
        <w:rPr>
          <w:i/>
          <w:color w:val="auto"/>
        </w:rPr>
        <w:t>cloud application</w:t>
      </w:r>
      <w:r w:rsidR="007257EE">
        <w:rPr>
          <w:color w:val="auto"/>
        </w:rPr>
        <w:t xml:space="preserve"> moves to the second sate where it waits for the transaction code from the provider</w:t>
      </w:r>
      <w:r w:rsidR="00362447">
        <w:rPr>
          <w:color w:val="auto"/>
        </w:rPr>
        <w:t xml:space="preserve">.  </w:t>
      </w:r>
      <w:r w:rsidR="007257EE">
        <w:rPr>
          <w:color w:val="auto"/>
        </w:rPr>
        <w:t>Once it receives it, it sends a request to the provider confirming the transaction</w:t>
      </w:r>
      <w:r w:rsidR="00362447">
        <w:rPr>
          <w:color w:val="auto"/>
        </w:rPr>
        <w:t xml:space="preserve">.  </w:t>
      </w:r>
      <w:r w:rsidR="007257EE">
        <w:rPr>
          <w:color w:val="auto"/>
        </w:rPr>
        <w:t>The provider responds with the outcome of the transaction</w:t>
      </w:r>
      <w:r w:rsidR="00362447">
        <w:rPr>
          <w:color w:val="auto"/>
        </w:rPr>
        <w:t xml:space="preserve">.  </w:t>
      </w:r>
    </w:p>
    <w:p w14:paraId="4A4C5DA5" w14:textId="77777777" w:rsidR="00FC2A45" w:rsidRDefault="007257EE">
      <w:pPr>
        <w:keepNext/>
      </w:pPr>
      <w:r>
        <w:rPr>
          <w:noProof/>
          <w:lang w:val="en-US"/>
        </w:rPr>
        <w:drawing>
          <wp:inline distT="0" distB="0" distL="0" distR="0" wp14:anchorId="591F52E4" wp14:editId="21BBDF74">
            <wp:extent cx="5257165" cy="796290"/>
            <wp:effectExtent l="0" t="0" r="0" b="0"/>
            <wp:docPr id="109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pic:cNvPicPr/>
                  </pic:nvPicPr>
                  <pic:blipFill rotWithShape="1">
                    <a:blip r:embed="rId50" cstate="print">
                      <a:extLst>
                        <a:ext uri="{28A0092B-C50C-407E-A947-70E740481C1C}">
                          <a14:useLocalDpi xmlns:a14="http://schemas.microsoft.com/office/drawing/2010/main" val="0"/>
                        </a:ext>
                      </a:extLst>
                    </a:blip>
                    <a:srcRect/>
                    <a:stretch>
                      <a:fillRect/>
                    </a:stretch>
                  </pic:blipFill>
                  <pic:spPr>
                    <a:xfrm>
                      <a:off x="0" y="0"/>
                      <a:ext cx="5257165" cy="796290"/>
                    </a:xfrm>
                    <a:prstGeom prst="rect">
                      <a:avLst/>
                    </a:prstGeom>
                  </pic:spPr>
                </pic:pic>
              </a:graphicData>
            </a:graphic>
          </wp:inline>
        </w:drawing>
      </w:r>
    </w:p>
    <w:p w14:paraId="6EB151EA" w14:textId="0FFB669F" w:rsidR="00FC2A45" w:rsidRDefault="007257EE">
      <w:pPr>
        <w:pStyle w:val="Caption"/>
      </w:pPr>
      <w:bookmarkStart w:id="266" w:name="_Ref410315813"/>
      <w:bookmarkStart w:id="267" w:name="_Toc316742929"/>
      <w:bookmarkStart w:id="268" w:name="_Toc316830004"/>
      <w:bookmarkStart w:id="269" w:name="_Toc319791603"/>
      <w:r>
        <w:t xml:space="preserve">Figure </w:t>
      </w:r>
      <w:r w:rsidR="005E138F">
        <w:fldChar w:fldCharType="begin"/>
      </w:r>
      <w:r w:rsidR="005E138F">
        <w:instrText xml:space="preserve"> SEQ Figure \* ARABIC </w:instrText>
      </w:r>
      <w:r w:rsidR="005E138F">
        <w:fldChar w:fldCharType="separate"/>
      </w:r>
      <w:r w:rsidR="00087E02">
        <w:rPr>
          <w:noProof/>
        </w:rPr>
        <w:t>29</w:t>
      </w:r>
      <w:r w:rsidR="005E138F">
        <w:fldChar w:fldCharType="end"/>
      </w:r>
      <w:bookmarkEnd w:id="266"/>
      <w:r>
        <w:t>: State machine diagram of the “hosted payment page” payment process</w:t>
      </w:r>
      <w:bookmarkEnd w:id="267"/>
      <w:bookmarkEnd w:id="268"/>
      <w:bookmarkEnd w:id="269"/>
    </w:p>
    <w:p w14:paraId="23A06915" w14:textId="58A03E0F" w:rsidR="00FC2A45" w:rsidRDefault="007257EE">
      <w:pPr>
        <w:rPr>
          <w:u w:color="000000"/>
        </w:rPr>
      </w:pPr>
      <w:r>
        <w:rPr>
          <w:u w:color="000000"/>
        </w:rPr>
        <w:t>The hosted payment pages payment process differs from the previous methods in the sense that the payment form is hosted by the payment provider and not by the application</w:t>
      </w:r>
      <w:r w:rsidR="00362447">
        <w:rPr>
          <w:u w:color="000000"/>
        </w:rPr>
        <w:t xml:space="preserve">.  </w:t>
      </w:r>
      <w:r>
        <w:rPr>
          <w:u w:color="000000"/>
        </w:rPr>
        <w:t xml:space="preserve">This way the client is ensured that </w:t>
      </w:r>
      <w:r w:rsidR="00C75A33">
        <w:rPr>
          <w:u w:color="000000"/>
        </w:rPr>
        <w:t>the card</w:t>
      </w:r>
      <w:r>
        <w:rPr>
          <w:u w:color="000000"/>
        </w:rPr>
        <w:t xml:space="preserve"> is charged exactly </w:t>
      </w:r>
      <w:r w:rsidR="00161F5B">
        <w:rPr>
          <w:u w:color="000000"/>
        </w:rPr>
        <w:t>the agreed amount</w:t>
      </w:r>
      <w:r w:rsidR="00362447">
        <w:rPr>
          <w:u w:color="000000"/>
        </w:rPr>
        <w:t xml:space="preserve">.  </w:t>
      </w:r>
    </w:p>
    <w:p w14:paraId="5BEC13D5" w14:textId="77777777" w:rsidR="00FC2A45" w:rsidRDefault="007257EE">
      <w:pPr>
        <w:pStyle w:val="Heading4"/>
        <w:rPr>
          <w:u w:color="000000"/>
        </w:rPr>
      </w:pPr>
      <w:r>
        <w:rPr>
          <w:u w:color="000000"/>
        </w:rPr>
        <w:tab/>
      </w:r>
      <w:bookmarkStart w:id="270" w:name="_Ref293506029"/>
      <w:r>
        <w:rPr>
          <w:u w:color="000000"/>
        </w:rPr>
        <w:t>Reference Payment Service Workflow</w:t>
      </w:r>
      <w:bookmarkEnd w:id="270"/>
    </w:p>
    <w:p w14:paraId="0AC1BDFB" w14:textId="5253D1E4" w:rsidR="00FC2A45" w:rsidRDefault="007257EE">
      <w:pPr>
        <w:rPr>
          <w:u w:color="000000"/>
        </w:rPr>
      </w:pPr>
      <w:r>
        <w:rPr>
          <w:u w:color="000000"/>
        </w:rPr>
        <w:t>After having studied the payment service providers, clustered them according to the payment process and built the respective state charts we can conclude that the providers can be grouped in one state machine diagram which includes two states (</w:t>
      </w:r>
      <w:r>
        <w:rPr>
          <w:u w:color="000000"/>
        </w:rPr>
        <w:fldChar w:fldCharType="begin"/>
      </w:r>
      <w:r>
        <w:rPr>
          <w:u w:color="000000"/>
        </w:rPr>
        <w:instrText xml:space="preserve"> REF _Ref410217506 \h </w:instrText>
      </w:r>
      <w:r>
        <w:rPr>
          <w:u w:color="000000"/>
        </w:rPr>
      </w:r>
      <w:r>
        <w:rPr>
          <w:u w:color="000000"/>
        </w:rPr>
        <w:fldChar w:fldCharType="separate"/>
      </w:r>
      <w:r w:rsidR="00087E02">
        <w:t xml:space="preserve">Figure </w:t>
      </w:r>
      <w:r w:rsidR="00087E02">
        <w:rPr>
          <w:noProof/>
        </w:rPr>
        <w:t>30</w:t>
      </w:r>
      <w:r>
        <w:rPr>
          <w:u w:color="000000"/>
        </w:rPr>
        <w:fldChar w:fldCharType="end"/>
      </w:r>
      <w:r>
        <w:rPr>
          <w:u w:color="000000"/>
        </w:rPr>
        <w:t>):</w:t>
      </w:r>
    </w:p>
    <w:p w14:paraId="45A1F35E" w14:textId="0E918710" w:rsidR="00FC2A45" w:rsidRDefault="007257EE" w:rsidP="00436B97">
      <w:pPr>
        <w:pStyle w:val="ListParagraph"/>
        <w:numPr>
          <w:ilvl w:val="0"/>
          <w:numId w:val="6"/>
        </w:numPr>
        <w:rPr>
          <w:u w:color="000000"/>
        </w:rPr>
      </w:pPr>
      <w:r>
        <w:rPr>
          <w:u w:color="000000"/>
        </w:rPr>
        <w:t>Initial State: Waiting for user`s payment request</w:t>
      </w:r>
      <w:r w:rsidR="00362447">
        <w:rPr>
          <w:u w:color="000000"/>
        </w:rPr>
        <w:t xml:space="preserve">.  </w:t>
      </w:r>
      <w:r>
        <w:rPr>
          <w:u w:color="000000"/>
        </w:rPr>
        <w:t>Transition Event: Payment request arrives</w:t>
      </w:r>
      <w:r w:rsidR="00362447">
        <w:rPr>
          <w:u w:color="000000"/>
        </w:rPr>
        <w:t xml:space="preserve">.  </w:t>
      </w:r>
      <w:r>
        <w:rPr>
          <w:u w:color="000000"/>
        </w:rPr>
        <w:t>Action: Calculates and displays the fill out form</w:t>
      </w:r>
    </w:p>
    <w:p w14:paraId="710224ED" w14:textId="3DFC4792" w:rsidR="00FC2A45" w:rsidRDefault="007257EE" w:rsidP="00436B97">
      <w:pPr>
        <w:pStyle w:val="ListParagraph"/>
        <w:numPr>
          <w:ilvl w:val="0"/>
          <w:numId w:val="6"/>
        </w:numPr>
        <w:rPr>
          <w:u w:color="000000"/>
        </w:rPr>
      </w:pPr>
      <w:r>
        <w:rPr>
          <w:u w:color="000000"/>
        </w:rPr>
        <w:t>Second State: Waiting for Transaction details</w:t>
      </w:r>
      <w:r w:rsidR="00362447">
        <w:rPr>
          <w:u w:color="000000"/>
        </w:rPr>
        <w:t xml:space="preserve">.  </w:t>
      </w:r>
      <w:r>
        <w:rPr>
          <w:u w:color="000000"/>
        </w:rPr>
        <w:t>The transaction details can either be the card details or the transaction token</w:t>
      </w:r>
      <w:r w:rsidR="00362447">
        <w:rPr>
          <w:u w:color="000000"/>
        </w:rPr>
        <w:t xml:space="preserve">.  </w:t>
      </w:r>
      <w:r>
        <w:rPr>
          <w:i/>
          <w:u w:color="000000"/>
        </w:rPr>
        <w:t>Transition Event</w:t>
      </w:r>
      <w:r>
        <w:rPr>
          <w:u w:color="000000"/>
        </w:rPr>
        <w:t>: Transaction details are received</w:t>
      </w:r>
      <w:r w:rsidR="00362447">
        <w:rPr>
          <w:u w:color="000000"/>
        </w:rPr>
        <w:t xml:space="preserve">.  </w:t>
      </w:r>
      <w:r>
        <w:rPr>
          <w:i/>
          <w:u w:color="000000"/>
        </w:rPr>
        <w:t>Action</w:t>
      </w:r>
      <w:r>
        <w:rPr>
          <w:u w:color="000000"/>
        </w:rPr>
        <w:t>: Application handles the purchase transaction</w:t>
      </w:r>
      <w:r w:rsidR="0033657F">
        <w:rPr>
          <w:u w:color="000000"/>
        </w:rPr>
        <w:t>,</w:t>
      </w:r>
      <w:r>
        <w:rPr>
          <w:u w:color="000000"/>
        </w:rPr>
        <w:t xml:space="preserve"> which involves requesting a new charge, and displaying the outcome of the transaction to the user</w:t>
      </w:r>
      <w:r w:rsidR="00362447">
        <w:rPr>
          <w:u w:color="000000"/>
        </w:rPr>
        <w:t xml:space="preserve">.  </w:t>
      </w:r>
    </w:p>
    <w:p w14:paraId="7A4F98BF" w14:textId="77777777" w:rsidR="00FC2A45" w:rsidRDefault="007257EE">
      <w:pPr>
        <w:keepNext/>
        <w:jc w:val="center"/>
      </w:pPr>
      <w:r>
        <w:rPr>
          <w:noProof/>
          <w:lang w:val="en-US"/>
        </w:rPr>
        <w:drawing>
          <wp:inline distT="0" distB="0" distL="0" distR="0" wp14:anchorId="3F782AD3" wp14:editId="000FB7A6">
            <wp:extent cx="5371465" cy="789940"/>
            <wp:effectExtent l="0" t="0" r="0" b="0"/>
            <wp:docPr id="110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pic:cNvPicPr/>
                  </pic:nvPicPr>
                  <pic:blipFill rotWithShape="1">
                    <a:blip r:embed="rId51" cstate="print">
                      <a:extLst>
                        <a:ext uri="{28A0092B-C50C-407E-A947-70E740481C1C}">
                          <a14:useLocalDpi xmlns:a14="http://schemas.microsoft.com/office/drawing/2010/main" val="0"/>
                        </a:ext>
                      </a:extLst>
                    </a:blip>
                    <a:srcRect/>
                    <a:stretch>
                      <a:fillRect/>
                    </a:stretch>
                  </pic:blipFill>
                  <pic:spPr>
                    <a:xfrm>
                      <a:off x="0" y="0"/>
                      <a:ext cx="5371465" cy="789940"/>
                    </a:xfrm>
                    <a:prstGeom prst="rect">
                      <a:avLst/>
                    </a:prstGeom>
                  </pic:spPr>
                </pic:pic>
              </a:graphicData>
            </a:graphic>
          </wp:inline>
        </w:drawing>
      </w:r>
    </w:p>
    <w:p w14:paraId="5AA3D2F1" w14:textId="74A7FB54" w:rsidR="00FC2A45" w:rsidRDefault="007257EE">
      <w:pPr>
        <w:pStyle w:val="Caption"/>
      </w:pPr>
      <w:bookmarkStart w:id="271" w:name="_Ref410217506"/>
      <w:bookmarkStart w:id="272" w:name="_Toc316742930"/>
      <w:bookmarkStart w:id="273" w:name="_Toc316830005"/>
      <w:bookmarkStart w:id="274" w:name="_Toc319791604"/>
      <w:r>
        <w:t xml:space="preserve">Figure </w:t>
      </w:r>
      <w:r w:rsidR="005E138F">
        <w:fldChar w:fldCharType="begin"/>
      </w:r>
      <w:r w:rsidR="005E138F">
        <w:instrText xml:space="preserve"> SEQ Figure \* ARABIC </w:instrText>
      </w:r>
      <w:r w:rsidR="005E138F">
        <w:fldChar w:fldCharType="separate"/>
      </w:r>
      <w:r w:rsidR="00087E02">
        <w:rPr>
          <w:noProof/>
        </w:rPr>
        <w:t>30</w:t>
      </w:r>
      <w:r w:rsidR="005E138F">
        <w:fldChar w:fldCharType="end"/>
      </w:r>
      <w:bookmarkEnd w:id="271"/>
      <w:r>
        <w:t>: State machine diagram of the abstract payment process</w:t>
      </w:r>
      <w:bookmarkEnd w:id="272"/>
      <w:bookmarkEnd w:id="273"/>
      <w:bookmarkEnd w:id="274"/>
    </w:p>
    <w:p w14:paraId="59E0559F" w14:textId="77777777" w:rsidR="00FC2A45" w:rsidRDefault="007257EE">
      <w:pPr>
        <w:pStyle w:val="Heading3"/>
      </w:pPr>
      <w:bookmarkStart w:id="275" w:name="_Toc319791717"/>
      <w:r>
        <w:lastRenderedPageBreak/>
        <w:t>Build the Platform Service Connector</w:t>
      </w:r>
      <w:bookmarkEnd w:id="275"/>
    </w:p>
    <w:p w14:paraId="0E418816" w14:textId="47E238AA" w:rsidR="00FC2A45" w:rsidRDefault="007257EE">
      <w:pPr>
        <w:rPr>
          <w:lang w:val="en-US"/>
        </w:rPr>
      </w:pPr>
      <w:r>
        <w:rPr>
          <w:lang w:val="en-US"/>
        </w:rPr>
        <w:t xml:space="preserve">The next task of the </w:t>
      </w:r>
      <w:r>
        <w:rPr>
          <w:i/>
          <w:lang w:val="en-US"/>
        </w:rPr>
        <w:t>Platform Service Modelling</w:t>
      </w:r>
      <w:r>
        <w:rPr>
          <w:lang w:val="en-US"/>
        </w:rPr>
        <w:t xml:space="preserve"> phase is the construction of the </w:t>
      </w:r>
      <w:r>
        <w:rPr>
          <w:i/>
          <w:lang w:val="en-US"/>
        </w:rPr>
        <w:t>PSC</w:t>
      </w:r>
      <w:r w:rsidR="00362447">
        <w:rPr>
          <w:i/>
          <w:lang w:val="en-US"/>
        </w:rPr>
        <w:t xml:space="preserve">.  </w:t>
      </w:r>
      <w:r>
        <w:rPr>
          <w:lang w:val="en-US"/>
        </w:rPr>
        <w:t xml:space="preserve">As mentioned in </w:t>
      </w:r>
      <w:r>
        <w:rPr>
          <w:lang w:val="en-US"/>
        </w:rPr>
        <w:fldChar w:fldCharType="begin"/>
      </w:r>
      <w:r>
        <w:rPr>
          <w:lang w:val="en-US"/>
        </w:rPr>
        <w:instrText xml:space="preserve"> REF _Ref410135082 \r \h </w:instrText>
      </w:r>
      <w:r>
        <w:rPr>
          <w:lang w:val="en-US"/>
        </w:rPr>
      </w:r>
      <w:r>
        <w:rPr>
          <w:lang w:val="en-US"/>
        </w:rPr>
        <w:fldChar w:fldCharType="separate"/>
      </w:r>
      <w:r w:rsidR="00087E02">
        <w:rPr>
          <w:lang w:val="en-US"/>
        </w:rPr>
        <w:t>5.4.1</w:t>
      </w:r>
      <w:r>
        <w:rPr>
          <w:lang w:val="en-US"/>
        </w:rPr>
        <w:fldChar w:fldCharType="end"/>
      </w:r>
      <w:r>
        <w:rPr>
          <w:lang w:val="en-US"/>
        </w:rPr>
        <w:t xml:space="preserve">, the </w:t>
      </w:r>
      <w:r>
        <w:rPr>
          <w:i/>
          <w:lang w:val="en-US"/>
        </w:rPr>
        <w:t>PSC</w:t>
      </w:r>
      <w:r>
        <w:rPr>
          <w:lang w:val="en-US"/>
        </w:rPr>
        <w:t xml:space="preserve"> contains the abstract model of the workflow of the platform service</w:t>
      </w:r>
      <w:r w:rsidR="00362447">
        <w:rPr>
          <w:lang w:val="en-US"/>
        </w:rPr>
        <w:t xml:space="preserve">.  </w:t>
      </w:r>
      <w:r>
        <w:rPr>
          <w:lang w:val="en-US"/>
        </w:rPr>
        <w:t xml:space="preserve">In order to enable the construction of the </w:t>
      </w:r>
      <w:r>
        <w:rPr>
          <w:i/>
          <w:lang w:val="en-US"/>
        </w:rPr>
        <w:t>PSC</w:t>
      </w:r>
      <w:r>
        <w:rPr>
          <w:lang w:val="en-US"/>
        </w:rPr>
        <w:t xml:space="preserve">, the </w:t>
      </w:r>
      <w:r>
        <w:rPr>
          <w:i/>
          <w:lang w:val="en-US"/>
        </w:rPr>
        <w:t>Reference Meta-Model</w:t>
      </w:r>
      <w:r>
        <w:rPr>
          <w:lang w:val="en-US"/>
        </w:rPr>
        <w:t xml:space="preserve"> depicted in </w:t>
      </w:r>
      <w:r>
        <w:rPr>
          <w:lang w:val="en-US"/>
        </w:rPr>
        <w:fldChar w:fldCharType="begin"/>
      </w:r>
      <w:r>
        <w:rPr>
          <w:lang w:val="en-US"/>
        </w:rPr>
        <w:instrText xml:space="preserve"> REF _Ref400542756 \h </w:instrText>
      </w:r>
      <w:r>
        <w:rPr>
          <w:lang w:val="en-US"/>
        </w:rPr>
      </w:r>
      <w:r>
        <w:rPr>
          <w:lang w:val="en-US"/>
        </w:rPr>
        <w:fldChar w:fldCharType="separate"/>
      </w:r>
      <w:r w:rsidR="00087E02">
        <w:t xml:space="preserve">Figure </w:t>
      </w:r>
      <w:r w:rsidR="00087E02">
        <w:rPr>
          <w:noProof/>
        </w:rPr>
        <w:t>31</w:t>
      </w:r>
      <w:r>
        <w:rPr>
          <w:lang w:val="en-US"/>
        </w:rPr>
        <w:fldChar w:fldCharType="end"/>
      </w:r>
      <w:r>
        <w:rPr>
          <w:lang w:val="en-US"/>
        </w:rPr>
        <w:t xml:space="preserve"> is defined</w:t>
      </w:r>
      <w:r w:rsidR="00362447">
        <w:rPr>
          <w:lang w:val="en-US"/>
        </w:rPr>
        <w:t xml:space="preserve">.  </w:t>
      </w:r>
    </w:p>
    <w:p w14:paraId="4E7614D2" w14:textId="2309917C" w:rsidR="00727966" w:rsidRDefault="00727966" w:rsidP="008059A1">
      <w:pPr>
        <w:jc w:val="center"/>
        <w:rPr>
          <w:lang w:val="en-US"/>
        </w:rPr>
      </w:pPr>
      <w:r>
        <w:rPr>
          <w:iCs/>
          <w:noProof/>
          <w:sz w:val="16"/>
          <w:szCs w:val="16"/>
          <w:u w:color="000000"/>
          <w:lang w:val="en-US"/>
        </w:rPr>
        <w:drawing>
          <wp:inline distT="0" distB="0" distL="0" distR="0" wp14:anchorId="411F09AE" wp14:editId="5EC32490">
            <wp:extent cx="4264787" cy="1889182"/>
            <wp:effectExtent l="0" t="0" r="2540" b="0"/>
            <wp:docPr id="110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pic:cNvPicPr/>
                  </pic:nvPicPr>
                  <pic:blipFill rotWithShape="1">
                    <a:blip r:embed="rId52" cstate="print">
                      <a:extLst>
                        <a:ext uri="{28A0092B-C50C-407E-A947-70E740481C1C}">
                          <a14:useLocalDpi xmlns:a14="http://schemas.microsoft.com/office/drawing/2010/main" val="0"/>
                        </a:ext>
                      </a:extLst>
                    </a:blip>
                    <a:srcRect/>
                    <a:stretch>
                      <a:fillRect/>
                    </a:stretch>
                  </pic:blipFill>
                  <pic:spPr>
                    <a:xfrm>
                      <a:off x="0" y="0"/>
                      <a:ext cx="4264787" cy="1889182"/>
                    </a:xfrm>
                    <a:prstGeom prst="rect">
                      <a:avLst/>
                    </a:prstGeom>
                  </pic:spPr>
                </pic:pic>
              </a:graphicData>
            </a:graphic>
          </wp:inline>
        </w:drawing>
      </w:r>
    </w:p>
    <w:p w14:paraId="5DDED7C3" w14:textId="4CA4B556" w:rsidR="00727966" w:rsidRDefault="00727966" w:rsidP="00727966">
      <w:pPr>
        <w:pStyle w:val="Caption"/>
      </w:pPr>
      <w:bookmarkStart w:id="276" w:name="_Ref400542756"/>
      <w:bookmarkStart w:id="277" w:name="_Toc316742931"/>
      <w:bookmarkStart w:id="278" w:name="_Toc316830006"/>
      <w:bookmarkStart w:id="279" w:name="_Toc319791605"/>
      <w:r>
        <w:t xml:space="preserve">Figure </w:t>
      </w:r>
      <w:r w:rsidR="005E138F">
        <w:fldChar w:fldCharType="begin"/>
      </w:r>
      <w:r w:rsidR="005E138F">
        <w:instrText xml:space="preserve"> SEQ Figure \* ARABIC </w:instrText>
      </w:r>
      <w:r w:rsidR="005E138F">
        <w:fldChar w:fldCharType="separate"/>
      </w:r>
      <w:r w:rsidR="00087E02">
        <w:rPr>
          <w:noProof/>
        </w:rPr>
        <w:t>31</w:t>
      </w:r>
      <w:r w:rsidR="005E138F">
        <w:fldChar w:fldCharType="end"/>
      </w:r>
      <w:bookmarkEnd w:id="276"/>
      <w:r>
        <w:t xml:space="preserve">: </w:t>
      </w:r>
      <w:r w:rsidRPr="00543C7E">
        <w:t>Reference Meta-Model</w:t>
      </w:r>
      <w:bookmarkEnd w:id="277"/>
      <w:bookmarkEnd w:id="278"/>
      <w:bookmarkEnd w:id="279"/>
    </w:p>
    <w:p w14:paraId="030E66DF" w14:textId="77777777" w:rsidR="00FC2A45" w:rsidRDefault="007257EE">
      <w:pPr>
        <w:pStyle w:val="Heading4"/>
        <w:rPr>
          <w:lang w:val="en-US"/>
        </w:rPr>
      </w:pPr>
      <w:r>
        <w:rPr>
          <w:lang w:val="en-US"/>
        </w:rPr>
        <w:t xml:space="preserve"> </w:t>
      </w:r>
      <w:bookmarkStart w:id="280" w:name="_Ref293500797"/>
      <w:bookmarkStart w:id="281" w:name="_Ref293689386"/>
      <w:r>
        <w:rPr>
          <w:lang w:val="en-US"/>
        </w:rPr>
        <w:t xml:space="preserve">The </w:t>
      </w:r>
      <w:bookmarkEnd w:id="280"/>
      <w:r>
        <w:rPr>
          <w:lang w:val="en-US"/>
        </w:rPr>
        <w:t>Reference Meta-Model</w:t>
      </w:r>
      <w:bookmarkEnd w:id="281"/>
      <w:r>
        <w:rPr>
          <w:lang w:val="en-US"/>
        </w:rPr>
        <w:t xml:space="preserve"> </w:t>
      </w:r>
    </w:p>
    <w:p w14:paraId="5A8D394D" w14:textId="1C7C51E0" w:rsidR="00FC2A45" w:rsidRDefault="007257EE">
      <w:pPr>
        <w:rPr>
          <w:rFonts w:asciiTheme="minorHAnsi" w:hAnsiTheme="minorHAnsi"/>
        </w:rPr>
      </w:pPr>
      <w:r>
        <w:rPr>
          <w:lang w:val="en-US"/>
        </w:rPr>
        <w:t xml:space="preserve">The concepts of the meta-model have been defined based upon the need of the application to communicate with the </w:t>
      </w:r>
      <w:r>
        <w:rPr>
          <w:i/>
          <w:lang w:val="en-US"/>
        </w:rPr>
        <w:t>platform basic services</w:t>
      </w:r>
      <w:r>
        <w:rPr>
          <w:lang w:val="en-US"/>
        </w:rPr>
        <w:t xml:space="preserve"> and coordinate the execution of the workflow for the completion of the operations</w:t>
      </w:r>
      <w:r w:rsidR="00362447">
        <w:rPr>
          <w:lang w:val="en-US"/>
        </w:rPr>
        <w:t xml:space="preserve">.  </w:t>
      </w:r>
      <w:r>
        <w:rPr>
          <w:lang w:val="en-US"/>
        </w:rPr>
        <w:t xml:space="preserve">There are two basic operations, which the </w:t>
      </w:r>
      <w:r>
        <w:rPr>
          <w:i/>
          <w:lang w:val="en-US"/>
        </w:rPr>
        <w:t>cloud application</w:t>
      </w:r>
      <w:r>
        <w:rPr>
          <w:lang w:val="en-US"/>
        </w:rPr>
        <w:t xml:space="preserve"> should be capable to perform in order to integrate a </w:t>
      </w:r>
      <w:r>
        <w:rPr>
          <w:i/>
          <w:lang w:val="en-US"/>
        </w:rPr>
        <w:t>platform basic service</w:t>
      </w:r>
      <w:r w:rsidR="00362447">
        <w:rPr>
          <w:lang w:val="en-US"/>
        </w:rPr>
        <w:t xml:space="preserve">.  </w:t>
      </w:r>
      <w:r>
        <w:rPr>
          <w:lang w:val="en-US"/>
        </w:rPr>
        <w:t xml:space="preserve">Firstly, it needs to be able to receive the requests which are initiated either by the user of the application or by the </w:t>
      </w:r>
      <w:r>
        <w:rPr>
          <w:i/>
          <w:lang w:val="en-US"/>
        </w:rPr>
        <w:t>platform basic service</w:t>
      </w:r>
      <w:r w:rsidR="00362447">
        <w:rPr>
          <w:lang w:val="en-US"/>
        </w:rPr>
        <w:t xml:space="preserve">.  </w:t>
      </w:r>
      <w:r>
        <w:rPr>
          <w:lang w:val="en-US"/>
        </w:rPr>
        <w:t xml:space="preserve">Secondly, the </w:t>
      </w:r>
      <w:r>
        <w:rPr>
          <w:i/>
          <w:lang w:val="en-US"/>
        </w:rPr>
        <w:t>cloud application</w:t>
      </w:r>
      <w:r>
        <w:rPr>
          <w:lang w:val="en-US"/>
        </w:rPr>
        <w:t xml:space="preserve"> should be capable of sending requests to the service provider using the web </w:t>
      </w:r>
      <w:r w:rsidRPr="00B874DE">
        <w:rPr>
          <w:i/>
          <w:lang w:val="en-US"/>
        </w:rPr>
        <w:t>API</w:t>
      </w:r>
      <w:r>
        <w:rPr>
          <w:lang w:val="en-US"/>
        </w:rPr>
        <w:t xml:space="preserve"> of the latter</w:t>
      </w:r>
      <w:r w:rsidR="00362447">
        <w:rPr>
          <w:lang w:val="en-US"/>
        </w:rPr>
        <w:t xml:space="preserve">.  </w:t>
      </w:r>
    </w:p>
    <w:p w14:paraId="76DC12F7" w14:textId="77777777" w:rsidR="00FC2A45" w:rsidRDefault="007257EE">
      <w:pPr>
        <w:rPr>
          <w:lang w:val="en-US"/>
        </w:rPr>
      </w:pPr>
      <w:r>
        <w:rPr>
          <w:lang w:val="en-US"/>
        </w:rPr>
        <w:t xml:space="preserve">Following the requirements that the </w:t>
      </w:r>
      <w:r>
        <w:rPr>
          <w:i/>
          <w:lang w:val="en-US"/>
        </w:rPr>
        <w:t>Reference Meta-Model</w:t>
      </w:r>
      <w:r>
        <w:rPr>
          <w:lang w:val="en-US"/>
        </w:rPr>
        <w:t xml:space="preserve"> should meet, the following concepts are defined:</w:t>
      </w:r>
    </w:p>
    <w:p w14:paraId="73D09652" w14:textId="19B802CB" w:rsidR="00FC2A45" w:rsidRDefault="007257EE">
      <w:pPr>
        <w:rPr>
          <w:u w:color="000000"/>
        </w:rPr>
      </w:pPr>
      <w:r>
        <w:rPr>
          <w:b/>
          <w:iCs/>
          <w:u w:color="000000"/>
        </w:rPr>
        <w:t>CloudAction</w:t>
      </w:r>
      <w:r w:rsidRPr="00054AB7">
        <w:rPr>
          <w:iCs/>
          <w:u w:color="000000"/>
        </w:rPr>
        <w:t>:</w:t>
      </w:r>
      <w:r>
        <w:rPr>
          <w:b/>
          <w:bCs/>
          <w:u w:color="000000"/>
        </w:rPr>
        <w:t xml:space="preserve"> </w:t>
      </w:r>
      <w:r>
        <w:rPr>
          <w:i/>
          <w:u w:color="000000"/>
        </w:rPr>
        <w:t>CloudActions</w:t>
      </w:r>
      <w:r>
        <w:rPr>
          <w:u w:color="000000"/>
        </w:rPr>
        <w:t xml:space="preserve"> are used to model the communication with </w:t>
      </w:r>
      <w:r>
        <w:rPr>
          <w:i/>
          <w:u w:color="000000"/>
        </w:rPr>
        <w:t>platform basic services</w:t>
      </w:r>
      <w:r>
        <w:rPr>
          <w:u w:color="000000"/>
        </w:rPr>
        <w:t>, which require more than one step in order to complete an operation</w:t>
      </w:r>
      <w:r w:rsidR="00362447">
        <w:rPr>
          <w:u w:color="000000"/>
        </w:rPr>
        <w:t xml:space="preserve">.  </w:t>
      </w:r>
      <w:r>
        <w:rPr>
          <w:u w:color="000000"/>
        </w:rPr>
        <w:t>The whole process required to complete the operation can be modelled as a state machine</w:t>
      </w:r>
      <w:r w:rsidR="00362447">
        <w:rPr>
          <w:u w:color="000000"/>
        </w:rPr>
        <w:t xml:space="preserve">.  </w:t>
      </w:r>
      <w:r>
        <w:rPr>
          <w:u w:color="000000"/>
        </w:rPr>
        <w:t xml:space="preserve">Each step in the process can be modelled as a concrete state that the </w:t>
      </w:r>
      <w:r>
        <w:rPr>
          <w:i/>
          <w:u w:color="000000"/>
        </w:rPr>
        <w:t xml:space="preserve">platform service </w:t>
      </w:r>
      <w:r>
        <w:rPr>
          <w:u w:color="000000"/>
        </w:rPr>
        <w:t>can exist in</w:t>
      </w:r>
      <w:r w:rsidR="00362447">
        <w:rPr>
          <w:u w:color="000000"/>
        </w:rPr>
        <w:t xml:space="preserve">.  </w:t>
      </w:r>
      <w:r>
        <w:rPr>
          <w:u w:color="000000"/>
        </w:rPr>
        <w:t xml:space="preserve">For each state a </w:t>
      </w:r>
      <w:r>
        <w:rPr>
          <w:i/>
          <w:u w:color="000000"/>
        </w:rPr>
        <w:t>CloudAction</w:t>
      </w:r>
      <w:r>
        <w:rPr>
          <w:u w:color="000000"/>
        </w:rPr>
        <w:t xml:space="preserve"> is defined</w:t>
      </w:r>
      <w:r w:rsidR="00362447">
        <w:rPr>
          <w:u w:color="000000"/>
        </w:rPr>
        <w:t xml:space="preserve">.  </w:t>
      </w:r>
      <w:r>
        <w:rPr>
          <w:u w:color="000000"/>
        </w:rPr>
        <w:t xml:space="preserve">When the </w:t>
      </w:r>
      <w:r>
        <w:rPr>
          <w:u w:color="000000"/>
        </w:rPr>
        <w:lastRenderedPageBreak/>
        <w:t xml:space="preserve">appropriate event arrives the appropriate </w:t>
      </w:r>
      <w:r>
        <w:rPr>
          <w:i/>
          <w:u w:color="000000"/>
        </w:rPr>
        <w:t>CloudAction</w:t>
      </w:r>
      <w:r>
        <w:rPr>
          <w:u w:color="000000"/>
        </w:rPr>
        <w:t xml:space="preserve"> is triggered to handle the event and subsequently causes the transition to the next state</w:t>
      </w:r>
      <w:r w:rsidR="00362447">
        <w:rPr>
          <w:u w:color="000000"/>
        </w:rPr>
        <w:t xml:space="preserve">.  </w:t>
      </w:r>
      <w:r>
        <w:rPr>
          <w:u w:color="000000"/>
        </w:rPr>
        <w:t xml:space="preserve">The events in this case are the incoming requests arriving either from the client of the application or from the service provider, as shown in </w:t>
      </w:r>
      <w:r>
        <w:rPr>
          <w:u w:color="000000"/>
        </w:rPr>
        <w:fldChar w:fldCharType="begin"/>
      </w:r>
      <w:r>
        <w:rPr>
          <w:u w:color="000000"/>
        </w:rPr>
        <w:instrText xml:space="preserve"> REF _Ref410315859 \h </w:instrText>
      </w:r>
      <w:r>
        <w:rPr>
          <w:u w:color="000000"/>
        </w:rPr>
      </w:r>
      <w:r>
        <w:rPr>
          <w:u w:color="000000"/>
        </w:rPr>
        <w:fldChar w:fldCharType="separate"/>
      </w:r>
      <w:r w:rsidR="00087E02">
        <w:t xml:space="preserve">Figure </w:t>
      </w:r>
      <w:r w:rsidR="00087E02">
        <w:rPr>
          <w:noProof/>
        </w:rPr>
        <w:t>32</w:t>
      </w:r>
      <w:r>
        <w:rPr>
          <w:u w:color="000000"/>
        </w:rPr>
        <w:fldChar w:fldCharType="end"/>
      </w:r>
      <w:r w:rsidR="00362447">
        <w:rPr>
          <w:u w:color="000000"/>
        </w:rPr>
        <w:t xml:space="preserve">.  </w:t>
      </w:r>
      <w:r>
        <w:rPr>
          <w:u w:color="000000"/>
        </w:rPr>
        <w:t xml:space="preserve">A separate </w:t>
      </w:r>
      <w:r>
        <w:rPr>
          <w:i/>
          <w:u w:color="000000"/>
        </w:rPr>
        <w:t>CloudAction</w:t>
      </w:r>
      <w:r>
        <w:rPr>
          <w:u w:color="000000"/>
        </w:rPr>
        <w:t xml:space="preserve"> is defined to handle each incoming request and subsequently signals the transition to the next state</w:t>
      </w:r>
      <w:r w:rsidR="00362447">
        <w:rPr>
          <w:u w:color="000000"/>
        </w:rPr>
        <w:t xml:space="preserve">.  </w:t>
      </w:r>
      <w:r>
        <w:rPr>
          <w:i/>
          <w:u w:color="000000"/>
        </w:rPr>
        <w:t>CloudActions</w:t>
      </w:r>
      <w:r>
        <w:rPr>
          <w:u w:color="000000"/>
        </w:rPr>
        <w:t xml:space="preserve"> leverage the Servlet programming model </w:t>
      </w:r>
      <w:r>
        <w:rPr>
          <w:u w:color="000000"/>
        </w:rPr>
        <w:fldChar w:fldCharType="begin"/>
      </w:r>
      <w:r w:rsidR="00BD0E43">
        <w:rPr>
          <w:u w:color="000000"/>
        </w:rPr>
        <w:instrText xml:space="preserve"> ADDIN ZOTERO_ITEM CSL_CITATION {"citationID":"1fomlai9vj","properties":{"formattedCitation":"[202]","plainCitation":"[202]"},"citationItems":[{"id":3209,"uris":["http://zotero.org/groups/39695/items/EM9F9SW3"],"uri":["http://zotero.org/groups/39695/items/EM9F9SW3"],"itemData":{"id":3209,"type":"book","title":"Java Servlet Programming","publisher":"O'Reilly Media","note":"00635","author":[{"family":"Jason Hunter","given":""},{"family":"William Crawford","given":""}],"issued":{"date-parts":[["2001",4]]}}}],"schema":"https://github.com/citation-style-language/schema/raw/master/csl-citation.json"} </w:instrText>
      </w:r>
      <w:r>
        <w:rPr>
          <w:u w:color="000000"/>
        </w:rPr>
        <w:fldChar w:fldCharType="separate"/>
      </w:r>
      <w:r w:rsidR="00C55300">
        <w:t>[210</w:t>
      </w:r>
      <w:r w:rsidR="00BD0E43">
        <w:t>]</w:t>
      </w:r>
      <w:r>
        <w:rPr>
          <w:u w:color="000000"/>
        </w:rPr>
        <w:fldChar w:fldCharType="end"/>
      </w:r>
      <w:r>
        <w:rPr>
          <w:u w:color="000000"/>
        </w:rPr>
        <w:t xml:space="preserve">  in order to receive the requests and respond to the callers</w:t>
      </w:r>
      <w:r w:rsidR="00362447">
        <w:rPr>
          <w:u w:color="000000"/>
        </w:rPr>
        <w:t xml:space="preserve">.  </w:t>
      </w:r>
    </w:p>
    <w:p w14:paraId="1F53BE05" w14:textId="6AAD8581" w:rsidR="00FD40E1" w:rsidRDefault="00FD40E1">
      <w:pPr>
        <w:rPr>
          <w:u w:color="000000"/>
        </w:rPr>
      </w:pPr>
      <w:r>
        <w:rPr>
          <w:noProof/>
          <w:lang w:val="en-US"/>
        </w:rPr>
        <w:drawing>
          <wp:inline distT="0" distB="0" distL="0" distR="0" wp14:anchorId="1DE78ED7" wp14:editId="575F93F0">
            <wp:extent cx="4252594" cy="1905635"/>
            <wp:effectExtent l="0" t="0" r="0" b="0"/>
            <wp:docPr id="110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pic:cNvPicPr/>
                  </pic:nvPicPr>
                  <pic:blipFill rotWithShape="1">
                    <a:blip r:embed="rId53" cstate="print">
                      <a:extLst>
                        <a:ext uri="{28A0092B-C50C-407E-A947-70E740481C1C}">
                          <a14:useLocalDpi xmlns:a14="http://schemas.microsoft.com/office/drawing/2010/main" val="0"/>
                        </a:ext>
                      </a:extLst>
                    </a:blip>
                    <a:srcRect/>
                    <a:stretch>
                      <a:fillRect/>
                    </a:stretch>
                  </pic:blipFill>
                  <pic:spPr>
                    <a:xfrm>
                      <a:off x="0" y="0"/>
                      <a:ext cx="4252594" cy="1905635"/>
                    </a:xfrm>
                    <a:prstGeom prst="rect">
                      <a:avLst/>
                    </a:prstGeom>
                  </pic:spPr>
                </pic:pic>
              </a:graphicData>
            </a:graphic>
          </wp:inline>
        </w:drawing>
      </w:r>
    </w:p>
    <w:p w14:paraId="2F7E29BF" w14:textId="434FD7F3" w:rsidR="00FD40E1" w:rsidRDefault="00FD40E1" w:rsidP="00FD40E1">
      <w:pPr>
        <w:pStyle w:val="Caption"/>
      </w:pPr>
      <w:bookmarkStart w:id="282" w:name="_Ref410315859"/>
      <w:bookmarkStart w:id="283" w:name="_Toc316742932"/>
      <w:bookmarkStart w:id="284" w:name="_Toc316830007"/>
      <w:bookmarkStart w:id="285" w:name="_Toc319791606"/>
      <w:r>
        <w:t xml:space="preserve">Figure </w:t>
      </w:r>
      <w:r w:rsidR="005E138F">
        <w:fldChar w:fldCharType="begin"/>
      </w:r>
      <w:r w:rsidR="005E138F">
        <w:instrText xml:space="preserve"> SEQ Figure \* ARABIC </w:instrText>
      </w:r>
      <w:r w:rsidR="005E138F">
        <w:fldChar w:fldCharType="separate"/>
      </w:r>
      <w:r w:rsidR="00087E02">
        <w:rPr>
          <w:noProof/>
        </w:rPr>
        <w:t>32</w:t>
      </w:r>
      <w:r w:rsidR="005E138F">
        <w:fldChar w:fldCharType="end"/>
      </w:r>
      <w:bookmarkEnd w:id="282"/>
      <w:r>
        <w:t xml:space="preserve">: Role of the </w:t>
      </w:r>
      <w:r w:rsidRPr="00543C7E">
        <w:t>CloudActions and the CloudMessages</w:t>
      </w:r>
      <w:bookmarkEnd w:id="283"/>
      <w:bookmarkEnd w:id="284"/>
      <w:bookmarkEnd w:id="285"/>
    </w:p>
    <w:p w14:paraId="17CC19BE" w14:textId="7EBF277C" w:rsidR="00FC2A45" w:rsidRDefault="007257EE">
      <w:pPr>
        <w:rPr>
          <w:u w:color="000000"/>
        </w:rPr>
      </w:pPr>
      <w:r w:rsidRPr="00E11F59">
        <w:rPr>
          <w:b/>
          <w:iCs/>
          <w:u w:color="000000"/>
        </w:rPr>
        <w:t>CloudMessage</w:t>
      </w:r>
      <w:r w:rsidRPr="000250D3">
        <w:rPr>
          <w:bCs/>
          <w:u w:color="000000"/>
        </w:rPr>
        <w:t>:</w:t>
      </w:r>
      <w:r>
        <w:rPr>
          <w:b/>
          <w:bCs/>
          <w:u w:color="000000"/>
        </w:rPr>
        <w:t xml:space="preserve">  </w:t>
      </w:r>
      <w:r>
        <w:rPr>
          <w:i/>
          <w:u w:color="000000"/>
        </w:rPr>
        <w:t>CloudMessages</w:t>
      </w:r>
      <w:r>
        <w:rPr>
          <w:u w:color="000000"/>
        </w:rPr>
        <w:t xml:space="preserve"> can be used to perform requests from the </w:t>
      </w:r>
      <w:r>
        <w:rPr>
          <w:i/>
          <w:u w:color="000000"/>
        </w:rPr>
        <w:t>cloud application</w:t>
      </w:r>
      <w:r>
        <w:rPr>
          <w:u w:color="000000"/>
        </w:rPr>
        <w:t xml:space="preserve"> towards the service provider using the web </w:t>
      </w:r>
      <w:r w:rsidRPr="00B874DE">
        <w:rPr>
          <w:i/>
          <w:u w:color="000000"/>
        </w:rPr>
        <w:t>API</w:t>
      </w:r>
      <w:r>
        <w:rPr>
          <w:u w:color="000000"/>
        </w:rPr>
        <w:t xml:space="preserve"> of the latter </w:t>
      </w:r>
      <w:r w:rsidR="002E03EF">
        <w:rPr>
          <w:u w:color="000000"/>
        </w:rPr>
        <w:t>(</w:t>
      </w:r>
      <w:r>
        <w:rPr>
          <w:u w:color="000000"/>
        </w:rPr>
        <w:fldChar w:fldCharType="begin"/>
      </w:r>
      <w:r>
        <w:rPr>
          <w:u w:color="000000"/>
        </w:rPr>
        <w:instrText xml:space="preserve"> REF _Ref410315859 \h </w:instrText>
      </w:r>
      <w:r>
        <w:rPr>
          <w:u w:color="000000"/>
        </w:rPr>
      </w:r>
      <w:r>
        <w:rPr>
          <w:u w:color="000000"/>
        </w:rPr>
        <w:fldChar w:fldCharType="separate"/>
      </w:r>
      <w:r w:rsidR="00087E02">
        <w:t xml:space="preserve">Figure </w:t>
      </w:r>
      <w:r w:rsidR="00087E02">
        <w:rPr>
          <w:noProof/>
        </w:rPr>
        <w:t>32</w:t>
      </w:r>
      <w:r>
        <w:rPr>
          <w:u w:color="000000"/>
        </w:rPr>
        <w:fldChar w:fldCharType="end"/>
      </w:r>
      <w:r w:rsidR="002E03EF">
        <w:rPr>
          <w:u w:color="000000"/>
        </w:rPr>
        <w:t>)</w:t>
      </w:r>
      <w:r w:rsidR="00362447">
        <w:rPr>
          <w:u w:color="000000"/>
        </w:rPr>
        <w:t xml:space="preserve">. </w:t>
      </w:r>
      <w:r>
        <w:rPr>
          <w:i/>
          <w:u w:color="000000"/>
        </w:rPr>
        <w:t>CloudMessages</w:t>
      </w:r>
      <w:r>
        <w:rPr>
          <w:u w:color="000000"/>
        </w:rPr>
        <w:t xml:space="preserve"> can either be used in stateless services, where the operation is completed in one step or within </w:t>
      </w:r>
      <w:r>
        <w:rPr>
          <w:i/>
          <w:u w:color="000000"/>
        </w:rPr>
        <w:t>CloudActions</w:t>
      </w:r>
      <w:r>
        <w:rPr>
          <w:u w:color="000000"/>
        </w:rPr>
        <w:t xml:space="preserve"> when the latter are required to submit a request to the service provider</w:t>
      </w:r>
      <w:r w:rsidR="00362447">
        <w:rPr>
          <w:u w:color="000000"/>
        </w:rPr>
        <w:t xml:space="preserve">.  </w:t>
      </w:r>
      <w:r>
        <w:rPr>
          <w:u w:color="000000"/>
        </w:rPr>
        <w:t xml:space="preserve">A different </w:t>
      </w:r>
      <w:r>
        <w:rPr>
          <w:i/>
          <w:u w:color="000000"/>
        </w:rPr>
        <w:t>CloudMessage</w:t>
      </w:r>
      <w:r>
        <w:rPr>
          <w:u w:color="000000"/>
        </w:rPr>
        <w:t xml:space="preserve"> is defined to implement each one of the operations offered by the service provider via the web </w:t>
      </w:r>
      <w:r w:rsidRPr="00B874DE">
        <w:rPr>
          <w:i/>
          <w:u w:color="000000"/>
        </w:rPr>
        <w:t>API</w:t>
      </w:r>
      <w:r w:rsidR="00362447">
        <w:rPr>
          <w:u w:color="000000"/>
        </w:rPr>
        <w:t xml:space="preserve">.  </w:t>
      </w:r>
      <w:r>
        <w:rPr>
          <w:u w:color="000000"/>
        </w:rPr>
        <w:t xml:space="preserve">For example in the case of the e-mail service, a </w:t>
      </w:r>
      <w:r>
        <w:rPr>
          <w:i/>
          <w:u w:color="000000"/>
        </w:rPr>
        <w:t>CloudMessage</w:t>
      </w:r>
      <w:r>
        <w:rPr>
          <w:u w:color="000000"/>
        </w:rPr>
        <w:t xml:space="preserve"> is defined to send an e-mail using the web </w:t>
      </w:r>
      <w:r w:rsidRPr="00B874DE">
        <w:rPr>
          <w:i/>
          <w:u w:color="000000"/>
        </w:rPr>
        <w:t>API</w:t>
      </w:r>
      <w:r>
        <w:rPr>
          <w:u w:color="000000"/>
        </w:rPr>
        <w:t xml:space="preserve"> of the service provider and including the required fields: </w:t>
      </w:r>
      <w:r w:rsidRPr="00B874DE">
        <w:rPr>
          <w:i/>
          <w:u w:color="000000"/>
        </w:rPr>
        <w:t>recipient</w:t>
      </w:r>
      <w:r>
        <w:rPr>
          <w:u w:color="000000"/>
        </w:rPr>
        <w:t xml:space="preserve">, </w:t>
      </w:r>
      <w:r w:rsidRPr="00B874DE">
        <w:rPr>
          <w:i/>
          <w:u w:color="000000"/>
        </w:rPr>
        <w:t>sender</w:t>
      </w:r>
      <w:r>
        <w:rPr>
          <w:u w:color="000000"/>
        </w:rPr>
        <w:t xml:space="preserve">, </w:t>
      </w:r>
      <w:r w:rsidRPr="00B874DE">
        <w:rPr>
          <w:i/>
          <w:u w:color="000000"/>
        </w:rPr>
        <w:t>title</w:t>
      </w:r>
      <w:r>
        <w:rPr>
          <w:u w:color="000000"/>
        </w:rPr>
        <w:t xml:space="preserve"> and </w:t>
      </w:r>
      <w:r w:rsidRPr="00B874DE">
        <w:rPr>
          <w:i/>
          <w:u w:color="000000"/>
        </w:rPr>
        <w:t>body</w:t>
      </w:r>
      <w:r>
        <w:rPr>
          <w:u w:color="000000"/>
        </w:rPr>
        <w:t>.</w:t>
      </w:r>
    </w:p>
    <w:p w14:paraId="47C94029" w14:textId="343D3944" w:rsidR="00FC2A45" w:rsidRDefault="007257EE">
      <w:pPr>
        <w:rPr>
          <w:u w:color="000000"/>
        </w:rPr>
      </w:pPr>
      <w:r w:rsidRPr="000250D3">
        <w:rPr>
          <w:b/>
          <w:iCs/>
          <w:u w:color="000000"/>
        </w:rPr>
        <w:t>PlatformServiceStates</w:t>
      </w:r>
      <w:r w:rsidRPr="000250D3">
        <w:rPr>
          <w:b/>
          <w:bCs/>
          <w:u w:color="000000"/>
        </w:rPr>
        <w:t>:</w:t>
      </w:r>
      <w:r>
        <w:rPr>
          <w:b/>
          <w:bCs/>
          <w:u w:color="000000"/>
        </w:rPr>
        <w:t xml:space="preserve"> </w:t>
      </w:r>
      <w:r>
        <w:rPr>
          <w:u w:color="000000"/>
        </w:rPr>
        <w:t xml:space="preserve">The </w:t>
      </w:r>
      <w:r>
        <w:rPr>
          <w:i/>
          <w:u w:color="000000"/>
        </w:rPr>
        <w:t>PlatformServiceStates</w:t>
      </w:r>
      <w:r>
        <w:rPr>
          <w:u w:color="000000"/>
        </w:rPr>
        <w:t xml:space="preserve"> is an </w:t>
      </w:r>
      <w:r w:rsidRPr="00B874DE">
        <w:rPr>
          <w:i/>
          <w:u w:color="000000"/>
        </w:rPr>
        <w:t>XML</w:t>
      </w:r>
      <w:r>
        <w:rPr>
          <w:u w:color="000000"/>
        </w:rPr>
        <w:t xml:space="preserve"> file, which holds information about the states, involved in an operation and the corresponding </w:t>
      </w:r>
      <w:r>
        <w:rPr>
          <w:i/>
          <w:u w:color="000000"/>
        </w:rPr>
        <w:t>CloudActions</w:t>
      </w:r>
      <w:r w:rsidR="00AB79B6">
        <w:rPr>
          <w:i/>
          <w:u w:color="000000"/>
        </w:rPr>
        <w:t>,</w:t>
      </w:r>
      <w:r>
        <w:rPr>
          <w:u w:color="000000"/>
        </w:rPr>
        <w:t xml:space="preserve"> which are initialised to execute the behaviour required in each state</w:t>
      </w:r>
      <w:r w:rsidR="00362447">
        <w:rPr>
          <w:u w:color="000000"/>
        </w:rPr>
        <w:t xml:space="preserve">.  </w:t>
      </w:r>
      <w:r>
        <w:rPr>
          <w:u w:color="000000"/>
        </w:rPr>
        <w:t xml:space="preserve">The use of an </w:t>
      </w:r>
      <w:r w:rsidRPr="00B874DE">
        <w:rPr>
          <w:i/>
          <w:u w:color="000000"/>
        </w:rPr>
        <w:t>XML</w:t>
      </w:r>
      <w:r>
        <w:rPr>
          <w:u w:color="000000"/>
        </w:rPr>
        <w:t xml:space="preserve"> file instead of a </w:t>
      </w:r>
      <w:r w:rsidR="00BF2BA8">
        <w:rPr>
          <w:u w:color="000000"/>
        </w:rPr>
        <w:t>Java</w:t>
      </w:r>
      <w:r>
        <w:rPr>
          <w:u w:color="000000"/>
        </w:rPr>
        <w:t xml:space="preserve"> Enumeration type </w:t>
      </w:r>
      <w:r>
        <w:rPr>
          <w:u w:color="000000"/>
        </w:rPr>
        <w:fldChar w:fldCharType="begin"/>
      </w:r>
      <w:r w:rsidR="00BD0E43">
        <w:rPr>
          <w:u w:color="000000"/>
        </w:rPr>
        <w:instrText xml:space="preserve"> ADDIN ZOTERO_ITEM CSL_CITATION {"citationID":"shgp5faif","properties":{"formattedCitation":"[203]","plainCitation":"[203]"},"citationItems":[{"id":3253,"uris":["http://zotero.org/groups/39695/items/WZQU4S2V"],"uri":["http://zotero.org/groups/39695/items/WZQU4S2V"],"itemData":{"id":3253,"type":"book","title":"The Java programming language","publisher":"Addison Wesley Professional","number-of-pages":"928","ISBN":"0-321-34980-6","note":"00000","author":[{"family":"Ken Arnold","given":""},{"family":"James Gosling","given":""},{"family":"David Holmes","given":""}],"issued":{"date-parts":[["2005"]]}}}],"schema":"https://github.com/citation-style-language/schema/raw/master/csl-citation.json"} </w:instrText>
      </w:r>
      <w:r>
        <w:rPr>
          <w:u w:color="000000"/>
        </w:rPr>
        <w:fldChar w:fldCharType="separate"/>
      </w:r>
      <w:r w:rsidR="00C55300">
        <w:t>[211</w:t>
      </w:r>
      <w:r w:rsidR="00BD0E43">
        <w:t>]</w:t>
      </w:r>
      <w:r>
        <w:rPr>
          <w:u w:color="000000"/>
        </w:rPr>
        <w:fldChar w:fldCharType="end"/>
      </w:r>
      <w:r>
        <w:rPr>
          <w:u w:color="000000"/>
        </w:rPr>
        <w:t xml:space="preserve"> to encode the states promotes the flexibility of the framework when the latter is required to change the states or the actions involved in an operation at run-time</w:t>
      </w:r>
      <w:r w:rsidR="00362447">
        <w:rPr>
          <w:u w:color="000000"/>
        </w:rPr>
        <w:t>.</w:t>
      </w:r>
      <w:r w:rsidR="0048211A">
        <w:rPr>
          <w:u w:color="000000"/>
        </w:rPr>
        <w:t xml:space="preserve"> An excerpt of a </w:t>
      </w:r>
      <w:r w:rsidR="0048211A">
        <w:rPr>
          <w:i/>
          <w:u w:color="000000"/>
        </w:rPr>
        <w:t xml:space="preserve">Platform ServiceState </w:t>
      </w:r>
      <w:r w:rsidR="0048211A">
        <w:rPr>
          <w:u w:color="000000"/>
        </w:rPr>
        <w:t xml:space="preserve">file is shown in </w:t>
      </w:r>
      <w:r w:rsidR="0048211A">
        <w:rPr>
          <w:u w:color="000000"/>
        </w:rPr>
        <w:fldChar w:fldCharType="begin"/>
      </w:r>
      <w:r w:rsidR="0048211A">
        <w:rPr>
          <w:u w:color="000000"/>
        </w:rPr>
        <w:instrText xml:space="preserve"> REF _Ref409689040 \h </w:instrText>
      </w:r>
      <w:r w:rsidR="0048211A">
        <w:rPr>
          <w:u w:color="000000"/>
        </w:rPr>
      </w:r>
      <w:r w:rsidR="0048211A">
        <w:rPr>
          <w:u w:color="000000"/>
        </w:rPr>
        <w:fldChar w:fldCharType="separate"/>
      </w:r>
      <w:r w:rsidR="00087E02">
        <w:t xml:space="preserve">Listing </w:t>
      </w:r>
      <w:r w:rsidR="00087E02">
        <w:rPr>
          <w:noProof/>
        </w:rPr>
        <w:t>2</w:t>
      </w:r>
      <w:r w:rsidR="0048211A">
        <w:rPr>
          <w:u w:color="000000"/>
        </w:rPr>
        <w:fldChar w:fldCharType="end"/>
      </w:r>
      <w:r w:rsidR="0048211A">
        <w:rPr>
          <w:u w:color="000000"/>
        </w:rPr>
        <w:t>.</w:t>
      </w:r>
      <w:r w:rsidR="00362447">
        <w:rPr>
          <w:u w:color="000000"/>
        </w:rPr>
        <w:t xml:space="preserve">  </w:t>
      </w:r>
    </w:p>
    <w:p w14:paraId="0EAF3D77" w14:textId="66D59527" w:rsidR="00FC2A45" w:rsidRPr="0048211A" w:rsidRDefault="007257EE">
      <w:pPr>
        <w:rPr>
          <w:u w:color="000000"/>
        </w:rPr>
      </w:pPr>
      <w:r>
        <w:rPr>
          <w:b/>
          <w:iCs/>
          <w:u w:color="000000"/>
        </w:rPr>
        <w:lastRenderedPageBreak/>
        <w:t>ConfigurationData</w:t>
      </w:r>
      <w:r>
        <w:rPr>
          <w:bCs/>
          <w:i/>
          <w:u w:color="000000"/>
        </w:rPr>
        <w:t>:</w:t>
      </w:r>
      <w:r>
        <w:rPr>
          <w:b/>
          <w:bCs/>
          <w:u w:color="000000"/>
        </w:rPr>
        <w:t xml:space="preserve"> </w:t>
      </w:r>
      <w:r>
        <w:rPr>
          <w:u w:color="000000"/>
        </w:rPr>
        <w:t xml:space="preserve">Certain configuration settings are required by each </w:t>
      </w:r>
      <w:r>
        <w:rPr>
          <w:i/>
          <w:u w:color="000000"/>
        </w:rPr>
        <w:t xml:space="preserve">platform service </w:t>
      </w:r>
      <w:r>
        <w:rPr>
          <w:u w:color="000000"/>
        </w:rPr>
        <w:t>provider</w:t>
      </w:r>
      <w:r w:rsidR="00362447">
        <w:rPr>
          <w:u w:color="000000"/>
        </w:rPr>
        <w:t xml:space="preserve">.  </w:t>
      </w:r>
      <w:r>
        <w:rPr>
          <w:u w:color="000000"/>
        </w:rPr>
        <w:t xml:space="preserve">That information is captured in the </w:t>
      </w:r>
      <w:r>
        <w:rPr>
          <w:i/>
          <w:u w:color="000000"/>
        </w:rPr>
        <w:t>ConfigurationData</w:t>
      </w:r>
      <w:r w:rsidR="00362447">
        <w:rPr>
          <w:u w:color="000000"/>
        </w:rPr>
        <w:t xml:space="preserve">.  </w:t>
      </w:r>
      <w:r>
        <w:rPr>
          <w:u w:color="000000"/>
        </w:rPr>
        <w:t xml:space="preserve">Example of settings which needs to be defined are the clients’ credentials required to perform web requests, authentication tokens and the redirect URL parameter which is often requested by the service provider in order to perform requests to the </w:t>
      </w:r>
      <w:r>
        <w:rPr>
          <w:i/>
          <w:u w:color="000000"/>
        </w:rPr>
        <w:t>cloud application</w:t>
      </w:r>
      <w:r>
        <w:rPr>
          <w:u w:color="000000"/>
        </w:rPr>
        <w:t>.</w:t>
      </w:r>
      <w:r w:rsidR="0048211A">
        <w:rPr>
          <w:u w:color="000000"/>
        </w:rPr>
        <w:t xml:space="preserve"> An excerpt of the </w:t>
      </w:r>
      <w:r w:rsidR="0048211A">
        <w:rPr>
          <w:i/>
          <w:u w:color="000000"/>
        </w:rPr>
        <w:t xml:space="preserve">ConfigurationData </w:t>
      </w:r>
      <w:r w:rsidR="0048211A">
        <w:rPr>
          <w:u w:color="000000"/>
        </w:rPr>
        <w:t xml:space="preserve">is depicted in </w:t>
      </w:r>
      <w:r w:rsidR="0048211A">
        <w:rPr>
          <w:u w:color="000000"/>
        </w:rPr>
        <w:fldChar w:fldCharType="begin"/>
      </w:r>
      <w:r w:rsidR="0048211A">
        <w:rPr>
          <w:u w:color="000000"/>
        </w:rPr>
        <w:instrText xml:space="preserve"> REF _Ref293687060 \h </w:instrText>
      </w:r>
      <w:r w:rsidR="0048211A">
        <w:rPr>
          <w:u w:color="000000"/>
        </w:rPr>
      </w:r>
      <w:r w:rsidR="0048211A">
        <w:rPr>
          <w:u w:color="000000"/>
        </w:rPr>
        <w:fldChar w:fldCharType="separate"/>
      </w:r>
      <w:r w:rsidR="00087E02">
        <w:t xml:space="preserve">Listing </w:t>
      </w:r>
      <w:r w:rsidR="00087E02">
        <w:rPr>
          <w:noProof/>
        </w:rPr>
        <w:t>5</w:t>
      </w:r>
      <w:r w:rsidR="0048211A">
        <w:rPr>
          <w:u w:color="000000"/>
        </w:rPr>
        <w:fldChar w:fldCharType="end"/>
      </w:r>
      <w:r w:rsidR="0048211A">
        <w:rPr>
          <w:u w:color="000000"/>
        </w:rPr>
        <w:t>.</w:t>
      </w:r>
      <w:r w:rsidR="00285987">
        <w:rPr>
          <w:u w:color="000000"/>
        </w:rPr>
        <w:t xml:space="preserve"> </w:t>
      </w:r>
    </w:p>
    <w:p w14:paraId="73D5A62A" w14:textId="065AAE45" w:rsidR="00FC2A45" w:rsidRDefault="007257EE">
      <w:pPr>
        <w:rPr>
          <w:u w:color="000000"/>
        </w:rPr>
      </w:pPr>
      <w:r>
        <w:rPr>
          <w:u w:color="000000"/>
        </w:rPr>
        <w:t xml:space="preserve">The motivation for the definition of the separate concepts of the </w:t>
      </w:r>
      <w:r>
        <w:rPr>
          <w:i/>
          <w:u w:color="000000"/>
        </w:rPr>
        <w:t>CloudActions</w:t>
      </w:r>
      <w:r>
        <w:rPr>
          <w:u w:color="000000"/>
        </w:rPr>
        <w:t xml:space="preserve"> and the </w:t>
      </w:r>
      <w:r>
        <w:rPr>
          <w:i/>
          <w:u w:color="000000"/>
        </w:rPr>
        <w:t>CloudMessages</w:t>
      </w:r>
      <w:r>
        <w:rPr>
          <w:u w:color="000000"/>
        </w:rPr>
        <w:t xml:space="preserve"> stems from the basic software design principles of modularisation, separation of concerns and reusability </w:t>
      </w:r>
      <w:r>
        <w:rPr>
          <w:u w:color="000000"/>
        </w:rPr>
        <w:fldChar w:fldCharType="begin"/>
      </w:r>
      <w:r w:rsidR="00BD0E43">
        <w:rPr>
          <w:u w:color="000000"/>
        </w:rPr>
        <w:instrText xml:space="preserve"> ADDIN ZOTERO_ITEM CSL_CITATION {"citationID":"pkla111br","properties":{"formattedCitation":"[204]","plainCitation":"[204]"},"citationItems":[{"id":3235,"uris":["http://zotero.org/groups/39695/items/PXZESFS9"],"uri":["http://zotero.org/groups/39695/items/PXZESFS9"],"itemData":{"id":3235,"type":"report","title":"Separation of Concerns","source":"CiteSeer","abstract":"This paper identifies and analyzes the emergence of a new paradigm in software engineering, called separation of concerns, which tries to formally separate the basic algorithm from special purpose concerns such as synchronization, real-time constraints, and location control. This separation allows for the locality of different kinds of information in the programs, making them easier to write, understand, reuse, and modify. We identify the major concerns existing in today's software applications, and analyze recent proposals in the literature that address separation of single concerns. Furthermore, we study the commonalities of these proposals and discuss how they can be used to achieve separation of concerns in general. Finally, we address the problem of composition of several separated concerns. Keywords: reflection, composition filters, adaptive software, software engineering practises, reuse, components and frameworks  1 Introduction  The increasing complexity of today's software a...","note":"00354","author":[{"family":"Hürsch","given":"Walter L."},{"family":"Lopes","given":"Cristina Videira"}],"issued":{"date-parts":[["1995"]]}}}],"schema":"https://github.com/citation-style-language/schema/raw/master/csl-citation.json"} </w:instrText>
      </w:r>
      <w:r>
        <w:rPr>
          <w:u w:color="000000"/>
        </w:rPr>
        <w:fldChar w:fldCharType="separate"/>
      </w:r>
      <w:r w:rsidR="00C55300">
        <w:t>[212</w:t>
      </w:r>
      <w:r w:rsidR="00BD0E43">
        <w:t>]</w:t>
      </w:r>
      <w:r>
        <w:rPr>
          <w:u w:color="000000"/>
        </w:rPr>
        <w:fldChar w:fldCharType="end"/>
      </w:r>
      <w:r>
        <w:rPr>
          <w:u w:color="000000"/>
        </w:rPr>
        <w:t xml:space="preserve"> </w:t>
      </w:r>
      <w:r>
        <w:rPr>
          <w:u w:color="000000"/>
        </w:rPr>
        <w:fldChar w:fldCharType="begin"/>
      </w:r>
      <w:r w:rsidR="00BD0E43">
        <w:rPr>
          <w:u w:color="000000"/>
        </w:rPr>
        <w:instrText xml:space="preserve"> ADDIN ZOTERO_ITEM CSL_CITATION {"citationID":"2dkn8gjm79","properties":{"formattedCitation":"[205]","plainCitation":"[205]"},"citationItems":[{"id":3226,"uris":["http://zotero.org/groups/39695/items/MEJBZ5QH"],"uri":["http://zotero.org/groups/39695/items/MEJBZ5QH"],"itemData":{"id":3226,"type":"paper-conference","title":"Measuring software reusability","container-title":", Third International Conference on Software Reuse: Advances in Software Reusability, 1994. Proceedings","page":"126-138","source":"IEEE Xplore","event":", Third International Conference on Software Reuse: Advances in Software Reusability, 1994. Proceedings","abstract":"This paper examines various approaches to measuring software reusability. Knowing what makes software “reusable” can help us learn how to build new reusable components and help us to identify potentially useful modules in existing programs. The paper begins by establishing a taxonomy of approaches to reusability metrics based on their empirical or qualitative orientation. The paper then examines the disciplines, theories, and techniques used by numerous existing reusability measurement methods as they relate to the taxonomy. Recognizing that most of these methods focus exclusively on internal characteristics of components and ignore environmental factors, the paper challenges reusability researchers to incorporate domain attributes into their metrics. In fact, the application domain represents a critically important factor in whether or not we find a component reusable. The research, framework, and conclusions should provide a useful reference for persons interested in ways to determine the reusability of software","DOI":"10.1109/ICSR.1994.365803","note":"00086","author":[{"family":"Poulin","given":"J.S."}],"issued":{"date-parts":[["1994",11]]}}}],"schema":"https://github.com/citation-style-language/schema/raw/master/csl-citation.json"} </w:instrText>
      </w:r>
      <w:r>
        <w:rPr>
          <w:u w:color="000000"/>
        </w:rPr>
        <w:fldChar w:fldCharType="separate"/>
      </w:r>
      <w:r w:rsidR="00C55300">
        <w:t>[213</w:t>
      </w:r>
      <w:r w:rsidR="00BD0E43">
        <w:t>]</w:t>
      </w:r>
      <w:r>
        <w:rPr>
          <w:u w:color="000000"/>
        </w:rPr>
        <w:fldChar w:fldCharType="end"/>
      </w:r>
      <w:r w:rsidR="00362447">
        <w:rPr>
          <w:u w:color="000000"/>
        </w:rPr>
        <w:t xml:space="preserve">.  </w:t>
      </w:r>
      <w:r>
        <w:rPr>
          <w:u w:color="000000"/>
        </w:rPr>
        <w:t>Separation of concerns ensures that a software application is composed of distinct units each one addressing a specific issue</w:t>
      </w:r>
      <w:r w:rsidR="00362447">
        <w:rPr>
          <w:u w:color="000000"/>
        </w:rPr>
        <w:t xml:space="preserve">.  </w:t>
      </w:r>
      <w:r>
        <w:rPr>
          <w:u w:color="000000"/>
        </w:rPr>
        <w:t>In turn software modularisation is enabled which further improves the maintainability of the software</w:t>
      </w:r>
      <w:r w:rsidR="00362447">
        <w:rPr>
          <w:u w:color="000000"/>
        </w:rPr>
        <w:t xml:space="preserve">.  </w:t>
      </w:r>
      <w:r>
        <w:rPr>
          <w:u w:color="000000"/>
        </w:rPr>
        <w:t>Reusability allows certain pieces of source code to be reused within the software application improving this way the productivity</w:t>
      </w:r>
      <w:r w:rsidR="00362447">
        <w:rPr>
          <w:u w:color="000000"/>
        </w:rPr>
        <w:t xml:space="preserve">.  </w:t>
      </w:r>
      <w:r>
        <w:rPr>
          <w:u w:color="000000"/>
        </w:rPr>
        <w:t xml:space="preserve">In the framework design, </w:t>
      </w:r>
      <w:r>
        <w:rPr>
          <w:i/>
          <w:u w:color="000000"/>
        </w:rPr>
        <w:t>CloudActions</w:t>
      </w:r>
      <w:r>
        <w:rPr>
          <w:u w:color="000000"/>
        </w:rPr>
        <w:t xml:space="preserve"> are responsible for defining a template for serving the incoming requests</w:t>
      </w:r>
      <w:r w:rsidR="00362447">
        <w:rPr>
          <w:u w:color="000000"/>
        </w:rPr>
        <w:t xml:space="preserve">.  </w:t>
      </w:r>
      <w:r>
        <w:rPr>
          <w:i/>
          <w:u w:color="000000"/>
        </w:rPr>
        <w:t>CloudMessages</w:t>
      </w:r>
      <w:r>
        <w:rPr>
          <w:u w:color="000000"/>
        </w:rPr>
        <w:t xml:space="preserve"> implement a specific web request to the service providers and can be reused by different </w:t>
      </w:r>
      <w:r>
        <w:rPr>
          <w:i/>
          <w:u w:color="000000"/>
        </w:rPr>
        <w:t>CloudActions</w:t>
      </w:r>
      <w:r w:rsidR="00362447">
        <w:rPr>
          <w:u w:color="000000"/>
        </w:rPr>
        <w:t xml:space="preserve">.  </w:t>
      </w:r>
    </w:p>
    <w:p w14:paraId="66549257" w14:textId="77777777" w:rsidR="00FC2A45" w:rsidRDefault="007257EE">
      <w:pPr>
        <w:pStyle w:val="Heading4"/>
        <w:rPr>
          <w:u w:color="000000"/>
        </w:rPr>
      </w:pPr>
      <w:r>
        <w:rPr>
          <w:u w:color="000000"/>
        </w:rPr>
        <w:t xml:space="preserve"> The Platform Service Connector (PSC)</w:t>
      </w:r>
    </w:p>
    <w:p w14:paraId="557F01D3" w14:textId="76D10E13" w:rsidR="00FC2A45" w:rsidRDefault="007257EE">
      <w:pPr>
        <w:rPr>
          <w:u w:color="000000"/>
        </w:rPr>
      </w:pPr>
      <w:r>
        <w:rPr>
          <w:u w:color="000000"/>
        </w:rPr>
        <w:t xml:space="preserve">The </w:t>
      </w:r>
      <w:r>
        <w:rPr>
          <w:i/>
          <w:u w:color="000000"/>
        </w:rPr>
        <w:t>Reference Meta-Model</w:t>
      </w:r>
      <w:r>
        <w:rPr>
          <w:u w:color="000000"/>
        </w:rPr>
        <w:t xml:space="preserve"> is used to construct the </w:t>
      </w:r>
      <w:r>
        <w:rPr>
          <w:i/>
          <w:u w:color="000000"/>
        </w:rPr>
        <w:t>PSC</w:t>
      </w:r>
      <w:r w:rsidR="00362447">
        <w:rPr>
          <w:u w:color="000000"/>
        </w:rPr>
        <w:t xml:space="preserve">.  </w:t>
      </w:r>
      <w:r>
        <w:rPr>
          <w:u w:color="000000"/>
        </w:rPr>
        <w:t xml:space="preserve">The </w:t>
      </w:r>
      <w:r>
        <w:rPr>
          <w:i/>
          <w:u w:color="000000"/>
        </w:rPr>
        <w:t>PSC</w:t>
      </w:r>
      <w:r>
        <w:rPr>
          <w:u w:color="000000"/>
        </w:rPr>
        <w:t xml:space="preserve"> essentially consists of </w:t>
      </w:r>
      <w:r>
        <w:rPr>
          <w:i/>
          <w:u w:color="000000"/>
        </w:rPr>
        <w:t>CloudActions</w:t>
      </w:r>
      <w:r>
        <w:rPr>
          <w:u w:color="000000"/>
        </w:rPr>
        <w:t xml:space="preserve"> and </w:t>
      </w:r>
      <w:r>
        <w:rPr>
          <w:i/>
          <w:u w:color="000000"/>
        </w:rPr>
        <w:t>CloudMessages</w:t>
      </w:r>
      <w:r w:rsidR="00CC1492">
        <w:rPr>
          <w:i/>
          <w:u w:color="000000"/>
        </w:rPr>
        <w:t>,</w:t>
      </w:r>
      <w:r>
        <w:rPr>
          <w:u w:color="000000"/>
        </w:rPr>
        <w:t xml:space="preserve"> which are used for the communication of the application with the </w:t>
      </w:r>
      <w:r>
        <w:rPr>
          <w:i/>
          <w:u w:color="000000"/>
        </w:rPr>
        <w:t>platform basic services</w:t>
      </w:r>
      <w:r w:rsidR="00CC1492">
        <w:rPr>
          <w:i/>
          <w:u w:color="000000"/>
        </w:rPr>
        <w:t>,</w:t>
      </w:r>
      <w:r>
        <w:rPr>
          <w:u w:color="000000"/>
        </w:rPr>
        <w:t xml:space="preserve"> and the </w:t>
      </w:r>
      <w:r>
        <w:rPr>
          <w:i/>
          <w:u w:color="000000"/>
        </w:rPr>
        <w:t>PlatformServiceStates</w:t>
      </w:r>
      <w:r>
        <w:rPr>
          <w:u w:color="000000"/>
        </w:rPr>
        <w:t xml:space="preserve"> file which describes the sequence of execution of the </w:t>
      </w:r>
      <w:r>
        <w:rPr>
          <w:i/>
          <w:u w:color="000000"/>
        </w:rPr>
        <w:t>CloudActions</w:t>
      </w:r>
      <w:r w:rsidR="00362447">
        <w:rPr>
          <w:u w:color="000000"/>
        </w:rPr>
        <w:t xml:space="preserve">.  </w:t>
      </w:r>
    </w:p>
    <w:p w14:paraId="0475DCEA" w14:textId="5D18556A" w:rsidR="00FC2A45" w:rsidRDefault="007257EE">
      <w:pPr>
        <w:rPr>
          <w:u w:color="000000"/>
        </w:rPr>
      </w:pPr>
      <w:r>
        <w:rPr>
          <w:u w:color="000000"/>
        </w:rPr>
        <w:t xml:space="preserve">The </w:t>
      </w:r>
      <w:r>
        <w:rPr>
          <w:i/>
          <w:u w:color="000000"/>
        </w:rPr>
        <w:t>PSC</w:t>
      </w:r>
      <w:r>
        <w:rPr>
          <w:u w:color="000000"/>
        </w:rPr>
        <w:t xml:space="preserve"> is created based upon the state machine diagram which is defined during the </w:t>
      </w:r>
      <w:r>
        <w:rPr>
          <w:b/>
          <w:u w:color="000000"/>
        </w:rPr>
        <w:t xml:space="preserve">Task 1a </w:t>
      </w:r>
      <w:r>
        <w:rPr>
          <w:u w:color="000000"/>
        </w:rPr>
        <w:t xml:space="preserve">of </w:t>
      </w:r>
      <w:r>
        <w:rPr>
          <w:u w:color="000000"/>
        </w:rPr>
        <w:fldChar w:fldCharType="begin"/>
      </w:r>
      <w:r>
        <w:rPr>
          <w:u w:color="000000"/>
        </w:rPr>
        <w:instrText xml:space="preserve"> REF _Ref401914848 \h </w:instrText>
      </w:r>
      <w:r>
        <w:rPr>
          <w:u w:color="000000"/>
        </w:rPr>
      </w:r>
      <w:r>
        <w:rPr>
          <w:u w:color="000000"/>
        </w:rPr>
        <w:fldChar w:fldCharType="separate"/>
      </w:r>
      <w:r w:rsidR="00087E02">
        <w:t xml:space="preserve">Figure </w:t>
      </w:r>
      <w:r w:rsidR="00087E02">
        <w:rPr>
          <w:noProof/>
        </w:rPr>
        <w:t>21</w:t>
      </w:r>
      <w:r>
        <w:rPr>
          <w:u w:color="000000"/>
        </w:rPr>
        <w:fldChar w:fldCharType="end"/>
      </w:r>
      <w:r>
        <w:rPr>
          <w:u w:color="000000"/>
        </w:rPr>
        <w:t xml:space="preserve"> and is an abstract representation of the workflow of the examined </w:t>
      </w:r>
      <w:r>
        <w:rPr>
          <w:i/>
          <w:u w:color="000000"/>
        </w:rPr>
        <w:t xml:space="preserve">platform </w:t>
      </w:r>
      <w:r w:rsidR="00CC1492">
        <w:rPr>
          <w:i/>
          <w:u w:color="000000"/>
        </w:rPr>
        <w:t xml:space="preserve">basic </w:t>
      </w:r>
      <w:r>
        <w:rPr>
          <w:i/>
          <w:u w:color="000000"/>
        </w:rPr>
        <w:t xml:space="preserve">service </w:t>
      </w:r>
      <w:r>
        <w:rPr>
          <w:u w:color="000000"/>
        </w:rPr>
        <w:t>providers</w:t>
      </w:r>
      <w:r w:rsidR="00362447">
        <w:rPr>
          <w:u w:color="000000"/>
        </w:rPr>
        <w:t xml:space="preserve">.  </w:t>
      </w:r>
      <w:r>
        <w:rPr>
          <w:u w:color="000000"/>
        </w:rPr>
        <w:t xml:space="preserve">Two rules are applicable during the construction of the </w:t>
      </w:r>
      <w:r>
        <w:rPr>
          <w:i/>
          <w:u w:color="000000"/>
        </w:rPr>
        <w:t>PSC</w:t>
      </w:r>
      <w:r w:rsidR="00362447">
        <w:rPr>
          <w:u w:color="000000"/>
        </w:rPr>
        <w:t xml:space="preserve">.  </w:t>
      </w:r>
      <w:r>
        <w:rPr>
          <w:u w:color="000000"/>
        </w:rPr>
        <w:t xml:space="preserve">The rules are based on the definition of the </w:t>
      </w:r>
      <w:r>
        <w:rPr>
          <w:i/>
          <w:u w:color="000000"/>
        </w:rPr>
        <w:t>CloudActions</w:t>
      </w:r>
      <w:r>
        <w:rPr>
          <w:u w:color="000000"/>
        </w:rPr>
        <w:t xml:space="preserve"> and the </w:t>
      </w:r>
      <w:r>
        <w:rPr>
          <w:i/>
          <w:u w:color="000000"/>
        </w:rPr>
        <w:t>CloudMessages</w:t>
      </w:r>
      <w:r>
        <w:rPr>
          <w:u w:color="000000"/>
        </w:rPr>
        <w:t xml:space="preserve"> mentioned earlier in </w:t>
      </w:r>
      <w:r>
        <w:rPr>
          <w:u w:color="000000"/>
        </w:rPr>
        <w:fldChar w:fldCharType="begin"/>
      </w:r>
      <w:r>
        <w:rPr>
          <w:u w:color="000000"/>
        </w:rPr>
        <w:instrText xml:space="preserve"> REF _Ref400634267 \r \h </w:instrText>
      </w:r>
      <w:r>
        <w:rPr>
          <w:u w:color="000000"/>
        </w:rPr>
      </w:r>
      <w:r>
        <w:rPr>
          <w:u w:color="000000"/>
        </w:rPr>
        <w:fldChar w:fldCharType="separate"/>
      </w:r>
      <w:r w:rsidR="00087E02">
        <w:rPr>
          <w:u w:color="000000"/>
        </w:rPr>
        <w:t>6.2</w:t>
      </w:r>
      <w:r>
        <w:rPr>
          <w:u w:color="000000"/>
        </w:rPr>
        <w:fldChar w:fldCharType="end"/>
      </w:r>
      <w:r>
        <w:rPr>
          <w:u w:color="000000"/>
        </w:rPr>
        <w:t>, where the former are used to handle incoming requests where the latter perform web requests to the service providers.</w:t>
      </w:r>
    </w:p>
    <w:p w14:paraId="38A8A7A5" w14:textId="77777777" w:rsidR="00FC2A45" w:rsidRDefault="007257EE" w:rsidP="001F1F71">
      <w:pPr>
        <w:pStyle w:val="ListParagraph"/>
        <w:numPr>
          <w:ilvl w:val="0"/>
          <w:numId w:val="18"/>
        </w:numPr>
        <w:rPr>
          <w:u w:color="000000"/>
        </w:rPr>
      </w:pPr>
      <w:r>
        <w:rPr>
          <w:u w:color="000000"/>
        </w:rPr>
        <w:t xml:space="preserve">For each state where the application waits for an external request (either from the user of the application or the service provider) a </w:t>
      </w:r>
      <w:r>
        <w:rPr>
          <w:i/>
          <w:u w:color="000000"/>
        </w:rPr>
        <w:t>CloudAction</w:t>
      </w:r>
      <w:r>
        <w:rPr>
          <w:u w:color="000000"/>
        </w:rPr>
        <w:t xml:space="preserve"> is defined to handle the request.</w:t>
      </w:r>
    </w:p>
    <w:p w14:paraId="393425FB" w14:textId="77777777" w:rsidR="00FC2A45" w:rsidRDefault="007257EE" w:rsidP="001F1F71">
      <w:pPr>
        <w:pStyle w:val="ListParagraph"/>
        <w:numPr>
          <w:ilvl w:val="0"/>
          <w:numId w:val="18"/>
        </w:numPr>
        <w:rPr>
          <w:u w:color="000000"/>
        </w:rPr>
      </w:pPr>
      <w:r>
        <w:rPr>
          <w:u w:color="000000"/>
        </w:rPr>
        <w:t xml:space="preserve">For each request initiated by the </w:t>
      </w:r>
      <w:r>
        <w:rPr>
          <w:i/>
          <w:u w:color="000000"/>
        </w:rPr>
        <w:t>cloud application</w:t>
      </w:r>
      <w:r>
        <w:rPr>
          <w:u w:color="000000"/>
        </w:rPr>
        <w:t xml:space="preserve"> towards the service provider, a </w:t>
      </w:r>
      <w:r>
        <w:rPr>
          <w:i/>
          <w:u w:color="000000"/>
        </w:rPr>
        <w:t>CloudMessage</w:t>
      </w:r>
      <w:r>
        <w:rPr>
          <w:u w:color="000000"/>
        </w:rPr>
        <w:t xml:space="preserve"> is defined.</w:t>
      </w:r>
    </w:p>
    <w:p w14:paraId="20A1DB23" w14:textId="0911120F" w:rsidR="00FC2A45" w:rsidRDefault="007257EE">
      <w:pPr>
        <w:rPr>
          <w:rFonts w:eastAsia="Times New Roman" w:cs="Times New Roman"/>
          <w:u w:color="000000"/>
        </w:rPr>
      </w:pPr>
      <w:r>
        <w:rPr>
          <w:u w:color="000000"/>
        </w:rPr>
        <w:t xml:space="preserve">In the case of the cloud payment service </w:t>
      </w:r>
      <w:r>
        <w:rPr>
          <w:u w:color="000000"/>
        </w:rPr>
        <w:fldChar w:fldCharType="begin"/>
      </w:r>
      <w:r>
        <w:rPr>
          <w:u w:color="000000"/>
        </w:rPr>
        <w:instrText xml:space="preserve"> REF _Ref410217856 \h </w:instrText>
      </w:r>
      <w:r>
        <w:rPr>
          <w:u w:color="000000"/>
        </w:rPr>
      </w:r>
      <w:r>
        <w:rPr>
          <w:u w:color="000000"/>
        </w:rPr>
        <w:fldChar w:fldCharType="separate"/>
      </w:r>
      <w:r w:rsidR="00087E02">
        <w:t xml:space="preserve">Figure </w:t>
      </w:r>
      <w:r w:rsidR="00087E02">
        <w:rPr>
          <w:noProof/>
        </w:rPr>
        <w:t>33</w:t>
      </w:r>
      <w:r>
        <w:rPr>
          <w:u w:color="000000"/>
        </w:rPr>
        <w:fldChar w:fldCharType="end"/>
      </w:r>
      <w:r>
        <w:rPr>
          <w:u w:color="000000"/>
        </w:rPr>
        <w:t xml:space="preserve"> shows the </w:t>
      </w:r>
      <w:r>
        <w:rPr>
          <w:i/>
          <w:u w:color="000000"/>
        </w:rPr>
        <w:t>Cloud Payment Service Connector</w:t>
      </w:r>
      <w:r w:rsidR="00362447">
        <w:rPr>
          <w:u w:color="000000"/>
        </w:rPr>
        <w:t xml:space="preserve">.  </w:t>
      </w:r>
      <w:r>
        <w:rPr>
          <w:u w:color="000000"/>
        </w:rPr>
        <w:t xml:space="preserve">It is constructed based on the state machine diagram defined in </w:t>
      </w:r>
      <w:r>
        <w:rPr>
          <w:u w:color="000000"/>
        </w:rPr>
        <w:fldChar w:fldCharType="begin"/>
      </w:r>
      <w:r>
        <w:rPr>
          <w:u w:color="000000"/>
        </w:rPr>
        <w:instrText xml:space="preserve"> REF _Ref410217506 \h  \* MERGEFORMAT </w:instrText>
      </w:r>
      <w:r>
        <w:rPr>
          <w:u w:color="000000"/>
        </w:rPr>
      </w:r>
      <w:r>
        <w:rPr>
          <w:u w:color="000000"/>
        </w:rPr>
        <w:fldChar w:fldCharType="separate"/>
      </w:r>
      <w:r w:rsidR="00087E02">
        <w:t xml:space="preserve">Figure </w:t>
      </w:r>
      <w:r w:rsidR="00087E02">
        <w:rPr>
          <w:noProof/>
        </w:rPr>
        <w:t>30</w:t>
      </w:r>
      <w:r>
        <w:rPr>
          <w:u w:color="000000"/>
        </w:rPr>
        <w:fldChar w:fldCharType="end"/>
      </w:r>
      <w:r>
        <w:rPr>
          <w:u w:color="000000"/>
        </w:rPr>
        <w:t xml:space="preserve"> and using the concepts of the </w:t>
      </w:r>
      <w:r>
        <w:rPr>
          <w:i/>
          <w:u w:color="000000"/>
        </w:rPr>
        <w:t>Reference Meta-Model</w:t>
      </w:r>
      <w:r w:rsidR="00362447">
        <w:rPr>
          <w:u w:color="000000"/>
        </w:rPr>
        <w:t xml:space="preserve">.  </w:t>
      </w:r>
      <w:r>
        <w:rPr>
          <w:u w:color="000000"/>
        </w:rPr>
        <w:t xml:space="preserve">It consists of the following blocks: </w:t>
      </w:r>
    </w:p>
    <w:p w14:paraId="7C609618" w14:textId="65B374F1" w:rsidR="00FC2A45" w:rsidRDefault="003D2754" w:rsidP="001A5F80">
      <w:pPr>
        <w:keepNext/>
      </w:pPr>
      <w:r>
        <w:rPr>
          <w:noProof/>
          <w:lang w:val="en-US"/>
        </w:rPr>
        <w:drawing>
          <wp:inline distT="0" distB="0" distL="0" distR="0" wp14:anchorId="4DEA228D" wp14:editId="064B2292">
            <wp:extent cx="5274310" cy="2359126"/>
            <wp:effectExtent l="0" t="0" r="8890" b="317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74310" cy="2359126"/>
                    </a:xfrm>
                    <a:prstGeom prst="rect">
                      <a:avLst/>
                    </a:prstGeom>
                    <a:noFill/>
                    <a:ln>
                      <a:noFill/>
                    </a:ln>
                  </pic:spPr>
                </pic:pic>
              </a:graphicData>
            </a:graphic>
          </wp:inline>
        </w:drawing>
      </w:r>
    </w:p>
    <w:p w14:paraId="206B0265" w14:textId="6EEE81A5" w:rsidR="00FC2A45" w:rsidRDefault="007257EE">
      <w:pPr>
        <w:pStyle w:val="Caption"/>
        <w:rPr>
          <w:color w:val="FF0000"/>
        </w:rPr>
      </w:pPr>
      <w:bookmarkStart w:id="286" w:name="_Ref410217856"/>
      <w:bookmarkStart w:id="287" w:name="_Toc316742933"/>
      <w:bookmarkStart w:id="288" w:name="_Toc316830008"/>
      <w:bookmarkStart w:id="289" w:name="_Toc319791607"/>
      <w:r>
        <w:t xml:space="preserve">Figure </w:t>
      </w:r>
      <w:r w:rsidR="005E138F">
        <w:fldChar w:fldCharType="begin"/>
      </w:r>
      <w:r w:rsidR="005E138F">
        <w:instrText xml:space="preserve"> SEQ Figure \* ARABIC </w:instrText>
      </w:r>
      <w:r w:rsidR="005E138F">
        <w:fldChar w:fldCharType="separate"/>
      </w:r>
      <w:r w:rsidR="00087E02">
        <w:rPr>
          <w:noProof/>
        </w:rPr>
        <w:t>33</w:t>
      </w:r>
      <w:r w:rsidR="005E138F">
        <w:fldChar w:fldCharType="end"/>
      </w:r>
      <w:bookmarkEnd w:id="286"/>
      <w:r>
        <w:t xml:space="preserve">: </w:t>
      </w:r>
      <w:r w:rsidRPr="00543C7E">
        <w:t>Cloud Payment Service Connector</w:t>
      </w:r>
      <w:bookmarkEnd w:id="287"/>
      <w:bookmarkEnd w:id="288"/>
      <w:bookmarkEnd w:id="289"/>
    </w:p>
    <w:p w14:paraId="16735F9F" w14:textId="4EF0799F" w:rsidR="00425F25" w:rsidRDefault="007257EE">
      <w:pPr>
        <w:rPr>
          <w:u w:color="000000"/>
        </w:rPr>
      </w:pPr>
      <w:r>
        <w:rPr>
          <w:b/>
          <w:iCs/>
          <w:u w:color="000000"/>
        </w:rPr>
        <w:t>FilloutForm</w:t>
      </w:r>
      <w:r w:rsidR="00DB4DC6">
        <w:rPr>
          <w:iCs/>
          <w:u w:color="000000"/>
        </w:rPr>
        <w:t>:</w:t>
      </w:r>
      <w:r>
        <w:rPr>
          <w:i/>
          <w:iCs/>
          <w:u w:color="000000"/>
        </w:rPr>
        <w:t xml:space="preserve"> </w:t>
      </w:r>
      <w:r>
        <w:rPr>
          <w:u w:color="000000"/>
        </w:rPr>
        <w:t xml:space="preserve">The </w:t>
      </w:r>
      <w:r>
        <w:rPr>
          <w:i/>
          <w:u w:color="000000"/>
        </w:rPr>
        <w:t>FilloutForm</w:t>
      </w:r>
      <w:r>
        <w:rPr>
          <w:u w:color="000000"/>
        </w:rPr>
        <w:t xml:space="preserve"> is a </w:t>
      </w:r>
      <w:r>
        <w:rPr>
          <w:i/>
          <w:u w:color="000000"/>
        </w:rPr>
        <w:t>CloudAction</w:t>
      </w:r>
      <w:r>
        <w:rPr>
          <w:u w:color="000000"/>
        </w:rPr>
        <w:t xml:space="preserve"> which receives the request for a new purchase transaction and responds to the client with the fill out form in order for the latter to enter the card details</w:t>
      </w:r>
      <w:r w:rsidR="00362447">
        <w:rPr>
          <w:u w:color="000000"/>
        </w:rPr>
        <w:t xml:space="preserve">.  </w:t>
      </w:r>
      <w:r>
        <w:rPr>
          <w:u w:color="000000"/>
        </w:rPr>
        <w:t>The communication is realised using the servlet technology</w:t>
      </w:r>
      <w:r w:rsidR="00362447">
        <w:rPr>
          <w:u w:color="000000"/>
        </w:rPr>
        <w:t xml:space="preserve">. </w:t>
      </w:r>
    </w:p>
    <w:p w14:paraId="088F5201" w14:textId="359070E0" w:rsidR="00FC2A45" w:rsidRPr="00425F25" w:rsidRDefault="00362447">
      <w:pPr>
        <w:rPr>
          <w:u w:color="000000"/>
        </w:rPr>
      </w:pPr>
      <w:r>
        <w:rPr>
          <w:u w:color="000000"/>
        </w:rPr>
        <w:t xml:space="preserve"> </w:t>
      </w:r>
      <w:r w:rsidR="007257EE">
        <w:rPr>
          <w:b/>
          <w:iCs/>
          <w:u w:color="000000"/>
        </w:rPr>
        <w:t>HandlePurchaseTransaction</w:t>
      </w:r>
      <w:r w:rsidR="00DB4DC6">
        <w:rPr>
          <w:iCs/>
          <w:u w:color="000000"/>
        </w:rPr>
        <w:t>:</w:t>
      </w:r>
      <w:r w:rsidR="007257EE">
        <w:rPr>
          <w:u w:color="000000"/>
        </w:rPr>
        <w:t xml:space="preserve"> The </w:t>
      </w:r>
      <w:r w:rsidR="007257EE">
        <w:rPr>
          <w:i/>
          <w:u w:color="000000"/>
        </w:rPr>
        <w:t>HandlePurchaseTransaction</w:t>
      </w:r>
      <w:r w:rsidR="007257EE">
        <w:rPr>
          <w:u w:color="000000"/>
        </w:rPr>
        <w:t xml:space="preserve"> is a </w:t>
      </w:r>
      <w:r w:rsidR="007257EE">
        <w:rPr>
          <w:i/>
          <w:u w:color="000000"/>
        </w:rPr>
        <w:t>CloudAction</w:t>
      </w:r>
      <w:r w:rsidR="007257EE">
        <w:rPr>
          <w:u w:color="000000"/>
        </w:rPr>
        <w:t xml:space="preserve"> which receives the request from the service provider containing the transaction token</w:t>
      </w:r>
      <w:r>
        <w:rPr>
          <w:u w:color="000000"/>
        </w:rPr>
        <w:t xml:space="preserve">.  </w:t>
      </w:r>
      <w:r w:rsidR="007257EE">
        <w:rPr>
          <w:u w:color="000000"/>
        </w:rPr>
        <w:t>Then a request is submitted to the provider including the transaction token and the amount to be charged</w:t>
      </w:r>
      <w:r>
        <w:rPr>
          <w:u w:color="000000"/>
        </w:rPr>
        <w:t xml:space="preserve">.  </w:t>
      </w:r>
      <w:r w:rsidR="007257EE">
        <w:rPr>
          <w:u w:color="000000"/>
        </w:rPr>
        <w:t>The provider replies with the outcome of the purchase and subsequently the action responds to the client with a success or fail message accordingly.</w:t>
      </w:r>
    </w:p>
    <w:p w14:paraId="7D49A08A" w14:textId="1D692B44" w:rsidR="00FC2A45" w:rsidRDefault="007257EE">
      <w:pPr>
        <w:rPr>
          <w:rFonts w:eastAsia="Times New Roman" w:cs="Times New Roman"/>
          <w:b/>
          <w:bCs/>
          <w:u w:color="000000"/>
        </w:rPr>
      </w:pPr>
      <w:r>
        <w:rPr>
          <w:b/>
          <w:iCs/>
          <w:u w:color="000000"/>
        </w:rPr>
        <w:t>SubmitPurchaseRequest</w:t>
      </w:r>
      <w:r w:rsidR="00DB4DC6">
        <w:rPr>
          <w:iCs/>
          <w:u w:color="000000"/>
        </w:rPr>
        <w:t>:</w:t>
      </w:r>
      <w:r>
        <w:rPr>
          <w:b/>
          <w:bCs/>
          <w:u w:color="000000"/>
        </w:rPr>
        <w:t xml:space="preserve"> </w:t>
      </w:r>
      <w:r>
        <w:rPr>
          <w:u w:color="000000"/>
        </w:rPr>
        <w:t xml:space="preserve">The </w:t>
      </w:r>
      <w:r>
        <w:rPr>
          <w:i/>
          <w:u w:color="000000"/>
        </w:rPr>
        <w:t>SubmitPurchaseRequest</w:t>
      </w:r>
      <w:r>
        <w:rPr>
          <w:u w:color="000000"/>
        </w:rPr>
        <w:t xml:space="preserve"> is a </w:t>
      </w:r>
      <w:r>
        <w:rPr>
          <w:i/>
          <w:u w:color="000000"/>
        </w:rPr>
        <w:t>CloudMessage</w:t>
      </w:r>
      <w:r>
        <w:rPr>
          <w:u w:color="000000"/>
        </w:rPr>
        <w:t xml:space="preserve"> used internally by the </w:t>
      </w:r>
      <w:r>
        <w:rPr>
          <w:i/>
          <w:u w:color="000000"/>
        </w:rPr>
        <w:t>HandlePurchaseTransaction</w:t>
      </w:r>
      <w:r>
        <w:rPr>
          <w:u w:color="000000"/>
        </w:rPr>
        <w:t xml:space="preserve"> action</w:t>
      </w:r>
      <w:r w:rsidR="00362447">
        <w:rPr>
          <w:u w:color="000000"/>
        </w:rPr>
        <w:t xml:space="preserve">.  </w:t>
      </w:r>
      <w:r>
        <w:rPr>
          <w:u w:color="000000"/>
        </w:rPr>
        <w:t xml:space="preserve">Its purpose is to perform the request to the service provider, using the exposed web </w:t>
      </w:r>
      <w:r w:rsidRPr="00B874DE">
        <w:rPr>
          <w:i/>
          <w:u w:color="000000"/>
        </w:rPr>
        <w:t>API</w:t>
      </w:r>
      <w:r>
        <w:rPr>
          <w:u w:color="000000"/>
        </w:rPr>
        <w:t>, to complete the purchase transaction</w:t>
      </w:r>
      <w:r w:rsidR="00362447">
        <w:rPr>
          <w:u w:color="000000"/>
        </w:rPr>
        <w:t xml:space="preserve">.  </w:t>
      </w:r>
      <w:r>
        <w:rPr>
          <w:u w:color="000000"/>
        </w:rPr>
        <w:t>It receives the provider’s respond stating the outcome and forwards it to the action</w:t>
      </w:r>
      <w:r w:rsidR="00362447">
        <w:rPr>
          <w:u w:color="000000"/>
        </w:rPr>
        <w:t xml:space="preserve">.  </w:t>
      </w:r>
    </w:p>
    <w:p w14:paraId="0CA0C679" w14:textId="59EDAA43" w:rsidR="00FC2A45" w:rsidRDefault="007257EE">
      <w:pPr>
        <w:rPr>
          <w:rFonts w:eastAsia="Times New Roman" w:cs="Times New Roman"/>
          <w:b/>
          <w:bCs/>
          <w:u w:color="000000"/>
        </w:rPr>
      </w:pPr>
      <w:r>
        <w:rPr>
          <w:b/>
          <w:iCs/>
          <w:u w:color="000000"/>
        </w:rPr>
        <w:t>ConfigurationData</w:t>
      </w:r>
      <w:r w:rsidR="00DB4DC6">
        <w:rPr>
          <w:iCs/>
          <w:u w:color="000000"/>
        </w:rPr>
        <w:t>:</w:t>
      </w:r>
      <w:r>
        <w:rPr>
          <w:b/>
          <w:bCs/>
          <w:u w:color="000000"/>
        </w:rPr>
        <w:t xml:space="preserve"> </w:t>
      </w:r>
      <w:r>
        <w:rPr>
          <w:u w:color="000000"/>
        </w:rPr>
        <w:t xml:space="preserve">The </w:t>
      </w:r>
      <w:r>
        <w:rPr>
          <w:i/>
          <w:u w:color="000000"/>
        </w:rPr>
        <w:t>ConfigurationData</w:t>
      </w:r>
      <w:r>
        <w:rPr>
          <w:u w:color="000000"/>
        </w:rPr>
        <w:t xml:space="preserve"> contains the service settings required to complete the purchase operation</w:t>
      </w:r>
      <w:r w:rsidR="00362447">
        <w:rPr>
          <w:u w:color="000000"/>
        </w:rPr>
        <w:t xml:space="preserve">.  </w:t>
      </w:r>
      <w:r>
        <w:rPr>
          <w:u w:color="000000"/>
        </w:rPr>
        <w:t>Particularly,</w:t>
      </w:r>
      <w:r>
        <w:rPr>
          <w:i/>
          <w:iCs/>
          <w:noProof/>
          <w:u w:color="000000"/>
        </w:rPr>
        <w:t xml:space="preserve"> </w:t>
      </w:r>
      <w:r>
        <w:rPr>
          <w:u w:color="000000"/>
        </w:rPr>
        <w:t xml:space="preserve">the following pieces of information are listed: the </w:t>
      </w:r>
      <w:r w:rsidRPr="000250D3">
        <w:rPr>
          <w:i/>
          <w:u w:color="000000"/>
        </w:rPr>
        <w:t>redirectUrl</w:t>
      </w:r>
      <w:r>
        <w:rPr>
          <w:u w:color="000000"/>
        </w:rPr>
        <w:t xml:space="preserve">, the </w:t>
      </w:r>
      <w:r w:rsidRPr="000250D3">
        <w:rPr>
          <w:i/>
          <w:u w:color="000000"/>
        </w:rPr>
        <w:t>username</w:t>
      </w:r>
      <w:r w:rsidR="00B36E61">
        <w:rPr>
          <w:i/>
          <w:u w:color="000000"/>
        </w:rPr>
        <w:t>,</w:t>
      </w:r>
      <w:r>
        <w:rPr>
          <w:u w:color="000000"/>
        </w:rPr>
        <w:t xml:space="preserve"> and the </w:t>
      </w:r>
      <w:r w:rsidRPr="000250D3">
        <w:rPr>
          <w:i/>
          <w:u w:color="000000"/>
        </w:rPr>
        <w:t>password</w:t>
      </w:r>
      <w:r w:rsidR="00362447">
        <w:rPr>
          <w:u w:color="000000"/>
        </w:rPr>
        <w:t xml:space="preserve">.  </w:t>
      </w:r>
    </w:p>
    <w:p w14:paraId="0EEAB8A5" w14:textId="01471154" w:rsidR="00FC2A45" w:rsidRDefault="007257EE">
      <w:r>
        <w:rPr>
          <w:b/>
          <w:iCs/>
        </w:rPr>
        <w:lastRenderedPageBreak/>
        <w:t>PaymentSer</w:t>
      </w:r>
      <w:r w:rsidR="00FF4F7F">
        <w:rPr>
          <w:b/>
          <w:iCs/>
        </w:rPr>
        <w:t>vi</w:t>
      </w:r>
      <w:r>
        <w:rPr>
          <w:b/>
          <w:iCs/>
        </w:rPr>
        <w:t>ceStates</w:t>
      </w:r>
      <w:r w:rsidR="00DB4DC6">
        <w:rPr>
          <w:iCs/>
        </w:rPr>
        <w:t>:</w:t>
      </w:r>
      <w:r>
        <w:rPr>
          <w:b/>
          <w:bCs/>
        </w:rPr>
        <w:t xml:space="preserve"> </w:t>
      </w:r>
      <w:r>
        <w:t xml:space="preserve">In the </w:t>
      </w:r>
      <w:r w:rsidRPr="00B874DE">
        <w:rPr>
          <w:i/>
        </w:rPr>
        <w:t>PaymentServiceStates</w:t>
      </w:r>
      <w:r>
        <w:t xml:space="preserve"> file the states and the corresponding actions involved in the transaction are defined</w:t>
      </w:r>
      <w:r w:rsidR="00362447">
        <w:t xml:space="preserve">.  </w:t>
      </w:r>
      <w:r>
        <w:t>The framework uses the file</w:t>
      </w:r>
      <w:r w:rsidR="007246C1">
        <w:t xml:space="preserve"> in order to guide the execution of the actions</w:t>
      </w:r>
      <w:r w:rsidR="00362447">
        <w:t xml:space="preserve">.  </w:t>
      </w:r>
      <w:r>
        <w:t xml:space="preserve">A part of the description file is shown in </w:t>
      </w:r>
      <w:r>
        <w:fldChar w:fldCharType="begin"/>
      </w:r>
      <w:r>
        <w:instrText xml:space="preserve"> REF _Ref409689040 \h </w:instrText>
      </w:r>
      <w:r>
        <w:fldChar w:fldCharType="separate"/>
      </w:r>
      <w:r w:rsidR="00087E02">
        <w:t xml:space="preserve">Listing </w:t>
      </w:r>
      <w:r w:rsidR="00087E02">
        <w:rPr>
          <w:noProof/>
        </w:rPr>
        <w:t>2</w:t>
      </w:r>
      <w:r>
        <w:fldChar w:fldCharType="end"/>
      </w:r>
      <w:r w:rsidR="00362447">
        <w:t xml:space="preserve">.  </w:t>
      </w:r>
    </w:p>
    <w:p w14:paraId="5DBA5D9E" w14:textId="1050EE4A" w:rsidR="00FC2A45" w:rsidRDefault="007257EE">
      <w:pPr>
        <w:pStyle w:val="Caption"/>
      </w:pPr>
      <w:bookmarkStart w:id="290" w:name="_Ref409689040"/>
      <w:bookmarkStart w:id="291" w:name="_Toc319791641"/>
      <w:r>
        <w:t xml:space="preserve">Listing </w:t>
      </w:r>
      <w:r>
        <w:fldChar w:fldCharType="begin"/>
      </w:r>
      <w:r>
        <w:instrText xml:space="preserve"> SEQ Listing \* ARABIC </w:instrText>
      </w:r>
      <w:r>
        <w:fldChar w:fldCharType="separate"/>
      </w:r>
      <w:r w:rsidR="00087E02">
        <w:rPr>
          <w:noProof/>
        </w:rPr>
        <w:t>2</w:t>
      </w:r>
      <w:r>
        <w:fldChar w:fldCharType="end"/>
      </w:r>
      <w:bookmarkEnd w:id="290"/>
      <w:r>
        <w:t>: Payment service states description file</w:t>
      </w:r>
      <w:bookmarkEnd w:id="291"/>
    </w:p>
    <w:p w14:paraId="51A661C5" w14:textId="77777777" w:rsidR="00FC2A45" w:rsidRPr="001A5F80" w:rsidRDefault="007257EE">
      <w:pPr>
        <w:shd w:val="clear" w:color="auto" w:fill="FFFFFF"/>
        <w:spacing w:before="0" w:after="0"/>
        <w:jc w:val="left"/>
        <w:rPr>
          <w:rFonts w:ascii="Courier New" w:eastAsia="Times New Roman" w:hAnsi="Courier New" w:cs="Courier New"/>
          <w:b/>
          <w:bCs/>
          <w:sz w:val="18"/>
          <w:szCs w:val="18"/>
          <w:lang w:eastAsia="el-GR"/>
        </w:rPr>
      </w:pPr>
      <w:r w:rsidRPr="001A5F80">
        <w:rPr>
          <w:rFonts w:ascii="Courier New" w:eastAsia="Times New Roman" w:hAnsi="Courier New" w:cs="Courier New"/>
          <w:color w:val="0000FF"/>
          <w:sz w:val="18"/>
          <w:szCs w:val="18"/>
          <w:lang w:eastAsia="el-GR"/>
        </w:rPr>
        <w:t>&lt;StateMachine&gt;</w:t>
      </w:r>
    </w:p>
    <w:p w14:paraId="7701A791" w14:textId="1E706FBA" w:rsidR="00FC2A45" w:rsidRPr="001A5F80" w:rsidRDefault="007257EE">
      <w:pPr>
        <w:shd w:val="clear" w:color="auto" w:fill="FFFFFF"/>
        <w:spacing w:before="0" w:after="0"/>
        <w:jc w:val="left"/>
        <w:rPr>
          <w:rFonts w:ascii="Courier New" w:eastAsia="Times New Roman" w:hAnsi="Courier New" w:cs="Courier New"/>
          <w:sz w:val="18"/>
          <w:szCs w:val="18"/>
          <w:lang w:eastAsia="el-GR"/>
        </w:rPr>
      </w:pPr>
      <w:r w:rsidRPr="001A5F80">
        <w:rPr>
          <w:rFonts w:ascii="Courier New" w:eastAsia="Times New Roman" w:hAnsi="Courier New" w:cs="Courier New"/>
          <w:b/>
          <w:bCs/>
          <w:sz w:val="18"/>
          <w:szCs w:val="18"/>
          <w:lang w:eastAsia="el-GR"/>
        </w:rPr>
        <w:t xml:space="preserve">    </w:t>
      </w:r>
      <w:r w:rsidRPr="001A5F80">
        <w:rPr>
          <w:rFonts w:ascii="Courier New" w:eastAsia="Times New Roman" w:hAnsi="Courier New" w:cs="Courier New"/>
          <w:color w:val="0000FF"/>
          <w:sz w:val="18"/>
          <w:szCs w:val="18"/>
          <w:lang w:eastAsia="el-GR"/>
        </w:rPr>
        <w:t>&lt;State</w:t>
      </w:r>
      <w:r w:rsidRPr="001A5F80">
        <w:rPr>
          <w:rFonts w:ascii="Courier New" w:eastAsia="Times New Roman" w:hAnsi="Courier New" w:cs="Courier New"/>
          <w:sz w:val="18"/>
          <w:szCs w:val="18"/>
          <w:lang w:eastAsia="el-GR"/>
        </w:rPr>
        <w:t xml:space="preserve"> </w:t>
      </w:r>
      <w:r w:rsidRPr="001A5F80">
        <w:rPr>
          <w:rFonts w:ascii="Courier New" w:eastAsia="Times New Roman" w:hAnsi="Courier New" w:cs="Courier New"/>
          <w:color w:val="FF0000"/>
          <w:sz w:val="18"/>
          <w:szCs w:val="18"/>
          <w:lang w:eastAsia="el-GR"/>
        </w:rPr>
        <w:t>name</w:t>
      </w:r>
      <w:r w:rsidRPr="001A5F80">
        <w:rPr>
          <w:rFonts w:ascii="Courier New" w:eastAsia="Times New Roman" w:hAnsi="Courier New" w:cs="Courier New"/>
          <w:sz w:val="18"/>
          <w:szCs w:val="18"/>
          <w:lang w:eastAsia="el-GR"/>
        </w:rPr>
        <w:t>=</w:t>
      </w:r>
      <w:r w:rsidRPr="001A5F80">
        <w:rPr>
          <w:rFonts w:ascii="Courier New" w:eastAsia="Times New Roman" w:hAnsi="Courier New" w:cs="Courier New"/>
          <w:b/>
          <w:bCs/>
          <w:color w:val="8000FF"/>
          <w:sz w:val="18"/>
          <w:szCs w:val="18"/>
          <w:lang w:eastAsia="el-GR"/>
        </w:rPr>
        <w:t>"</w:t>
      </w:r>
      <w:r w:rsidR="00516B3A">
        <w:rPr>
          <w:rFonts w:ascii="Courier New" w:eastAsia="Times New Roman" w:hAnsi="Courier New" w:cs="Courier New"/>
          <w:b/>
          <w:bCs/>
          <w:color w:val="8000FF"/>
          <w:sz w:val="18"/>
          <w:szCs w:val="18"/>
          <w:lang w:eastAsia="el-GR"/>
        </w:rPr>
        <w:t>WaitingPaymentRequest</w:t>
      </w:r>
      <w:r w:rsidRPr="001A5F80">
        <w:rPr>
          <w:rFonts w:ascii="Courier New" w:eastAsia="Times New Roman" w:hAnsi="Courier New" w:cs="Courier New"/>
          <w:b/>
          <w:bCs/>
          <w:color w:val="8000FF"/>
          <w:sz w:val="18"/>
          <w:szCs w:val="18"/>
          <w:lang w:eastAsia="el-GR"/>
        </w:rPr>
        <w:t>"</w:t>
      </w:r>
    </w:p>
    <w:p w14:paraId="15866030" w14:textId="77777777" w:rsidR="00FC2A45" w:rsidRPr="001A5F80" w:rsidRDefault="007257EE">
      <w:pPr>
        <w:shd w:val="clear" w:color="auto" w:fill="FFFFFF"/>
        <w:spacing w:before="0" w:after="0"/>
        <w:jc w:val="left"/>
        <w:rPr>
          <w:rFonts w:ascii="Courier New" w:eastAsia="Times New Roman" w:hAnsi="Courier New" w:cs="Courier New"/>
          <w:sz w:val="18"/>
          <w:szCs w:val="18"/>
          <w:lang w:eastAsia="el-GR"/>
        </w:rPr>
      </w:pPr>
      <w:r w:rsidRPr="001A5F80">
        <w:rPr>
          <w:rFonts w:ascii="Courier New" w:eastAsia="Times New Roman" w:hAnsi="Courier New" w:cs="Courier New"/>
          <w:sz w:val="18"/>
          <w:szCs w:val="18"/>
          <w:lang w:eastAsia="el-GR"/>
        </w:rPr>
        <w:t xml:space="preserve">        </w:t>
      </w:r>
      <w:r w:rsidRPr="001A5F80">
        <w:rPr>
          <w:rFonts w:ascii="Courier New" w:eastAsia="Times New Roman" w:hAnsi="Courier New" w:cs="Courier New"/>
          <w:color w:val="FF0000"/>
          <w:sz w:val="18"/>
          <w:szCs w:val="18"/>
          <w:lang w:eastAsia="el-GR"/>
        </w:rPr>
        <w:t>action</w:t>
      </w:r>
      <w:r w:rsidRPr="001A5F80">
        <w:rPr>
          <w:rFonts w:ascii="Courier New" w:eastAsia="Times New Roman" w:hAnsi="Courier New" w:cs="Courier New"/>
          <w:sz w:val="18"/>
          <w:szCs w:val="18"/>
          <w:lang w:eastAsia="el-GR"/>
        </w:rPr>
        <w:t>=</w:t>
      </w:r>
      <w:r w:rsidRPr="001A5F80">
        <w:rPr>
          <w:rFonts w:ascii="Courier New" w:eastAsia="Times New Roman" w:hAnsi="Courier New" w:cs="Courier New"/>
          <w:b/>
          <w:bCs/>
          <w:color w:val="8000FF"/>
          <w:sz w:val="18"/>
          <w:szCs w:val="18"/>
          <w:lang w:eastAsia="el-GR"/>
        </w:rPr>
        <w:t>"org.paymentserviceframework.</w:t>
      </w:r>
      <w:r w:rsidRPr="001A5F80">
        <w:rPr>
          <w:rFonts w:ascii="Courier New" w:eastAsia="Times New Roman" w:hAnsi="Courier New" w:cs="Courier New"/>
          <w:b/>
          <w:bCs/>
          <w:i/>
          <w:color w:val="8000FF"/>
          <w:sz w:val="18"/>
          <w:szCs w:val="18"/>
          <w:lang w:eastAsia="el-GR"/>
        </w:rPr>
        <w:t>FilloutForm</w:t>
      </w:r>
      <w:r w:rsidRPr="001A5F80">
        <w:rPr>
          <w:rFonts w:ascii="Courier New" w:eastAsia="Times New Roman" w:hAnsi="Courier New" w:cs="Courier New"/>
          <w:b/>
          <w:bCs/>
          <w:color w:val="8000FF"/>
          <w:sz w:val="18"/>
          <w:szCs w:val="18"/>
          <w:lang w:eastAsia="el-GR"/>
        </w:rPr>
        <w:t>Action"</w:t>
      </w:r>
    </w:p>
    <w:p w14:paraId="5F24C450" w14:textId="5A7AEC7D" w:rsidR="00FC2A45" w:rsidRPr="001A5F80" w:rsidRDefault="007257EE">
      <w:pPr>
        <w:shd w:val="clear" w:color="auto" w:fill="FFFFFF"/>
        <w:spacing w:before="0" w:after="0"/>
        <w:jc w:val="left"/>
        <w:rPr>
          <w:rFonts w:ascii="Courier New" w:eastAsia="Times New Roman" w:hAnsi="Courier New" w:cs="Courier New"/>
          <w:b/>
          <w:bCs/>
          <w:sz w:val="18"/>
          <w:szCs w:val="18"/>
          <w:lang w:eastAsia="el-GR"/>
        </w:rPr>
      </w:pPr>
      <w:r w:rsidRPr="001A5F80">
        <w:rPr>
          <w:rFonts w:ascii="Courier New" w:eastAsia="Times New Roman" w:hAnsi="Courier New" w:cs="Courier New"/>
          <w:sz w:val="18"/>
          <w:szCs w:val="18"/>
          <w:lang w:eastAsia="el-GR"/>
        </w:rPr>
        <w:t xml:space="preserve">        </w:t>
      </w:r>
      <w:r w:rsidRPr="001A5F80">
        <w:rPr>
          <w:rFonts w:ascii="Courier New" w:eastAsia="Times New Roman" w:hAnsi="Courier New" w:cs="Courier New"/>
          <w:color w:val="FF0000"/>
          <w:sz w:val="18"/>
          <w:szCs w:val="18"/>
          <w:lang w:eastAsia="el-GR"/>
        </w:rPr>
        <w:t>nextState</w:t>
      </w:r>
      <w:r w:rsidRPr="001A5F80">
        <w:rPr>
          <w:rFonts w:ascii="Courier New" w:eastAsia="Times New Roman" w:hAnsi="Courier New" w:cs="Courier New"/>
          <w:sz w:val="18"/>
          <w:szCs w:val="18"/>
          <w:lang w:eastAsia="el-GR"/>
        </w:rPr>
        <w:t>=</w:t>
      </w:r>
      <w:r w:rsidRPr="001A5F80">
        <w:rPr>
          <w:rFonts w:ascii="Courier New" w:eastAsia="Times New Roman" w:hAnsi="Courier New" w:cs="Courier New"/>
          <w:b/>
          <w:bCs/>
          <w:color w:val="8000FF"/>
          <w:sz w:val="18"/>
          <w:szCs w:val="18"/>
          <w:lang w:eastAsia="el-GR"/>
        </w:rPr>
        <w:t>"</w:t>
      </w:r>
      <w:r w:rsidR="00516B3A">
        <w:rPr>
          <w:rFonts w:ascii="Courier New" w:eastAsia="Times New Roman" w:hAnsi="Courier New" w:cs="Courier New"/>
          <w:b/>
          <w:bCs/>
          <w:color w:val="8000FF"/>
          <w:sz w:val="18"/>
          <w:szCs w:val="18"/>
          <w:lang w:eastAsia="el-GR"/>
        </w:rPr>
        <w:t>WaitingTransactionDetails</w:t>
      </w:r>
      <w:r w:rsidRPr="001A5F80">
        <w:rPr>
          <w:rFonts w:ascii="Courier New" w:eastAsia="Times New Roman" w:hAnsi="Courier New" w:cs="Courier New"/>
          <w:b/>
          <w:bCs/>
          <w:color w:val="8000FF"/>
          <w:sz w:val="18"/>
          <w:szCs w:val="18"/>
          <w:lang w:eastAsia="el-GR"/>
        </w:rPr>
        <w:t>"</w:t>
      </w:r>
      <w:r w:rsidRPr="001A5F80">
        <w:rPr>
          <w:rFonts w:ascii="Courier New" w:eastAsia="Times New Roman" w:hAnsi="Courier New" w:cs="Courier New"/>
          <w:color w:val="0000FF"/>
          <w:sz w:val="18"/>
          <w:szCs w:val="18"/>
          <w:lang w:eastAsia="el-GR"/>
        </w:rPr>
        <w:t>/&gt;</w:t>
      </w:r>
    </w:p>
    <w:p w14:paraId="208C17B7" w14:textId="38CF6C69" w:rsidR="00FC2A45" w:rsidRPr="001A5F80" w:rsidRDefault="007257EE">
      <w:pPr>
        <w:shd w:val="clear" w:color="auto" w:fill="FFFFFF"/>
        <w:spacing w:before="0" w:after="0"/>
        <w:jc w:val="left"/>
        <w:rPr>
          <w:rFonts w:ascii="Courier New" w:eastAsia="Times New Roman" w:hAnsi="Courier New" w:cs="Courier New"/>
          <w:sz w:val="18"/>
          <w:szCs w:val="18"/>
          <w:lang w:eastAsia="el-GR"/>
        </w:rPr>
      </w:pPr>
      <w:r w:rsidRPr="001A5F80">
        <w:rPr>
          <w:rFonts w:ascii="Courier New" w:eastAsia="Times New Roman" w:hAnsi="Courier New" w:cs="Courier New"/>
          <w:b/>
          <w:bCs/>
          <w:sz w:val="18"/>
          <w:szCs w:val="18"/>
          <w:lang w:eastAsia="el-GR"/>
        </w:rPr>
        <w:t xml:space="preserve">    </w:t>
      </w:r>
      <w:r w:rsidRPr="001A5F80">
        <w:rPr>
          <w:rFonts w:ascii="Courier New" w:eastAsia="Times New Roman" w:hAnsi="Courier New" w:cs="Courier New"/>
          <w:color w:val="0000FF"/>
          <w:sz w:val="18"/>
          <w:szCs w:val="18"/>
          <w:lang w:eastAsia="el-GR"/>
        </w:rPr>
        <w:t>&lt;State</w:t>
      </w:r>
      <w:r w:rsidRPr="001A5F80">
        <w:rPr>
          <w:rFonts w:ascii="Courier New" w:eastAsia="Times New Roman" w:hAnsi="Courier New" w:cs="Courier New"/>
          <w:sz w:val="18"/>
          <w:szCs w:val="18"/>
          <w:lang w:eastAsia="el-GR"/>
        </w:rPr>
        <w:t xml:space="preserve"> </w:t>
      </w:r>
      <w:r w:rsidRPr="001A5F80">
        <w:rPr>
          <w:rFonts w:ascii="Courier New" w:eastAsia="Times New Roman" w:hAnsi="Courier New" w:cs="Courier New"/>
          <w:color w:val="FF0000"/>
          <w:sz w:val="18"/>
          <w:szCs w:val="18"/>
          <w:lang w:eastAsia="el-GR"/>
        </w:rPr>
        <w:t>name</w:t>
      </w:r>
      <w:r w:rsidRPr="001A5F80">
        <w:rPr>
          <w:rFonts w:ascii="Courier New" w:eastAsia="Times New Roman" w:hAnsi="Courier New" w:cs="Courier New"/>
          <w:sz w:val="18"/>
          <w:szCs w:val="18"/>
          <w:lang w:eastAsia="el-GR"/>
        </w:rPr>
        <w:t>=</w:t>
      </w:r>
      <w:r w:rsidRPr="001A5F80">
        <w:rPr>
          <w:rFonts w:ascii="Courier New" w:eastAsia="Times New Roman" w:hAnsi="Courier New" w:cs="Courier New"/>
          <w:b/>
          <w:bCs/>
          <w:color w:val="8000FF"/>
          <w:sz w:val="18"/>
          <w:szCs w:val="18"/>
          <w:lang w:eastAsia="el-GR"/>
        </w:rPr>
        <w:t>"</w:t>
      </w:r>
      <w:r w:rsidR="00516B3A">
        <w:rPr>
          <w:rFonts w:ascii="Courier New" w:eastAsia="Times New Roman" w:hAnsi="Courier New" w:cs="Courier New"/>
          <w:b/>
          <w:bCs/>
          <w:color w:val="8000FF"/>
          <w:sz w:val="18"/>
          <w:szCs w:val="18"/>
          <w:lang w:eastAsia="el-GR"/>
        </w:rPr>
        <w:t>WaitingTransactionDetails</w:t>
      </w:r>
      <w:r w:rsidRPr="001A5F80">
        <w:rPr>
          <w:rFonts w:ascii="Courier New" w:eastAsia="Times New Roman" w:hAnsi="Courier New" w:cs="Courier New"/>
          <w:b/>
          <w:bCs/>
          <w:color w:val="8000FF"/>
          <w:sz w:val="18"/>
          <w:szCs w:val="18"/>
          <w:lang w:eastAsia="el-GR"/>
        </w:rPr>
        <w:t>"</w:t>
      </w:r>
    </w:p>
    <w:p w14:paraId="39769B7A" w14:textId="77777777" w:rsidR="00FC2A45" w:rsidRPr="001A5F80" w:rsidRDefault="007257EE">
      <w:pPr>
        <w:shd w:val="clear" w:color="auto" w:fill="FFFFFF"/>
        <w:spacing w:before="0" w:after="0"/>
        <w:jc w:val="left"/>
        <w:rPr>
          <w:rFonts w:ascii="Courier New" w:eastAsia="Times New Roman" w:hAnsi="Courier New" w:cs="Courier New"/>
          <w:sz w:val="18"/>
          <w:szCs w:val="18"/>
          <w:lang w:eastAsia="el-GR"/>
        </w:rPr>
      </w:pPr>
      <w:r w:rsidRPr="001A5F80">
        <w:rPr>
          <w:rFonts w:ascii="Courier New" w:eastAsia="Times New Roman" w:hAnsi="Courier New" w:cs="Courier New"/>
          <w:sz w:val="18"/>
          <w:szCs w:val="18"/>
          <w:lang w:eastAsia="el-GR"/>
        </w:rPr>
        <w:t xml:space="preserve">        </w:t>
      </w:r>
      <w:r w:rsidRPr="001A5F80">
        <w:rPr>
          <w:rFonts w:ascii="Courier New" w:eastAsia="Times New Roman" w:hAnsi="Courier New" w:cs="Courier New"/>
          <w:color w:val="FF0000"/>
          <w:sz w:val="18"/>
          <w:szCs w:val="18"/>
          <w:lang w:eastAsia="el-GR"/>
        </w:rPr>
        <w:t>action</w:t>
      </w:r>
      <w:r w:rsidRPr="001A5F80">
        <w:rPr>
          <w:rFonts w:ascii="Courier New" w:eastAsia="Times New Roman" w:hAnsi="Courier New" w:cs="Courier New"/>
          <w:sz w:val="18"/>
          <w:szCs w:val="18"/>
          <w:lang w:eastAsia="el-GR"/>
        </w:rPr>
        <w:t>=</w:t>
      </w:r>
      <w:r w:rsidRPr="001A5F80">
        <w:rPr>
          <w:rFonts w:ascii="Courier New" w:eastAsia="Times New Roman" w:hAnsi="Courier New" w:cs="Courier New"/>
          <w:b/>
          <w:bCs/>
          <w:color w:val="8000FF"/>
          <w:sz w:val="18"/>
          <w:szCs w:val="18"/>
          <w:lang w:eastAsia="el-GR"/>
        </w:rPr>
        <w:t>"org.paymentserviceframework.SendTransactionAction"</w:t>
      </w:r>
    </w:p>
    <w:p w14:paraId="1637628D" w14:textId="77777777" w:rsidR="00FC2A45" w:rsidRPr="001A5F80" w:rsidRDefault="007257EE">
      <w:pPr>
        <w:shd w:val="clear" w:color="auto" w:fill="FFFFFF"/>
        <w:spacing w:before="0" w:after="0"/>
        <w:jc w:val="left"/>
        <w:rPr>
          <w:rFonts w:ascii="Courier New" w:eastAsia="Times New Roman" w:hAnsi="Courier New" w:cs="Courier New"/>
          <w:b/>
          <w:bCs/>
          <w:sz w:val="18"/>
          <w:szCs w:val="18"/>
          <w:lang w:eastAsia="el-GR"/>
        </w:rPr>
      </w:pPr>
      <w:r w:rsidRPr="001A5F80">
        <w:rPr>
          <w:rFonts w:ascii="Courier New" w:eastAsia="Times New Roman" w:hAnsi="Courier New" w:cs="Courier New"/>
          <w:sz w:val="18"/>
          <w:szCs w:val="18"/>
          <w:lang w:eastAsia="el-GR"/>
        </w:rPr>
        <w:t xml:space="preserve">        </w:t>
      </w:r>
      <w:r w:rsidRPr="001A5F80">
        <w:rPr>
          <w:rFonts w:ascii="Courier New" w:eastAsia="Times New Roman" w:hAnsi="Courier New" w:cs="Courier New"/>
          <w:color w:val="FF0000"/>
          <w:sz w:val="18"/>
          <w:szCs w:val="18"/>
          <w:lang w:eastAsia="el-GR"/>
        </w:rPr>
        <w:t>nextState</w:t>
      </w:r>
      <w:r w:rsidRPr="001A5F80">
        <w:rPr>
          <w:rFonts w:ascii="Courier New" w:eastAsia="Times New Roman" w:hAnsi="Courier New" w:cs="Courier New"/>
          <w:sz w:val="18"/>
          <w:szCs w:val="18"/>
          <w:lang w:eastAsia="el-GR"/>
        </w:rPr>
        <w:t>=</w:t>
      </w:r>
      <w:r w:rsidRPr="001A5F80">
        <w:rPr>
          <w:rFonts w:ascii="Courier New" w:eastAsia="Times New Roman" w:hAnsi="Courier New" w:cs="Courier New"/>
          <w:b/>
          <w:bCs/>
          <w:color w:val="8000FF"/>
          <w:sz w:val="18"/>
          <w:szCs w:val="18"/>
          <w:lang w:eastAsia="el-GR"/>
        </w:rPr>
        <w:t>"Finish"</w:t>
      </w:r>
      <w:r w:rsidRPr="001A5F80">
        <w:rPr>
          <w:rFonts w:ascii="Courier New" w:eastAsia="Times New Roman" w:hAnsi="Courier New" w:cs="Courier New"/>
          <w:sz w:val="18"/>
          <w:szCs w:val="18"/>
          <w:lang w:eastAsia="el-GR"/>
        </w:rPr>
        <w:t xml:space="preserve"> </w:t>
      </w:r>
      <w:r w:rsidRPr="001A5F80">
        <w:rPr>
          <w:rFonts w:ascii="Courier New" w:eastAsia="Times New Roman" w:hAnsi="Courier New" w:cs="Courier New"/>
          <w:color w:val="0000FF"/>
          <w:sz w:val="18"/>
          <w:szCs w:val="18"/>
          <w:lang w:eastAsia="el-GR"/>
        </w:rPr>
        <w:t>/&gt;</w:t>
      </w:r>
      <w:r w:rsidRPr="001A5F80">
        <w:rPr>
          <w:rFonts w:ascii="Courier New" w:eastAsia="Times New Roman" w:hAnsi="Courier New" w:cs="Courier New"/>
          <w:b/>
          <w:bCs/>
          <w:sz w:val="18"/>
          <w:szCs w:val="18"/>
          <w:lang w:eastAsia="el-GR"/>
        </w:rPr>
        <w:t xml:space="preserve">       </w:t>
      </w:r>
    </w:p>
    <w:p w14:paraId="65CC7CC8" w14:textId="77777777" w:rsidR="00FC2A45" w:rsidRPr="001A5F80" w:rsidRDefault="007257EE">
      <w:pPr>
        <w:shd w:val="clear" w:color="auto" w:fill="FFFFFF"/>
        <w:spacing w:before="0" w:after="0"/>
        <w:jc w:val="left"/>
        <w:rPr>
          <w:rFonts w:ascii="Courier New" w:eastAsia="Times New Roman" w:hAnsi="Courier New" w:cs="Courier New"/>
          <w:color w:val="0000FF"/>
          <w:sz w:val="18"/>
          <w:szCs w:val="18"/>
          <w:lang w:eastAsia="el-GR"/>
        </w:rPr>
      </w:pPr>
      <w:r w:rsidRPr="001A5F80">
        <w:rPr>
          <w:rFonts w:ascii="Courier New" w:eastAsia="Times New Roman" w:hAnsi="Courier New" w:cs="Courier New"/>
          <w:color w:val="0000FF"/>
          <w:sz w:val="18"/>
          <w:szCs w:val="18"/>
          <w:lang w:eastAsia="el-GR"/>
        </w:rPr>
        <w:t>&lt;/StateMachine&gt;</w:t>
      </w:r>
    </w:p>
    <w:p w14:paraId="70DC0262" w14:textId="15E02E69" w:rsidR="00FC2A45" w:rsidRDefault="007257EE">
      <w:pPr>
        <w:rPr>
          <w:lang w:eastAsia="el-GR"/>
        </w:rPr>
      </w:pPr>
      <w:r>
        <w:rPr>
          <w:lang w:eastAsia="el-GR"/>
        </w:rPr>
        <w:t xml:space="preserve">The state description file essential corresponds to a </w:t>
      </w:r>
      <w:r>
        <w:rPr>
          <w:i/>
          <w:lang w:eastAsia="el-GR"/>
        </w:rPr>
        <w:t>Finite State Machine</w:t>
      </w:r>
      <w:r>
        <w:rPr>
          <w:lang w:eastAsia="el-GR"/>
        </w:rPr>
        <w:t xml:space="preserve"> (</w:t>
      </w:r>
      <w:r>
        <w:rPr>
          <w:i/>
          <w:lang w:eastAsia="el-GR"/>
        </w:rPr>
        <w:t>FSM</w:t>
      </w:r>
      <w:r>
        <w:rPr>
          <w:lang w:eastAsia="el-GR"/>
        </w:rPr>
        <w:t>)</w:t>
      </w:r>
      <w:r w:rsidR="00362447">
        <w:rPr>
          <w:lang w:eastAsia="el-GR"/>
        </w:rPr>
        <w:t xml:space="preserve">.  </w:t>
      </w:r>
      <w:r>
        <w:rPr>
          <w:lang w:eastAsia="el-GR"/>
        </w:rPr>
        <w:t xml:space="preserve">An </w:t>
      </w:r>
      <w:r>
        <w:rPr>
          <w:i/>
          <w:lang w:eastAsia="el-GR"/>
        </w:rPr>
        <w:t>FSM</w:t>
      </w:r>
      <w:r>
        <w:rPr>
          <w:lang w:eastAsia="el-GR"/>
        </w:rPr>
        <w:t xml:space="preserve"> defines the states of a system, the transitions between the states as well </w:t>
      </w:r>
      <w:r w:rsidR="005B0925">
        <w:rPr>
          <w:lang w:eastAsia="el-GR"/>
        </w:rPr>
        <w:t xml:space="preserve">as </w:t>
      </w:r>
      <w:r>
        <w:rPr>
          <w:lang w:eastAsia="el-GR"/>
        </w:rPr>
        <w:t>the events which trigger a transition, and the produced output</w:t>
      </w:r>
      <w:r w:rsidR="00362447">
        <w:rPr>
          <w:lang w:eastAsia="el-GR"/>
        </w:rPr>
        <w:t xml:space="preserve">.  </w:t>
      </w:r>
      <w:r>
        <w:rPr>
          <w:lang w:eastAsia="el-GR"/>
        </w:rPr>
        <w:t xml:space="preserve">In this research work an </w:t>
      </w:r>
      <w:r>
        <w:rPr>
          <w:i/>
          <w:lang w:eastAsia="el-GR"/>
        </w:rPr>
        <w:t>FSM</w:t>
      </w:r>
      <w:r>
        <w:rPr>
          <w:lang w:eastAsia="el-GR"/>
        </w:rPr>
        <w:t xml:space="preserve"> represents the interaction of the </w:t>
      </w:r>
      <w:r>
        <w:rPr>
          <w:i/>
          <w:lang w:eastAsia="el-GR"/>
        </w:rPr>
        <w:t>cloud application</w:t>
      </w:r>
      <w:r>
        <w:rPr>
          <w:lang w:eastAsia="el-GR"/>
        </w:rPr>
        <w:t xml:space="preserve"> with the </w:t>
      </w:r>
      <w:r>
        <w:rPr>
          <w:i/>
          <w:lang w:eastAsia="el-GR"/>
        </w:rPr>
        <w:t xml:space="preserve">platform </w:t>
      </w:r>
      <w:r w:rsidR="005B0925">
        <w:rPr>
          <w:i/>
          <w:lang w:eastAsia="el-GR"/>
        </w:rPr>
        <w:t xml:space="preserve">basic </w:t>
      </w:r>
      <w:r>
        <w:rPr>
          <w:i/>
          <w:lang w:eastAsia="el-GR"/>
        </w:rPr>
        <w:t xml:space="preserve">service </w:t>
      </w:r>
      <w:r>
        <w:rPr>
          <w:lang w:eastAsia="el-GR"/>
        </w:rPr>
        <w:t>provider</w:t>
      </w:r>
      <w:r w:rsidR="00362447">
        <w:rPr>
          <w:lang w:eastAsia="el-GR"/>
        </w:rPr>
        <w:t xml:space="preserve">.  </w:t>
      </w:r>
      <w:r>
        <w:rPr>
          <w:lang w:eastAsia="el-GR"/>
        </w:rPr>
        <w:t xml:space="preserve">Such an </w:t>
      </w:r>
      <w:r>
        <w:rPr>
          <w:i/>
          <w:lang w:eastAsia="el-GR"/>
        </w:rPr>
        <w:t>FSM</w:t>
      </w:r>
      <w:r>
        <w:rPr>
          <w:lang w:eastAsia="el-GR"/>
        </w:rPr>
        <w:t xml:space="preserve"> is represented by the state diagram shown in </w:t>
      </w:r>
      <w:r>
        <w:rPr>
          <w:lang w:eastAsia="el-GR"/>
        </w:rPr>
        <w:fldChar w:fldCharType="begin"/>
      </w:r>
      <w:r>
        <w:rPr>
          <w:lang w:eastAsia="el-GR"/>
        </w:rPr>
        <w:instrText xml:space="preserve"> REF _Ref410217506 \h </w:instrText>
      </w:r>
      <w:r>
        <w:rPr>
          <w:lang w:eastAsia="el-GR"/>
        </w:rPr>
      </w:r>
      <w:r>
        <w:rPr>
          <w:lang w:eastAsia="el-GR"/>
        </w:rPr>
        <w:fldChar w:fldCharType="separate"/>
      </w:r>
      <w:r w:rsidR="00087E02">
        <w:t xml:space="preserve">Figure </w:t>
      </w:r>
      <w:r w:rsidR="00087E02">
        <w:rPr>
          <w:noProof/>
        </w:rPr>
        <w:t>30</w:t>
      </w:r>
      <w:r>
        <w:rPr>
          <w:lang w:eastAsia="el-GR"/>
        </w:rPr>
        <w:fldChar w:fldCharType="end"/>
      </w:r>
      <w:r w:rsidR="00362447">
        <w:rPr>
          <w:lang w:eastAsia="el-GR"/>
        </w:rPr>
        <w:t xml:space="preserve">.  </w:t>
      </w:r>
      <w:r>
        <w:rPr>
          <w:lang w:eastAsia="el-GR"/>
        </w:rPr>
        <w:t>Typically, a state transition table is required to define the transition from one state to the next one</w:t>
      </w:r>
      <w:r w:rsidR="00362447">
        <w:rPr>
          <w:lang w:eastAsia="el-GR"/>
        </w:rPr>
        <w:t xml:space="preserve">.  </w:t>
      </w:r>
      <w:r>
        <w:rPr>
          <w:lang w:eastAsia="el-GR"/>
        </w:rPr>
        <w:t xml:space="preserve">However, the </w:t>
      </w:r>
      <w:r>
        <w:rPr>
          <w:i/>
          <w:lang w:eastAsia="el-GR"/>
        </w:rPr>
        <w:t xml:space="preserve">platform </w:t>
      </w:r>
      <w:r w:rsidR="00B70D33">
        <w:rPr>
          <w:i/>
          <w:lang w:eastAsia="el-GR"/>
        </w:rPr>
        <w:t xml:space="preserve">basic </w:t>
      </w:r>
      <w:r>
        <w:rPr>
          <w:i/>
          <w:lang w:eastAsia="el-GR"/>
        </w:rPr>
        <w:t>services</w:t>
      </w:r>
      <w:r>
        <w:rPr>
          <w:lang w:eastAsia="el-GR"/>
        </w:rPr>
        <w:t>, which have been examined, expose only a single transition from each state to the next one</w:t>
      </w:r>
      <w:r w:rsidR="00362447">
        <w:rPr>
          <w:lang w:eastAsia="el-GR"/>
        </w:rPr>
        <w:t xml:space="preserve">.  </w:t>
      </w:r>
      <w:r>
        <w:rPr>
          <w:lang w:eastAsia="el-GR"/>
        </w:rPr>
        <w:t>Thus, a simplified version of a state transition table has been defined (</w:t>
      </w:r>
      <w:r>
        <w:rPr>
          <w:lang w:eastAsia="el-GR"/>
        </w:rPr>
        <w:fldChar w:fldCharType="begin"/>
      </w:r>
      <w:r>
        <w:rPr>
          <w:lang w:eastAsia="el-GR"/>
        </w:rPr>
        <w:instrText xml:space="preserve"> REF _Ref409689040 \h </w:instrText>
      </w:r>
      <w:r>
        <w:rPr>
          <w:lang w:eastAsia="el-GR"/>
        </w:rPr>
      </w:r>
      <w:r>
        <w:rPr>
          <w:lang w:eastAsia="el-GR"/>
        </w:rPr>
        <w:fldChar w:fldCharType="separate"/>
      </w:r>
      <w:r w:rsidR="00087E02">
        <w:t xml:space="preserve">Listing </w:t>
      </w:r>
      <w:r w:rsidR="00087E02">
        <w:rPr>
          <w:noProof/>
        </w:rPr>
        <w:t>2</w:t>
      </w:r>
      <w:r>
        <w:rPr>
          <w:lang w:eastAsia="el-GR"/>
        </w:rPr>
        <w:fldChar w:fldCharType="end"/>
      </w:r>
      <w:r>
        <w:rPr>
          <w:lang w:eastAsia="el-GR"/>
        </w:rPr>
        <w:t>)</w:t>
      </w:r>
      <w:r w:rsidR="00362447">
        <w:rPr>
          <w:lang w:eastAsia="el-GR"/>
        </w:rPr>
        <w:t xml:space="preserve">.  </w:t>
      </w:r>
      <w:r>
        <w:rPr>
          <w:lang w:eastAsia="el-GR"/>
        </w:rPr>
        <w:t>In future, in case multiple transitions are possible from each state, the state description file can be extended to accommodate those transitions.</w:t>
      </w:r>
    </w:p>
    <w:p w14:paraId="435461DD" w14:textId="2FF27F28" w:rsidR="00FC2A45" w:rsidRDefault="007257EE">
      <w:pPr>
        <w:rPr>
          <w:u w:color="000000"/>
        </w:rPr>
      </w:pPr>
      <w:r>
        <w:rPr>
          <w:u w:color="000000"/>
        </w:rPr>
        <w:t xml:space="preserve">At this point the </w:t>
      </w:r>
      <w:r>
        <w:rPr>
          <w:i/>
          <w:u w:color="000000"/>
        </w:rPr>
        <w:t>Cloud Payment Service Connector</w:t>
      </w:r>
      <w:r>
        <w:rPr>
          <w:u w:color="000000"/>
        </w:rPr>
        <w:t xml:space="preserve"> (</w:t>
      </w:r>
      <w:r>
        <w:rPr>
          <w:i/>
          <w:u w:color="000000"/>
        </w:rPr>
        <w:t>PSC</w:t>
      </w:r>
      <w:r>
        <w:rPr>
          <w:u w:color="000000"/>
        </w:rPr>
        <w:t>) does not contain any provider specific information</w:t>
      </w:r>
      <w:r w:rsidR="00362447">
        <w:rPr>
          <w:u w:color="000000"/>
        </w:rPr>
        <w:t xml:space="preserve">.  </w:t>
      </w:r>
      <w:r>
        <w:rPr>
          <w:u w:color="000000"/>
        </w:rPr>
        <w:t>Therefore</w:t>
      </w:r>
      <w:r w:rsidR="00A940FF">
        <w:rPr>
          <w:u w:color="000000"/>
        </w:rPr>
        <w:t>,</w:t>
      </w:r>
      <w:r>
        <w:rPr>
          <w:u w:color="000000"/>
        </w:rPr>
        <w:t xml:space="preserve"> any payment service provider which adheres to the specified model can be accommodated by the abstract model</w:t>
      </w:r>
      <w:r w:rsidR="00362447">
        <w:rPr>
          <w:u w:color="000000"/>
        </w:rPr>
        <w:t xml:space="preserve">.  </w:t>
      </w:r>
    </w:p>
    <w:p w14:paraId="173B234B" w14:textId="77777777" w:rsidR="00FC2A45" w:rsidRDefault="007257EE">
      <w:pPr>
        <w:pStyle w:val="Heading2"/>
        <w:spacing w:before="400"/>
      </w:pPr>
      <w:bookmarkStart w:id="292" w:name="_Ref293503580"/>
      <w:bookmarkStart w:id="293" w:name="_Toc319791718"/>
      <w:r>
        <w:t>Vendor Implementation Phase</w:t>
      </w:r>
      <w:bookmarkEnd w:id="292"/>
      <w:bookmarkEnd w:id="293"/>
    </w:p>
    <w:p w14:paraId="52C5BD13" w14:textId="0504EE09" w:rsidR="00FC2A45" w:rsidRDefault="007257EE">
      <w:pPr>
        <w:rPr>
          <w:lang w:val="en-US"/>
        </w:rPr>
      </w:pPr>
      <w:r>
        <w:rPr>
          <w:lang w:val="en-US"/>
        </w:rPr>
        <w:t xml:space="preserve">During the </w:t>
      </w:r>
      <w:r>
        <w:rPr>
          <w:i/>
          <w:lang w:val="en-US"/>
        </w:rPr>
        <w:t>Vendor Implementation Phase</w:t>
      </w:r>
      <w:r>
        <w:rPr>
          <w:lang w:val="en-US"/>
        </w:rPr>
        <w:t xml:space="preserve"> the provider specific connectors are constructed.</w:t>
      </w:r>
    </w:p>
    <w:p w14:paraId="06F37106" w14:textId="77777777" w:rsidR="00FC2A45" w:rsidRDefault="007257EE">
      <w:pPr>
        <w:pStyle w:val="Heading3"/>
        <w:rPr>
          <w:lang w:val="en-US"/>
        </w:rPr>
      </w:pPr>
      <w:bookmarkStart w:id="294" w:name="_Toc319791719"/>
      <w:r>
        <w:rPr>
          <w:lang w:val="en-US"/>
        </w:rPr>
        <w:lastRenderedPageBreak/>
        <w:t>Build Provider Connectors</w:t>
      </w:r>
      <w:bookmarkEnd w:id="294"/>
    </w:p>
    <w:p w14:paraId="4443B4F7" w14:textId="4E09EA9B" w:rsidR="00FC2A45" w:rsidRDefault="007257EE">
      <w:r>
        <w:t xml:space="preserve">After having defined the </w:t>
      </w:r>
      <w:r>
        <w:rPr>
          <w:i/>
        </w:rPr>
        <w:t>PSC</w:t>
      </w:r>
      <w:r>
        <w:t>, the specific implementation and settings of each concrete provider needs to be infused (</w:t>
      </w:r>
      <w:r>
        <w:rPr>
          <w:b/>
        </w:rPr>
        <w:t xml:space="preserve">Task 3a </w:t>
      </w:r>
      <w:r>
        <w:t xml:space="preserve">of </w:t>
      </w:r>
      <w:r>
        <w:fldChar w:fldCharType="begin"/>
      </w:r>
      <w:r>
        <w:instrText xml:space="preserve"> REF _Ref401914848 \h </w:instrText>
      </w:r>
      <w:r>
        <w:fldChar w:fldCharType="separate"/>
      </w:r>
      <w:r w:rsidR="00087E02">
        <w:t xml:space="preserve">Figure </w:t>
      </w:r>
      <w:r w:rsidR="00087E02">
        <w:rPr>
          <w:noProof/>
        </w:rPr>
        <w:t>21</w:t>
      </w:r>
      <w:r>
        <w:fldChar w:fldCharType="end"/>
      </w:r>
      <w:r>
        <w:t>)</w:t>
      </w:r>
      <w:r w:rsidR="00362447">
        <w:t xml:space="preserve">.  </w:t>
      </w:r>
      <w:r>
        <w:t xml:space="preserve">For each </w:t>
      </w:r>
      <w:r>
        <w:rPr>
          <w:i/>
        </w:rPr>
        <w:t>CloudAction</w:t>
      </w:r>
      <w:r>
        <w:t xml:space="preserve"> and </w:t>
      </w:r>
      <w:r>
        <w:rPr>
          <w:i/>
        </w:rPr>
        <w:t>CloudMessage</w:t>
      </w:r>
      <w:r>
        <w:t xml:space="preserve"> defined in the </w:t>
      </w:r>
      <w:r>
        <w:rPr>
          <w:i/>
        </w:rPr>
        <w:t>PSC</w:t>
      </w:r>
      <w:r>
        <w:t xml:space="preserve">, the respective provider specific blocks should be defined forming the </w:t>
      </w:r>
      <w:r>
        <w:rPr>
          <w:i/>
        </w:rPr>
        <w:t>PC</w:t>
      </w:r>
      <w:r w:rsidR="00362447">
        <w:t xml:space="preserve">.  </w:t>
      </w:r>
    </w:p>
    <w:p w14:paraId="74825400" w14:textId="0284E0E4" w:rsidR="00FC2A45" w:rsidRDefault="007257EE">
      <w:r>
        <w:t xml:space="preserve">In the case of the payment service example, the Cloud Payment </w:t>
      </w:r>
      <w:r>
        <w:rPr>
          <w:i/>
        </w:rPr>
        <w:t>Provider Connector</w:t>
      </w:r>
      <w:r>
        <w:t xml:space="preserve"> for the </w:t>
      </w:r>
      <w:r>
        <w:rPr>
          <w:i/>
        </w:rPr>
        <w:t>Spreedly</w:t>
      </w:r>
      <w:r>
        <w:t xml:space="preserve"> provider is shown in the lower part of the </w:t>
      </w:r>
      <w:r>
        <w:fldChar w:fldCharType="begin"/>
      </w:r>
      <w:r>
        <w:instrText xml:space="preserve"> REF _Ref401143635 \h </w:instrText>
      </w:r>
      <w:r>
        <w:fldChar w:fldCharType="separate"/>
      </w:r>
      <w:r w:rsidR="00087E02">
        <w:t xml:space="preserve">Figure </w:t>
      </w:r>
      <w:r w:rsidR="00087E02">
        <w:rPr>
          <w:noProof/>
        </w:rPr>
        <w:t>34</w:t>
      </w:r>
      <w:r>
        <w:fldChar w:fldCharType="end"/>
      </w:r>
      <w:r w:rsidR="00362447">
        <w:t xml:space="preserve">.  </w:t>
      </w:r>
      <w:r>
        <w:t>It contains the following blocks:</w:t>
      </w:r>
    </w:p>
    <w:p w14:paraId="574FEAFF" w14:textId="3EB43B4F" w:rsidR="00075F5E" w:rsidRDefault="007257EE">
      <w:r>
        <w:rPr>
          <w:b/>
        </w:rPr>
        <w:t>SpreedlyFilloutForm</w:t>
      </w:r>
      <w:r>
        <w:t xml:space="preserve">: This is a </w:t>
      </w:r>
      <w:r w:rsidR="00431597">
        <w:t>type</w:t>
      </w:r>
      <w:r>
        <w:t xml:space="preserve"> of </w:t>
      </w:r>
      <w:r>
        <w:rPr>
          <w:i/>
        </w:rPr>
        <w:t>CloudAction</w:t>
      </w:r>
      <w:r>
        <w:t xml:space="preserve"> implementing the </w:t>
      </w:r>
      <w:r>
        <w:rPr>
          <w:i/>
        </w:rPr>
        <w:t>FilloutForm</w:t>
      </w:r>
      <w:r w:rsidR="00362447">
        <w:t xml:space="preserve">.  </w:t>
      </w:r>
    </w:p>
    <w:p w14:paraId="46DD6FE6" w14:textId="23540D2F" w:rsidR="00FC2A45" w:rsidRDefault="007257EE">
      <w:pPr>
        <w:rPr>
          <w:i/>
        </w:rPr>
      </w:pPr>
      <w:r w:rsidRPr="000250D3">
        <w:rPr>
          <w:b/>
          <w:i/>
        </w:rPr>
        <w:t>SpreedlyHandlePurchaseTransaction</w:t>
      </w:r>
      <w:r w:rsidR="00362447">
        <w:rPr>
          <w:i/>
        </w:rPr>
        <w:t xml:space="preserve">.  </w:t>
      </w:r>
      <w:r>
        <w:t xml:space="preserve">This is a </w:t>
      </w:r>
      <w:r w:rsidR="00431597">
        <w:t>type</w:t>
      </w:r>
      <w:r>
        <w:t xml:space="preserve"> of </w:t>
      </w:r>
      <w:r>
        <w:rPr>
          <w:i/>
        </w:rPr>
        <w:t>CloudAction</w:t>
      </w:r>
      <w:r>
        <w:t xml:space="preserve"> implementing the </w:t>
      </w:r>
      <w:r>
        <w:rPr>
          <w:i/>
        </w:rPr>
        <w:t>HandlePurchaseTransaction.</w:t>
      </w:r>
    </w:p>
    <w:p w14:paraId="381A939C" w14:textId="6A8A997D" w:rsidR="00FC2A45" w:rsidRDefault="007257EE">
      <w:r>
        <w:rPr>
          <w:b/>
        </w:rPr>
        <w:t>SpreedlySubmitPurchaseRequest</w:t>
      </w:r>
      <w:r w:rsidRPr="000250D3">
        <w:t>:</w:t>
      </w:r>
      <w:r>
        <w:t xml:space="preserve"> This is a </w:t>
      </w:r>
      <w:r w:rsidR="00431597">
        <w:t>type</w:t>
      </w:r>
      <w:r>
        <w:t xml:space="preserve"> of </w:t>
      </w:r>
      <w:r>
        <w:rPr>
          <w:i/>
        </w:rPr>
        <w:t>CloudAction</w:t>
      </w:r>
      <w:r>
        <w:t xml:space="preserve"> implementing the SubmitPurchaseRequest</w:t>
      </w:r>
      <w:r w:rsidR="00FF4F7F">
        <w:t>.</w:t>
      </w:r>
    </w:p>
    <w:p w14:paraId="6E9DA554" w14:textId="622F534F" w:rsidR="00FC2A45" w:rsidRDefault="007257EE">
      <w:r>
        <w:rPr>
          <w:b/>
        </w:rPr>
        <w:t>ConifgurationDat</w:t>
      </w:r>
      <w:r w:rsidRPr="000136DB">
        <w:rPr>
          <w:b/>
        </w:rPr>
        <w:t>a</w:t>
      </w:r>
      <w:r w:rsidRPr="000250D3">
        <w:t>:</w:t>
      </w:r>
      <w:r>
        <w:rPr>
          <w:i/>
        </w:rPr>
        <w:t xml:space="preserve"> </w:t>
      </w:r>
      <w:r>
        <w:t>This file contains the specific configuration settings, which are required by the service provider</w:t>
      </w:r>
      <w:r w:rsidR="00362447">
        <w:t xml:space="preserve">.  </w:t>
      </w:r>
      <w:r>
        <w:t>Therefore the file needs to be updated accordingly in order to match the specific provider</w:t>
      </w:r>
      <w:r w:rsidR="00362447">
        <w:t xml:space="preserve">.  </w:t>
      </w:r>
      <w:r>
        <w:t xml:space="preserve">For example in the case of </w:t>
      </w:r>
      <w:r>
        <w:rPr>
          <w:i/>
        </w:rPr>
        <w:t>Spreedly</w:t>
      </w:r>
      <w:r>
        <w:t xml:space="preserve"> on top of the generic payment service settings such as the </w:t>
      </w:r>
      <w:r>
        <w:rPr>
          <w:i/>
        </w:rPr>
        <w:t>redirect URL</w:t>
      </w:r>
      <w:r>
        <w:t xml:space="preserve"> and the credentials, the </w:t>
      </w:r>
      <w:r>
        <w:rPr>
          <w:i/>
        </w:rPr>
        <w:t>GatewayToken</w:t>
      </w:r>
      <w:r>
        <w:t xml:space="preserve"> is also expected</w:t>
      </w:r>
      <w:r w:rsidR="00362447">
        <w:t xml:space="preserve">.  </w:t>
      </w:r>
    </w:p>
    <w:p w14:paraId="30DC89AB" w14:textId="7309C2BC" w:rsidR="00FC2A45" w:rsidRDefault="007257EE">
      <w:pPr>
        <w:rPr>
          <w:u w:color="000000"/>
        </w:rPr>
      </w:pPr>
      <w:r>
        <w:rPr>
          <w:u w:color="000000"/>
        </w:rPr>
        <w:t xml:space="preserve">Should the provider’s implementation accurately match the model, the provider specific </w:t>
      </w:r>
      <w:r>
        <w:rPr>
          <w:i/>
          <w:u w:color="000000"/>
        </w:rPr>
        <w:t>CloudActions</w:t>
      </w:r>
      <w:r>
        <w:rPr>
          <w:u w:color="000000"/>
        </w:rPr>
        <w:t xml:space="preserve"> and</w:t>
      </w:r>
      <w:r>
        <w:rPr>
          <w:i/>
          <w:u w:color="000000"/>
        </w:rPr>
        <w:t xml:space="preserve"> CloudMessages </w:t>
      </w:r>
      <w:r>
        <w:rPr>
          <w:u w:color="000000"/>
        </w:rPr>
        <w:t>can reuse the functionality of the generic model</w:t>
      </w:r>
      <w:r w:rsidR="00362447">
        <w:rPr>
          <w:u w:color="000000"/>
        </w:rPr>
        <w:t xml:space="preserve">.  </w:t>
      </w:r>
      <w:r>
        <w:rPr>
          <w:u w:color="000000"/>
        </w:rPr>
        <w:t>In case where the provider’s implementation diverges from the generic model the model’s functionality can be overridden</w:t>
      </w:r>
      <w:r w:rsidR="00362447">
        <w:rPr>
          <w:u w:color="000000"/>
        </w:rPr>
        <w:t xml:space="preserve">.  </w:t>
      </w:r>
    </w:p>
    <w:p w14:paraId="179A2C3B" w14:textId="51A6FED5" w:rsidR="00FC2A45" w:rsidRDefault="003D2754">
      <w:pPr>
        <w:keepNext/>
      </w:pPr>
      <w:r>
        <w:rPr>
          <w:noProof/>
          <w:lang w:val="en-US"/>
        </w:rPr>
        <w:lastRenderedPageBreak/>
        <w:drawing>
          <wp:inline distT="0" distB="0" distL="0" distR="0" wp14:anchorId="71763D23" wp14:editId="48652945">
            <wp:extent cx="5274310" cy="3703106"/>
            <wp:effectExtent l="0" t="0" r="8890" b="571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74310" cy="3703106"/>
                    </a:xfrm>
                    <a:prstGeom prst="rect">
                      <a:avLst/>
                    </a:prstGeom>
                    <a:noFill/>
                    <a:ln>
                      <a:noFill/>
                    </a:ln>
                  </pic:spPr>
                </pic:pic>
              </a:graphicData>
            </a:graphic>
          </wp:inline>
        </w:drawing>
      </w:r>
    </w:p>
    <w:p w14:paraId="109F9560" w14:textId="4C9BE40D" w:rsidR="00FC2A45" w:rsidRDefault="007257EE">
      <w:pPr>
        <w:pStyle w:val="Caption"/>
      </w:pPr>
      <w:bookmarkStart w:id="295" w:name="_Ref401143635"/>
      <w:bookmarkStart w:id="296" w:name="_Toc316742934"/>
      <w:bookmarkStart w:id="297" w:name="_Toc316830009"/>
      <w:bookmarkStart w:id="298" w:name="_Toc319791608"/>
      <w:r>
        <w:t xml:space="preserve">Figure </w:t>
      </w:r>
      <w:r w:rsidR="005E138F">
        <w:fldChar w:fldCharType="begin"/>
      </w:r>
      <w:r w:rsidR="005E138F">
        <w:instrText xml:space="preserve"> SEQ Figure \* ARABIC </w:instrText>
      </w:r>
      <w:r w:rsidR="005E138F">
        <w:fldChar w:fldCharType="separate"/>
      </w:r>
      <w:r w:rsidR="00087E02">
        <w:rPr>
          <w:noProof/>
        </w:rPr>
        <w:t>34</w:t>
      </w:r>
      <w:r w:rsidR="005E138F">
        <w:fldChar w:fldCharType="end"/>
      </w:r>
      <w:bookmarkEnd w:id="295"/>
      <w:r>
        <w:t>: Cloud Payment Service Provider Connector</w:t>
      </w:r>
      <w:bookmarkEnd w:id="296"/>
      <w:bookmarkEnd w:id="297"/>
      <w:bookmarkEnd w:id="298"/>
      <w:r>
        <w:rPr>
          <w:i/>
        </w:rPr>
        <w:t xml:space="preserve"> </w:t>
      </w:r>
    </w:p>
    <w:p w14:paraId="5532315B" w14:textId="77777777" w:rsidR="00FC2A45" w:rsidRDefault="007257EE">
      <w:pPr>
        <w:pStyle w:val="Heading2"/>
        <w:spacing w:before="400"/>
      </w:pPr>
      <w:bookmarkStart w:id="299" w:name="_Toc319791720"/>
      <w:r>
        <w:t>Summary</w:t>
      </w:r>
      <w:bookmarkEnd w:id="299"/>
    </w:p>
    <w:p w14:paraId="019C53B8" w14:textId="2A1E8D5C" w:rsidR="00FC2A45" w:rsidRDefault="007257EE">
      <w:pPr>
        <w:rPr>
          <w:lang w:val="en-US"/>
        </w:rPr>
      </w:pPr>
      <w:r>
        <w:rPr>
          <w:lang w:val="en-US"/>
        </w:rPr>
        <w:t>This</w:t>
      </w:r>
      <w:r w:rsidR="007B54C1">
        <w:rPr>
          <w:lang w:val="en-US"/>
        </w:rPr>
        <w:t xml:space="preserve"> Section</w:t>
      </w:r>
      <w:r>
        <w:rPr>
          <w:lang w:val="en-US"/>
        </w:rPr>
        <w:t xml:space="preserve"> concludes the description of the </w:t>
      </w:r>
      <w:r>
        <w:rPr>
          <w:i/>
          <w:lang w:val="en-US"/>
        </w:rPr>
        <w:t>Modelling Stage</w:t>
      </w:r>
      <w:r>
        <w:rPr>
          <w:lang w:val="en-US"/>
        </w:rPr>
        <w:t xml:space="preserve"> of the workflow of the </w:t>
      </w:r>
      <w:r>
        <w:rPr>
          <w:i/>
          <w:lang w:val="en-US"/>
        </w:rPr>
        <w:t>platform services</w:t>
      </w:r>
      <w:r w:rsidR="00362447">
        <w:rPr>
          <w:lang w:val="en-US"/>
        </w:rPr>
        <w:t xml:space="preserve">.  </w:t>
      </w:r>
      <w:r>
        <w:rPr>
          <w:lang w:val="en-US"/>
        </w:rPr>
        <w:t xml:space="preserve">At this point, the workflow of the </w:t>
      </w:r>
      <w:r>
        <w:rPr>
          <w:i/>
          <w:lang w:val="en-US"/>
        </w:rPr>
        <w:t xml:space="preserve">platform service </w:t>
      </w:r>
      <w:r>
        <w:rPr>
          <w:lang w:val="en-US"/>
        </w:rPr>
        <w:t xml:space="preserve">has been described and an abstract model, namely the </w:t>
      </w:r>
      <w:r>
        <w:rPr>
          <w:i/>
          <w:lang w:val="en-US"/>
        </w:rPr>
        <w:t>PSC</w:t>
      </w:r>
      <w:r>
        <w:rPr>
          <w:lang w:val="en-US"/>
        </w:rPr>
        <w:t>, has been constructed</w:t>
      </w:r>
      <w:r w:rsidR="00362447">
        <w:rPr>
          <w:lang w:val="en-US"/>
        </w:rPr>
        <w:t xml:space="preserve">.  </w:t>
      </w:r>
      <w:r>
        <w:rPr>
          <w:lang w:val="en-US"/>
        </w:rPr>
        <w:t xml:space="preserve">For each service provider which is supported by </w:t>
      </w:r>
      <w:r w:rsidR="008455D9">
        <w:rPr>
          <w:i/>
          <w:color w:val="auto"/>
          <w:lang w:val="en-US"/>
        </w:rPr>
        <w:t>SCADeF</w:t>
      </w:r>
      <w:r w:rsidR="00A940FF">
        <w:rPr>
          <w:i/>
          <w:color w:val="auto"/>
          <w:lang w:val="en-US"/>
        </w:rPr>
        <w:t>,</w:t>
      </w:r>
      <w:r w:rsidR="008455D9">
        <w:rPr>
          <w:lang w:val="en-US"/>
        </w:rPr>
        <w:t xml:space="preserve"> </w:t>
      </w:r>
      <w:r>
        <w:rPr>
          <w:lang w:val="en-US"/>
        </w:rPr>
        <w:t xml:space="preserve">a specific vendor implementation has been implemented and inserted in the </w:t>
      </w:r>
      <w:r>
        <w:rPr>
          <w:i/>
          <w:lang w:val="en-US"/>
        </w:rPr>
        <w:t>PC</w:t>
      </w:r>
      <w:r>
        <w:rPr>
          <w:lang w:val="en-US"/>
        </w:rPr>
        <w:t xml:space="preserve"> component</w:t>
      </w:r>
      <w:r w:rsidR="00362447">
        <w:rPr>
          <w:lang w:val="en-US"/>
        </w:rPr>
        <w:t xml:space="preserve">.  </w:t>
      </w:r>
      <w:r>
        <w:rPr>
          <w:lang w:val="en-US"/>
        </w:rPr>
        <w:t xml:space="preserve">Both the </w:t>
      </w:r>
      <w:r>
        <w:rPr>
          <w:i/>
          <w:lang w:val="en-US"/>
        </w:rPr>
        <w:t>PSC</w:t>
      </w:r>
      <w:r>
        <w:rPr>
          <w:lang w:val="en-US"/>
        </w:rPr>
        <w:t xml:space="preserve"> and the </w:t>
      </w:r>
      <w:r>
        <w:rPr>
          <w:i/>
          <w:lang w:val="en-US"/>
        </w:rPr>
        <w:t>PC</w:t>
      </w:r>
      <w:r>
        <w:rPr>
          <w:lang w:val="en-US"/>
        </w:rPr>
        <w:t xml:space="preserve"> have been constructed with the use of the concepts defined in the </w:t>
      </w:r>
      <w:r>
        <w:rPr>
          <w:i/>
          <w:lang w:val="en-US"/>
        </w:rPr>
        <w:t>Reference Meta-Model</w:t>
      </w:r>
      <w:r w:rsidR="00362447">
        <w:rPr>
          <w:lang w:val="en-US"/>
        </w:rPr>
        <w:t xml:space="preserve">.  </w:t>
      </w:r>
    </w:p>
    <w:p w14:paraId="04346DB1" w14:textId="3A0633C8" w:rsidR="00F5286F" w:rsidRDefault="00F5286F">
      <w:pPr>
        <w:rPr>
          <w:lang w:val="en-US"/>
        </w:rPr>
      </w:pPr>
      <w:r>
        <w:rPr>
          <w:lang w:val="en-US"/>
        </w:rPr>
        <w:t>The work presented in this Chapter supports the Requirement 1 (R1), listed in</w:t>
      </w:r>
      <w:r w:rsidR="007B54C1">
        <w:rPr>
          <w:lang w:val="en-US"/>
        </w:rPr>
        <w:t xml:space="preserve"> Section</w:t>
      </w:r>
      <w:r>
        <w:rPr>
          <w:lang w:val="en-US"/>
        </w:rPr>
        <w:t xml:space="preserve"> </w:t>
      </w:r>
      <w:r>
        <w:rPr>
          <w:lang w:val="en-US"/>
        </w:rPr>
        <w:fldChar w:fldCharType="begin"/>
      </w:r>
      <w:r>
        <w:rPr>
          <w:lang w:val="en-US"/>
        </w:rPr>
        <w:instrText xml:space="preserve"> REF _Ref305667466 \r \h </w:instrText>
      </w:r>
      <w:r>
        <w:rPr>
          <w:lang w:val="en-US"/>
        </w:rPr>
      </w:r>
      <w:r>
        <w:rPr>
          <w:lang w:val="en-US"/>
        </w:rPr>
        <w:fldChar w:fldCharType="separate"/>
      </w:r>
      <w:r w:rsidR="00087E02">
        <w:rPr>
          <w:lang w:val="en-US"/>
        </w:rPr>
        <w:t>5.3</w:t>
      </w:r>
      <w:r>
        <w:rPr>
          <w:lang w:val="en-US"/>
        </w:rPr>
        <w:fldChar w:fldCharType="end"/>
      </w:r>
      <w:r>
        <w:rPr>
          <w:lang w:val="en-US"/>
        </w:rPr>
        <w:t xml:space="preserve">, regarding the capability of the framework to support the workflow modelling of the </w:t>
      </w:r>
      <w:r>
        <w:rPr>
          <w:i/>
          <w:lang w:val="en-US"/>
        </w:rPr>
        <w:t xml:space="preserve">platform basic services </w:t>
      </w:r>
      <w:r>
        <w:rPr>
          <w:lang w:val="en-US"/>
        </w:rPr>
        <w:t>and the concrete providers</w:t>
      </w:r>
      <w:r w:rsidR="00362447">
        <w:rPr>
          <w:lang w:val="en-US"/>
        </w:rPr>
        <w:t xml:space="preserve">.  </w:t>
      </w:r>
      <w:r w:rsidR="003E26E6">
        <w:rPr>
          <w:lang w:val="en-US"/>
        </w:rPr>
        <w:t xml:space="preserve">This task is performed by the </w:t>
      </w:r>
      <w:r w:rsidR="008065D5" w:rsidRPr="000250D3">
        <w:rPr>
          <w:i/>
          <w:lang w:val="en-US"/>
        </w:rPr>
        <w:t>admi</w:t>
      </w:r>
      <w:r w:rsidR="00F8042D">
        <w:rPr>
          <w:i/>
          <w:lang w:val="en-US"/>
        </w:rPr>
        <w:t>nist</w:t>
      </w:r>
      <w:r w:rsidR="008065D5" w:rsidRPr="000250D3">
        <w:rPr>
          <w:i/>
          <w:lang w:val="en-US"/>
        </w:rPr>
        <w:t>rator</w:t>
      </w:r>
      <w:r w:rsidR="003E26E6">
        <w:rPr>
          <w:lang w:val="en-US"/>
        </w:rPr>
        <w:t xml:space="preserve"> of the framework</w:t>
      </w:r>
      <w:r w:rsidR="004C56D1">
        <w:rPr>
          <w:lang w:val="en-US"/>
        </w:rPr>
        <w:t>, which</w:t>
      </w:r>
      <w:r w:rsidR="003E26E6">
        <w:rPr>
          <w:lang w:val="en-US"/>
        </w:rPr>
        <w:t xml:space="preserve"> is responsible for enriching the framework with additional services and providers</w:t>
      </w:r>
      <w:r w:rsidR="00362447">
        <w:rPr>
          <w:lang w:val="en-US"/>
        </w:rPr>
        <w:t xml:space="preserve">.  </w:t>
      </w:r>
      <w:r w:rsidR="003E26E6">
        <w:rPr>
          <w:lang w:val="en-US"/>
        </w:rPr>
        <w:t xml:space="preserve">Therefore, the Requirement 7 (R7), regarding the distinct role of the </w:t>
      </w:r>
      <w:r w:rsidR="008065D5" w:rsidRPr="000250D3">
        <w:rPr>
          <w:i/>
          <w:lang w:val="en-US"/>
        </w:rPr>
        <w:t>admi</w:t>
      </w:r>
      <w:r w:rsidR="00F8042D">
        <w:rPr>
          <w:i/>
          <w:lang w:val="en-US"/>
        </w:rPr>
        <w:t>nist</w:t>
      </w:r>
      <w:r w:rsidR="008065D5" w:rsidRPr="000250D3">
        <w:rPr>
          <w:i/>
          <w:lang w:val="en-US"/>
        </w:rPr>
        <w:t>rator</w:t>
      </w:r>
      <w:r w:rsidR="003E26E6">
        <w:rPr>
          <w:lang w:val="en-US"/>
        </w:rPr>
        <w:t xml:space="preserve"> is also fulfilled</w:t>
      </w:r>
      <w:r w:rsidR="00362447">
        <w:rPr>
          <w:lang w:val="en-US"/>
        </w:rPr>
        <w:t xml:space="preserve">.  </w:t>
      </w:r>
      <w:r w:rsidR="00FC5761">
        <w:rPr>
          <w:lang w:val="en-US"/>
        </w:rPr>
        <w:t xml:space="preserve">Moreover, the ability of the </w:t>
      </w:r>
      <w:r w:rsidR="00FC5761">
        <w:rPr>
          <w:lang w:val="en-US"/>
        </w:rPr>
        <w:lastRenderedPageBreak/>
        <w:t>framework to accommodate additional services and providers</w:t>
      </w:r>
      <w:r w:rsidR="003E26E6">
        <w:rPr>
          <w:lang w:val="en-US"/>
        </w:rPr>
        <w:t xml:space="preserve"> contributes to the Requirement 5 (R5), which refers to the generic and flexible nature of the framework.</w:t>
      </w:r>
    </w:p>
    <w:p w14:paraId="13B5F57A" w14:textId="1AFD5082" w:rsidR="00C85B23" w:rsidRDefault="007257EE">
      <w:pPr>
        <w:rPr>
          <w:i/>
          <w:lang w:val="en-US"/>
        </w:rPr>
      </w:pPr>
      <w:r>
        <w:rPr>
          <w:lang w:val="en-US"/>
        </w:rPr>
        <w:t xml:space="preserve">The next Chapter describes the components and the mechanism available for executing the workflow, which was captured during the </w:t>
      </w:r>
      <w:r>
        <w:rPr>
          <w:i/>
          <w:lang w:val="en-US"/>
        </w:rPr>
        <w:t>Modelling Stage</w:t>
      </w:r>
      <w:r w:rsidR="00362447">
        <w:rPr>
          <w:lang w:val="en-US"/>
        </w:rPr>
        <w:t xml:space="preserve">.  </w:t>
      </w:r>
      <w:r>
        <w:rPr>
          <w:lang w:val="en-US"/>
        </w:rPr>
        <w:t xml:space="preserve">The execution mechanism allows application developers to use the operations defined in the supported </w:t>
      </w:r>
      <w:r>
        <w:rPr>
          <w:i/>
          <w:lang w:val="en-US"/>
        </w:rPr>
        <w:t>platform basic services</w:t>
      </w:r>
      <w:r w:rsidR="00362447">
        <w:rPr>
          <w:i/>
          <w:lang w:val="en-US"/>
        </w:rPr>
        <w:t xml:space="preserve">.  </w:t>
      </w:r>
    </w:p>
    <w:p w14:paraId="680B93EE" w14:textId="1F37102B" w:rsidR="00C85B23" w:rsidRDefault="00C85B23">
      <w:pPr>
        <w:spacing w:before="0" w:line="276" w:lineRule="auto"/>
        <w:jc w:val="left"/>
        <w:rPr>
          <w:i/>
          <w:lang w:val="en-US"/>
        </w:rPr>
      </w:pPr>
      <w:r>
        <w:rPr>
          <w:i/>
          <w:lang w:val="en-US"/>
        </w:rPr>
        <w:br w:type="page"/>
      </w:r>
      <w:r w:rsidR="00832888">
        <w:rPr>
          <w:i/>
          <w:lang w:val="en-US"/>
        </w:rPr>
        <w:br w:type="page"/>
      </w:r>
    </w:p>
    <w:p w14:paraId="0ABB9024" w14:textId="03063E55" w:rsidR="00FC2A45" w:rsidRDefault="007257EE" w:rsidP="00CD10E5">
      <w:pPr>
        <w:pStyle w:val="Heading1"/>
        <w:pageBreakBefore/>
        <w:ind w:left="0" w:firstLine="0"/>
        <w:rPr>
          <w:szCs w:val="52"/>
          <w:lang w:val="en-US"/>
        </w:rPr>
      </w:pPr>
      <w:r>
        <w:rPr>
          <w:szCs w:val="52"/>
          <w:lang w:val="en-US"/>
        </w:rPr>
        <w:lastRenderedPageBreak/>
        <w:br/>
      </w:r>
      <w:r>
        <w:rPr>
          <w:szCs w:val="52"/>
          <w:lang w:val="en-US"/>
        </w:rPr>
        <w:br/>
      </w:r>
      <w:bookmarkStart w:id="300" w:name="_Ref293508095"/>
      <w:bookmarkStart w:id="301" w:name="_Ref410137574"/>
      <w:bookmarkStart w:id="302" w:name="_Toc319791721"/>
      <w:r>
        <w:rPr>
          <w:szCs w:val="52"/>
          <w:lang w:val="en-US"/>
        </w:rPr>
        <w:t>Execution Stage of the Platform Service Workflow</w:t>
      </w:r>
      <w:bookmarkEnd w:id="302"/>
      <w:r>
        <w:rPr>
          <w:szCs w:val="52"/>
          <w:lang w:val="en-US"/>
        </w:rPr>
        <w:t xml:space="preserve"> </w:t>
      </w:r>
      <w:bookmarkEnd w:id="300"/>
      <w:bookmarkEnd w:id="301"/>
    </w:p>
    <w:p w14:paraId="5895731E" w14:textId="0E762F42" w:rsidR="00FC2A45" w:rsidRDefault="007257EE">
      <w:pPr>
        <w:rPr>
          <w:lang w:val="en-US"/>
        </w:rPr>
      </w:pPr>
      <w:r>
        <w:rPr>
          <w:lang w:val="en-US"/>
        </w:rPr>
        <w:fldChar w:fldCharType="begin"/>
      </w:r>
      <w:r>
        <w:rPr>
          <w:lang w:val="en-US"/>
        </w:rPr>
        <w:instrText xml:space="preserve"> REF _Ref410137564 \w \h </w:instrText>
      </w:r>
      <w:r>
        <w:rPr>
          <w:lang w:val="en-US"/>
        </w:rPr>
      </w:r>
      <w:r>
        <w:rPr>
          <w:lang w:val="en-US"/>
        </w:rPr>
        <w:fldChar w:fldCharType="separate"/>
      </w:r>
      <w:r w:rsidR="00087E02">
        <w:rPr>
          <w:lang w:val="en-US"/>
        </w:rPr>
        <w:t>Chapter 6</w:t>
      </w:r>
      <w:r>
        <w:rPr>
          <w:lang w:val="en-US"/>
        </w:rPr>
        <w:fldChar w:fldCharType="end"/>
      </w:r>
      <w:r>
        <w:rPr>
          <w:lang w:val="en-US"/>
        </w:rPr>
        <w:t xml:space="preserve"> showed how the </w:t>
      </w:r>
      <w:r w:rsidR="00A37EDF">
        <w:rPr>
          <w:i/>
          <w:lang w:val="en-US"/>
        </w:rPr>
        <w:t>PSC</w:t>
      </w:r>
      <w:r>
        <w:rPr>
          <w:i/>
          <w:lang w:val="en-US"/>
        </w:rPr>
        <w:t xml:space="preserve"> </w:t>
      </w:r>
      <w:r>
        <w:rPr>
          <w:lang w:val="en-US"/>
        </w:rPr>
        <w:t xml:space="preserve">and the </w:t>
      </w:r>
      <w:r w:rsidR="00A37EDF">
        <w:rPr>
          <w:i/>
          <w:lang w:val="en-US"/>
        </w:rPr>
        <w:t>PC</w:t>
      </w:r>
      <w:r w:rsidR="00427160">
        <w:rPr>
          <w:i/>
          <w:lang w:val="en-US"/>
        </w:rPr>
        <w:t xml:space="preserve"> </w:t>
      </w:r>
      <w:r>
        <w:rPr>
          <w:lang w:val="en-US"/>
        </w:rPr>
        <w:t>contain</w:t>
      </w:r>
      <w:r w:rsidR="00427160">
        <w:rPr>
          <w:lang w:val="en-US"/>
        </w:rPr>
        <w:t>ing</w:t>
      </w:r>
      <w:r>
        <w:rPr>
          <w:lang w:val="en-US"/>
        </w:rPr>
        <w:t xml:space="preserve"> the reference and the provider specific workflows respectively</w:t>
      </w:r>
      <w:r w:rsidR="00427160">
        <w:rPr>
          <w:lang w:val="en-US"/>
        </w:rPr>
        <w:t xml:space="preserve"> can be constructed.</w:t>
      </w:r>
      <w:r w:rsidR="00362447">
        <w:rPr>
          <w:lang w:val="en-US"/>
        </w:rPr>
        <w:t xml:space="preserve">  </w:t>
      </w:r>
      <w:r>
        <w:rPr>
          <w:lang w:val="en-US"/>
        </w:rPr>
        <w:t xml:space="preserve">The next step is to </w:t>
      </w:r>
      <w:r w:rsidR="00427160">
        <w:rPr>
          <w:lang w:val="en-US"/>
        </w:rPr>
        <w:t>allow</w:t>
      </w:r>
      <w:r>
        <w:rPr>
          <w:lang w:val="en-US"/>
        </w:rPr>
        <w:t xml:space="preserve"> the </w:t>
      </w:r>
      <w:r w:rsidR="00FA3B6A">
        <w:rPr>
          <w:i/>
          <w:color w:val="auto"/>
          <w:lang w:val="en-US"/>
        </w:rPr>
        <w:t>SCADeF</w:t>
      </w:r>
      <w:r w:rsidR="00FA3B6A">
        <w:rPr>
          <w:lang w:val="en-US"/>
        </w:rPr>
        <w:t xml:space="preserve"> </w:t>
      </w:r>
      <w:r>
        <w:rPr>
          <w:lang w:val="en-US"/>
        </w:rPr>
        <w:t xml:space="preserve">framework </w:t>
      </w:r>
      <w:r w:rsidR="00427160">
        <w:rPr>
          <w:lang w:val="en-US"/>
        </w:rPr>
        <w:t xml:space="preserve">to </w:t>
      </w:r>
      <w:r>
        <w:rPr>
          <w:lang w:val="en-US"/>
        </w:rPr>
        <w:t>control the execution of the workflow when a specific operation is invoked by the application</w:t>
      </w:r>
      <w:r w:rsidR="00362447">
        <w:rPr>
          <w:lang w:val="en-US"/>
        </w:rPr>
        <w:t xml:space="preserve">.  </w:t>
      </w:r>
      <w:r>
        <w:rPr>
          <w:lang w:val="en-US"/>
        </w:rPr>
        <w:t>This way the software developers do not need to coordinate the execution of the workflow and be aware of the specific sequence of steps required by each provider</w:t>
      </w:r>
      <w:r w:rsidR="00362447">
        <w:rPr>
          <w:lang w:val="en-US"/>
        </w:rPr>
        <w:t xml:space="preserve">.  </w:t>
      </w:r>
      <w:r>
        <w:rPr>
          <w:lang w:val="en-US"/>
        </w:rPr>
        <w:t>To this end the aim of this Chapter is to describe how the framework can handle automatically the execution of the workflow</w:t>
      </w:r>
      <w:r w:rsidR="00362447">
        <w:rPr>
          <w:lang w:val="en-US"/>
        </w:rPr>
        <w:t xml:space="preserve">.  </w:t>
      </w:r>
    </w:p>
    <w:p w14:paraId="3CA0F002" w14:textId="77777777" w:rsidR="00B440CA" w:rsidRDefault="007257EE">
      <w:pPr>
        <w:rPr>
          <w:i/>
        </w:rPr>
      </w:pPr>
      <w:r>
        <w:rPr>
          <w:lang w:val="en-US"/>
        </w:rPr>
        <w:t>Particularly,</w:t>
      </w:r>
      <w:r w:rsidR="007B54C1">
        <w:rPr>
          <w:lang w:val="en-US"/>
        </w:rPr>
        <w:t xml:space="preserve"> Section</w:t>
      </w:r>
      <w:r>
        <w:rPr>
          <w:lang w:val="en-US"/>
        </w:rPr>
        <w:t xml:space="preserve"> </w:t>
      </w:r>
      <w:r>
        <w:rPr>
          <w:lang w:val="en-US"/>
        </w:rPr>
        <w:fldChar w:fldCharType="begin"/>
      </w:r>
      <w:r>
        <w:rPr>
          <w:lang w:val="en-US"/>
        </w:rPr>
        <w:instrText xml:space="preserve"> REF _Ref293505188 \w \h </w:instrText>
      </w:r>
      <w:r>
        <w:rPr>
          <w:lang w:val="en-US"/>
        </w:rPr>
      </w:r>
      <w:r>
        <w:rPr>
          <w:lang w:val="en-US"/>
        </w:rPr>
        <w:fldChar w:fldCharType="separate"/>
      </w:r>
      <w:r w:rsidR="00087E02">
        <w:rPr>
          <w:lang w:val="en-US"/>
        </w:rPr>
        <w:t>7.1</w:t>
      </w:r>
      <w:r>
        <w:rPr>
          <w:lang w:val="en-US"/>
        </w:rPr>
        <w:fldChar w:fldCharType="end"/>
      </w:r>
      <w:r>
        <w:rPr>
          <w:lang w:val="en-US"/>
        </w:rPr>
        <w:t xml:space="preserve"> describes the main component, which is responsible for the execution of the workflow, namely the </w:t>
      </w:r>
      <w:r>
        <w:rPr>
          <w:i/>
          <w:lang w:val="en-US"/>
        </w:rPr>
        <w:t>Platform Service Execution Controller (PSEC)</w:t>
      </w:r>
      <w:r w:rsidR="00362447">
        <w:rPr>
          <w:i/>
          <w:lang w:val="en-US"/>
        </w:rPr>
        <w:t xml:space="preserve">.  </w:t>
      </w:r>
      <w:r>
        <w:t xml:space="preserve">During the </w:t>
      </w:r>
      <w:r>
        <w:rPr>
          <w:i/>
        </w:rPr>
        <w:t>Execution Phase</w:t>
      </w:r>
      <w:r>
        <w:t xml:space="preserve"> the </w:t>
      </w:r>
      <w:r>
        <w:rPr>
          <w:i/>
        </w:rPr>
        <w:t>PSC</w:t>
      </w:r>
      <w:r>
        <w:t xml:space="preserve"> and the </w:t>
      </w:r>
      <w:r>
        <w:rPr>
          <w:i/>
        </w:rPr>
        <w:t>PC,</w:t>
      </w:r>
      <w:r>
        <w:t xml:space="preserve"> are managed by the </w:t>
      </w:r>
      <w:r>
        <w:rPr>
          <w:i/>
        </w:rPr>
        <w:t>PSEC</w:t>
      </w:r>
      <w:r w:rsidR="00362447">
        <w:rPr>
          <w:i/>
        </w:rPr>
        <w:t xml:space="preserve">.  </w:t>
      </w:r>
    </w:p>
    <w:p w14:paraId="5E2829B3" w14:textId="77777777" w:rsidR="00B440CA" w:rsidRDefault="007257EE">
      <w:r>
        <w:t>Then,</w:t>
      </w:r>
      <w:r w:rsidR="007B54C1">
        <w:t xml:space="preserve"> Section</w:t>
      </w:r>
      <w:r>
        <w:t xml:space="preserve"> </w:t>
      </w:r>
      <w:r>
        <w:fldChar w:fldCharType="begin"/>
      </w:r>
      <w:r>
        <w:instrText xml:space="preserve"> REF _Ref293505616 \w \h </w:instrText>
      </w:r>
      <w:r>
        <w:fldChar w:fldCharType="separate"/>
      </w:r>
      <w:r w:rsidR="00087E02">
        <w:t>7.2</w:t>
      </w:r>
      <w:r>
        <w:fldChar w:fldCharType="end"/>
      </w:r>
      <w:r>
        <w:t xml:space="preserve"> illustrates the sequence of events which take place during the execution of the workflow</w:t>
      </w:r>
      <w:r w:rsidR="00362447">
        <w:t xml:space="preserve">.  </w:t>
      </w:r>
      <w:r>
        <w:t>For that reason the payment service workflow defined in</w:t>
      </w:r>
      <w:r w:rsidR="007B54C1">
        <w:t xml:space="preserve"> Section</w:t>
      </w:r>
      <w:r>
        <w:t xml:space="preserve"> </w:t>
      </w:r>
      <w:r>
        <w:fldChar w:fldCharType="begin"/>
      </w:r>
      <w:r>
        <w:instrText xml:space="preserve"> REF _Ref293506029 \w \h </w:instrText>
      </w:r>
      <w:r>
        <w:fldChar w:fldCharType="separate"/>
      </w:r>
      <w:r w:rsidR="00087E02">
        <w:t>6.2.1.4</w:t>
      </w:r>
      <w:r>
        <w:fldChar w:fldCharType="end"/>
      </w:r>
      <w:r>
        <w:t xml:space="preserve"> is used</w:t>
      </w:r>
      <w:r w:rsidR="00362447">
        <w:t xml:space="preserve">.  </w:t>
      </w:r>
    </w:p>
    <w:p w14:paraId="786E2F05" w14:textId="45D4A32D" w:rsidR="00FC2A45" w:rsidRDefault="007B54C1">
      <w:pPr>
        <w:rPr>
          <w:i/>
        </w:rPr>
      </w:pPr>
      <w:r>
        <w:t>Section</w:t>
      </w:r>
      <w:r w:rsidR="007257EE">
        <w:t xml:space="preserve"> </w:t>
      </w:r>
      <w:r w:rsidR="007257EE">
        <w:fldChar w:fldCharType="begin"/>
      </w:r>
      <w:r w:rsidR="007257EE">
        <w:instrText xml:space="preserve"> REF _Ref293506060 \w \h </w:instrText>
      </w:r>
      <w:r w:rsidR="007257EE">
        <w:fldChar w:fldCharType="separate"/>
      </w:r>
      <w:r w:rsidR="00087E02">
        <w:t>7.3</w:t>
      </w:r>
      <w:r w:rsidR="007257EE">
        <w:fldChar w:fldCharType="end"/>
      </w:r>
      <w:r w:rsidR="007257EE">
        <w:t xml:space="preserve"> concludes the Chapter by mentioning major design patterns, which have been adopted throughout the design of </w:t>
      </w:r>
      <w:r w:rsidR="00CA516F">
        <w:rPr>
          <w:i/>
          <w:color w:val="auto"/>
          <w:lang w:val="en-US"/>
        </w:rPr>
        <w:t>SCADeF</w:t>
      </w:r>
      <w:r w:rsidR="007257EE">
        <w:rPr>
          <w:i/>
        </w:rPr>
        <w:t xml:space="preserve">, </w:t>
      </w:r>
      <w:r w:rsidR="007257EE">
        <w:t xml:space="preserve">such as the </w:t>
      </w:r>
      <w:r w:rsidR="007257EE">
        <w:rPr>
          <w:i/>
        </w:rPr>
        <w:t xml:space="preserve">Front Controller </w:t>
      </w:r>
      <w:r w:rsidR="007257EE">
        <w:t>and the</w:t>
      </w:r>
      <w:r w:rsidR="007257EE">
        <w:rPr>
          <w:i/>
        </w:rPr>
        <w:t xml:space="preserve"> Factory </w:t>
      </w:r>
      <w:r w:rsidR="007257EE">
        <w:t>pattern</w:t>
      </w:r>
      <w:r w:rsidR="00362447">
        <w:t xml:space="preserve">.  </w:t>
      </w:r>
    </w:p>
    <w:p w14:paraId="360ECCF3" w14:textId="77777777" w:rsidR="00FC2A45" w:rsidRDefault="007257EE" w:rsidP="00B874DE">
      <w:pPr>
        <w:pStyle w:val="Heading2"/>
      </w:pPr>
      <w:bookmarkStart w:id="303" w:name="_Ref293505188"/>
      <w:bookmarkStart w:id="304" w:name="_Toc319791722"/>
      <w:r>
        <w:lastRenderedPageBreak/>
        <w:t>The Platform Service Execution Controller (PSEC)</w:t>
      </w:r>
      <w:bookmarkEnd w:id="303"/>
      <w:bookmarkEnd w:id="304"/>
    </w:p>
    <w:p w14:paraId="70D9631C" w14:textId="1A498281" w:rsidR="00FC2A45" w:rsidRDefault="007257EE">
      <w:r>
        <w:t xml:space="preserve">The </w:t>
      </w:r>
      <w:r>
        <w:rPr>
          <w:i/>
        </w:rPr>
        <w:t>PSEC</w:t>
      </w:r>
      <w:r>
        <w:t xml:space="preserve"> automates the execution of the workflow required to complete an operation</w:t>
      </w:r>
      <w:r w:rsidR="00362447">
        <w:t xml:space="preserve">.  </w:t>
      </w:r>
      <w:r>
        <w:t xml:space="preserve">It consists of the main following components shown in the upper part of the </w:t>
      </w:r>
      <w:r>
        <w:fldChar w:fldCharType="begin"/>
      </w:r>
      <w:r>
        <w:instrText xml:space="preserve"> REF _Ref409687512 \h </w:instrText>
      </w:r>
      <w:r>
        <w:fldChar w:fldCharType="separate"/>
      </w:r>
      <w:r w:rsidR="00087E02">
        <w:t xml:space="preserve">Figure </w:t>
      </w:r>
      <w:r w:rsidR="00087E02">
        <w:rPr>
          <w:noProof/>
        </w:rPr>
        <w:t>35</w:t>
      </w:r>
      <w:r>
        <w:fldChar w:fldCharType="end"/>
      </w:r>
      <w:r>
        <w:t>.</w:t>
      </w:r>
    </w:p>
    <w:p w14:paraId="5EBC2B65" w14:textId="77777777" w:rsidR="00FC2A45" w:rsidRDefault="007257EE">
      <w:pPr>
        <w:keepNext/>
        <w:jc w:val="center"/>
      </w:pPr>
      <w:r>
        <w:rPr>
          <w:noProof/>
          <w:lang w:val="en-US"/>
        </w:rPr>
        <w:drawing>
          <wp:inline distT="0" distB="0" distL="0" distR="0" wp14:anchorId="25A63667" wp14:editId="7481C948">
            <wp:extent cx="4905418" cy="4912240"/>
            <wp:effectExtent l="0" t="0" r="0" b="3175"/>
            <wp:docPr id="110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pic:cNvPicPr/>
                  </pic:nvPicPr>
                  <pic:blipFill rotWithShape="1">
                    <a:blip r:embed="rId56" cstate="print">
                      <a:extLst>
                        <a:ext uri="{28A0092B-C50C-407E-A947-70E740481C1C}">
                          <a14:useLocalDpi xmlns:a14="http://schemas.microsoft.com/office/drawing/2010/main" val="0"/>
                        </a:ext>
                      </a:extLst>
                    </a:blip>
                    <a:srcRect/>
                    <a:stretch>
                      <a:fillRect/>
                    </a:stretch>
                  </pic:blipFill>
                  <pic:spPr>
                    <a:xfrm>
                      <a:off x="0" y="0"/>
                      <a:ext cx="4905418" cy="4912240"/>
                    </a:xfrm>
                    <a:prstGeom prst="rect">
                      <a:avLst/>
                    </a:prstGeom>
                  </pic:spPr>
                </pic:pic>
              </a:graphicData>
            </a:graphic>
          </wp:inline>
        </w:drawing>
      </w:r>
    </w:p>
    <w:p w14:paraId="73D9B634" w14:textId="11203DD9" w:rsidR="00FC2A45" w:rsidRDefault="007257EE">
      <w:pPr>
        <w:pStyle w:val="Caption"/>
        <w:rPr>
          <w:b w:val="0"/>
          <w:bCs w:val="0"/>
          <w:color w:val="CE222B"/>
        </w:rPr>
      </w:pPr>
      <w:bookmarkStart w:id="305" w:name="_Ref409687512"/>
      <w:bookmarkStart w:id="306" w:name="_Toc316742935"/>
      <w:bookmarkStart w:id="307" w:name="_Toc316830010"/>
      <w:bookmarkStart w:id="308" w:name="_Toc319791609"/>
      <w:r>
        <w:t xml:space="preserve">Figure </w:t>
      </w:r>
      <w:r w:rsidR="005E138F">
        <w:fldChar w:fldCharType="begin"/>
      </w:r>
      <w:r w:rsidR="005E138F">
        <w:instrText xml:space="preserve"> SEQ Figure \* ARABIC </w:instrText>
      </w:r>
      <w:r w:rsidR="005E138F">
        <w:fldChar w:fldCharType="separate"/>
      </w:r>
      <w:r w:rsidR="00087E02">
        <w:rPr>
          <w:noProof/>
        </w:rPr>
        <w:t>35</w:t>
      </w:r>
      <w:r w:rsidR="005E138F">
        <w:fldChar w:fldCharType="end"/>
      </w:r>
      <w:bookmarkEnd w:id="305"/>
      <w:r>
        <w:t xml:space="preserve">: </w:t>
      </w:r>
      <w:r w:rsidRPr="001A5F80">
        <w:t>Platform Service Execution Controller</w:t>
      </w:r>
      <w:bookmarkEnd w:id="306"/>
      <w:bookmarkEnd w:id="307"/>
      <w:bookmarkEnd w:id="308"/>
    </w:p>
    <w:p w14:paraId="022FD40B" w14:textId="01A86A9F" w:rsidR="00FC2A45" w:rsidRDefault="007257EE">
      <w:pPr>
        <w:rPr>
          <w:rFonts w:eastAsia="Times New Roman" w:cs="Times New Roman"/>
          <w:u w:color="000000"/>
        </w:rPr>
      </w:pPr>
      <w:r>
        <w:rPr>
          <w:b/>
          <w:iCs/>
          <w:u w:color="000000"/>
        </w:rPr>
        <w:t>Front Controller</w:t>
      </w:r>
      <w:r w:rsidRPr="000250D3">
        <w:rPr>
          <w:iCs/>
          <w:u w:color="000000"/>
        </w:rPr>
        <w:t>:</w:t>
      </w:r>
      <w:r>
        <w:rPr>
          <w:b/>
          <w:bCs/>
          <w:u w:color="000000"/>
        </w:rPr>
        <w:t xml:space="preserve"> </w:t>
      </w:r>
      <w:r>
        <w:rPr>
          <w:u w:color="000000"/>
        </w:rPr>
        <w:t xml:space="preserve">The </w:t>
      </w:r>
      <w:r>
        <w:rPr>
          <w:i/>
          <w:u w:color="000000"/>
        </w:rPr>
        <w:t>Front Controller</w:t>
      </w:r>
      <w:r w:rsidR="00EF2C5A">
        <w:rPr>
          <w:u w:color="000000"/>
        </w:rPr>
        <w:t xml:space="preserve"> [210</w:t>
      </w:r>
      <w:r>
        <w:rPr>
          <w:u w:color="000000"/>
        </w:rPr>
        <w:t>] serves as the entry point to the framework</w:t>
      </w:r>
      <w:r w:rsidR="00362447">
        <w:rPr>
          <w:u w:color="000000"/>
        </w:rPr>
        <w:t xml:space="preserve">.  </w:t>
      </w:r>
      <w:r>
        <w:rPr>
          <w:u w:color="000000"/>
        </w:rPr>
        <w:t>It receives the incoming requests by the application user and the service provider</w:t>
      </w:r>
      <w:r w:rsidR="00362447">
        <w:rPr>
          <w:u w:color="000000"/>
        </w:rPr>
        <w:t xml:space="preserve">.  </w:t>
      </w:r>
    </w:p>
    <w:p w14:paraId="7FE653E1" w14:textId="728B0CBD" w:rsidR="00FC2A45" w:rsidRDefault="007257EE">
      <w:pPr>
        <w:rPr>
          <w:rFonts w:eastAsia="Times New Roman" w:cs="Times New Roman"/>
          <w:u w:color="000000"/>
        </w:rPr>
      </w:pPr>
      <w:r>
        <w:rPr>
          <w:b/>
          <w:iCs/>
          <w:u w:color="000000"/>
        </w:rPr>
        <w:t>Dispatcher</w:t>
      </w:r>
      <w:r>
        <w:rPr>
          <w:iCs/>
          <w:u w:color="000000"/>
        </w:rPr>
        <w:t>:</w:t>
      </w:r>
      <w:r>
        <w:rPr>
          <w:u w:color="000000"/>
        </w:rPr>
        <w:t xml:space="preserve"> The </w:t>
      </w:r>
      <w:r>
        <w:rPr>
          <w:i/>
          <w:u w:color="000000"/>
        </w:rPr>
        <w:t>Dispatcher</w:t>
      </w:r>
      <w:r>
        <w:rPr>
          <w:u w:color="000000"/>
        </w:rPr>
        <w:t xml:space="preserve"> [21</w:t>
      </w:r>
      <w:r w:rsidR="00EF2C5A">
        <w:rPr>
          <w:u w:color="000000"/>
        </w:rPr>
        <w:t>0</w:t>
      </w:r>
      <w:r>
        <w:rPr>
          <w:u w:color="000000"/>
        </w:rPr>
        <w:t>] follows the well-known request-dispatcher design pattern</w:t>
      </w:r>
      <w:r w:rsidR="00362447">
        <w:rPr>
          <w:u w:color="000000"/>
        </w:rPr>
        <w:t xml:space="preserve">.  </w:t>
      </w:r>
      <w:r>
        <w:rPr>
          <w:u w:color="000000"/>
        </w:rPr>
        <w:t xml:space="preserve">It is responsible for receiving the incoming requests from the </w:t>
      </w:r>
      <w:r>
        <w:rPr>
          <w:i/>
          <w:u w:color="000000"/>
        </w:rPr>
        <w:t>Front Controller</w:t>
      </w:r>
      <w:r>
        <w:rPr>
          <w:u w:color="000000"/>
        </w:rPr>
        <w:t xml:space="preserve"> and forwarding them to the appropriate handler, through the </w:t>
      </w:r>
      <w:r>
        <w:rPr>
          <w:i/>
          <w:u w:color="000000"/>
        </w:rPr>
        <w:t>ICloudAction</w:t>
      </w:r>
      <w:r w:rsidR="00E94B4E">
        <w:rPr>
          <w:i/>
          <w:u w:color="000000"/>
        </w:rPr>
        <w:t>,</w:t>
      </w:r>
      <w:r>
        <w:rPr>
          <w:u w:color="000000"/>
        </w:rPr>
        <w:t xml:space="preserve"> which is explained below</w:t>
      </w:r>
      <w:r w:rsidR="00362447">
        <w:rPr>
          <w:u w:color="000000"/>
        </w:rPr>
        <w:t xml:space="preserve">.  </w:t>
      </w:r>
      <w:r>
        <w:rPr>
          <w:u w:color="000000"/>
        </w:rPr>
        <w:t xml:space="preserve">As </w:t>
      </w:r>
      <w:r w:rsidR="00DE1572">
        <w:rPr>
          <w:u w:color="000000"/>
        </w:rPr>
        <w:t xml:space="preserve">stated </w:t>
      </w:r>
      <w:r>
        <w:rPr>
          <w:u w:color="000000"/>
        </w:rPr>
        <w:t>in</w:t>
      </w:r>
      <w:r w:rsidR="00DE1572">
        <w:rPr>
          <w:u w:color="000000"/>
        </w:rPr>
        <w:t xml:space="preserve"> Section</w:t>
      </w:r>
      <w:r>
        <w:rPr>
          <w:u w:color="000000"/>
        </w:rPr>
        <w:t xml:space="preserve"> </w:t>
      </w:r>
      <w:r>
        <w:rPr>
          <w:u w:color="000000"/>
        </w:rPr>
        <w:fldChar w:fldCharType="begin"/>
      </w:r>
      <w:r>
        <w:rPr>
          <w:u w:color="000000"/>
        </w:rPr>
        <w:instrText xml:space="preserve"> REF _Ref400634267 \r \h </w:instrText>
      </w:r>
      <w:r>
        <w:rPr>
          <w:u w:color="000000"/>
        </w:rPr>
      </w:r>
      <w:r>
        <w:rPr>
          <w:u w:color="000000"/>
        </w:rPr>
        <w:fldChar w:fldCharType="separate"/>
      </w:r>
      <w:r w:rsidR="00087E02">
        <w:rPr>
          <w:u w:color="000000"/>
        </w:rPr>
        <w:t>6.2</w:t>
      </w:r>
      <w:r>
        <w:rPr>
          <w:u w:color="000000"/>
        </w:rPr>
        <w:fldChar w:fldCharType="end"/>
      </w:r>
      <w:r>
        <w:rPr>
          <w:u w:color="000000"/>
        </w:rPr>
        <w:t xml:space="preserve">, the requests are handled by the </w:t>
      </w:r>
      <w:r>
        <w:rPr>
          <w:i/>
          <w:u w:color="000000"/>
        </w:rPr>
        <w:lastRenderedPageBreak/>
        <w:t>CloudActions</w:t>
      </w:r>
      <w:r w:rsidR="00362447">
        <w:rPr>
          <w:u w:color="000000"/>
        </w:rPr>
        <w:t xml:space="preserve">.  </w:t>
      </w:r>
      <w:r>
        <w:rPr>
          <w:u w:color="000000"/>
        </w:rPr>
        <w:t xml:space="preserve">Therefore the </w:t>
      </w:r>
      <w:r>
        <w:rPr>
          <w:i/>
          <w:u w:color="000000"/>
        </w:rPr>
        <w:t>Dispatcher</w:t>
      </w:r>
      <w:r>
        <w:rPr>
          <w:u w:color="000000"/>
        </w:rPr>
        <w:t xml:space="preserve"> forwards the request to the appropriate </w:t>
      </w:r>
      <w:r>
        <w:rPr>
          <w:i/>
          <w:u w:color="000000"/>
        </w:rPr>
        <w:t>CloudAction</w:t>
      </w:r>
      <w:r w:rsidR="00362447">
        <w:rPr>
          <w:u w:color="000000"/>
        </w:rPr>
        <w:t xml:space="preserve">.  </w:t>
      </w:r>
      <w:r>
        <w:rPr>
          <w:u w:color="000000"/>
        </w:rPr>
        <w:t xml:space="preserve">In order to do so </w:t>
      </w:r>
      <w:r w:rsidR="00DB7BC0" w:rsidRPr="009D5C61">
        <w:rPr>
          <w:u w:color="000000"/>
        </w:rPr>
        <w:t>the</w:t>
      </w:r>
      <w:r w:rsidR="00DB7BC0">
        <w:rPr>
          <w:u w:color="000000"/>
        </w:rPr>
        <w:t xml:space="preserve"> </w:t>
      </w:r>
      <w:r w:rsidR="00DB7BC0">
        <w:rPr>
          <w:i/>
          <w:u w:color="000000"/>
        </w:rPr>
        <w:t>Dispatcher</w:t>
      </w:r>
      <w:r>
        <w:rPr>
          <w:u w:color="000000"/>
        </w:rPr>
        <w:t xml:space="preserve"> gains access to the </w:t>
      </w:r>
      <w:r>
        <w:rPr>
          <w:i/>
          <w:u w:color="000000"/>
        </w:rPr>
        <w:t xml:space="preserve">platform service </w:t>
      </w:r>
      <w:r>
        <w:rPr>
          <w:u w:color="000000"/>
        </w:rPr>
        <w:t>states description file and based on the current state it triggers the corresponding action.</w:t>
      </w:r>
    </w:p>
    <w:p w14:paraId="422CCD2F" w14:textId="7C731EA0" w:rsidR="00FC2A45" w:rsidRDefault="007257EE">
      <w:pPr>
        <w:rPr>
          <w:rFonts w:asciiTheme="minorHAnsi" w:eastAsia="Times New Roman" w:hAnsiTheme="minorHAnsi" w:cs="Times New Roman"/>
          <w:u w:color="000000"/>
        </w:rPr>
      </w:pPr>
      <w:r>
        <w:rPr>
          <w:b/>
          <w:iCs/>
          <w:u w:color="000000"/>
        </w:rPr>
        <w:t>ICloudAction</w:t>
      </w:r>
      <w:r w:rsidRPr="000250D3">
        <w:rPr>
          <w:iCs/>
          <w:u w:color="000000"/>
        </w:rPr>
        <w:t>:</w:t>
      </w:r>
      <w:r>
        <w:rPr>
          <w:b/>
          <w:bCs/>
          <w:u w:color="000000"/>
        </w:rPr>
        <w:t xml:space="preserve"> </w:t>
      </w:r>
      <w:r>
        <w:rPr>
          <w:i/>
          <w:u w:color="000000"/>
        </w:rPr>
        <w:t>ICloudAction</w:t>
      </w:r>
      <w:r>
        <w:rPr>
          <w:u w:color="000000"/>
        </w:rPr>
        <w:t xml:space="preserve"> is the interface which is present at the framework at design time and which the </w:t>
      </w:r>
      <w:r>
        <w:rPr>
          <w:i/>
          <w:u w:color="000000"/>
        </w:rPr>
        <w:t>Dispatcher</w:t>
      </w:r>
      <w:r>
        <w:rPr>
          <w:u w:color="000000"/>
        </w:rPr>
        <w:t xml:space="preserve"> has knowledge about</w:t>
      </w:r>
      <w:r w:rsidR="00362447">
        <w:rPr>
          <w:u w:color="000000"/>
        </w:rPr>
        <w:t xml:space="preserve">.  </w:t>
      </w:r>
      <w:r>
        <w:rPr>
          <w:u w:color="000000"/>
        </w:rPr>
        <w:t xml:space="preserve">Every </w:t>
      </w:r>
      <w:r>
        <w:rPr>
          <w:i/>
          <w:u w:color="000000"/>
        </w:rPr>
        <w:t>CloudAction</w:t>
      </w:r>
      <w:r>
        <w:rPr>
          <w:u w:color="000000"/>
        </w:rPr>
        <w:t xml:space="preserve"> implements the </w:t>
      </w:r>
      <w:r>
        <w:rPr>
          <w:i/>
          <w:u w:color="000000"/>
        </w:rPr>
        <w:t>ICloudAction</w:t>
      </w:r>
      <w:r w:rsidR="00362447">
        <w:rPr>
          <w:u w:color="000000"/>
        </w:rPr>
        <w:t xml:space="preserve">.  </w:t>
      </w:r>
      <w:r>
        <w:rPr>
          <w:u w:color="000000"/>
        </w:rPr>
        <w:t xml:space="preserve">That facilitates the initialisation of the new </w:t>
      </w:r>
      <w:r>
        <w:rPr>
          <w:i/>
          <w:u w:color="000000"/>
        </w:rPr>
        <w:t>CloudActions</w:t>
      </w:r>
      <w:r>
        <w:rPr>
          <w:u w:color="000000"/>
        </w:rPr>
        <w:t xml:space="preserve"> during run-time through reflection </w:t>
      </w:r>
      <w:r>
        <w:rPr>
          <w:u w:color="000000"/>
        </w:rPr>
        <w:fldChar w:fldCharType="begin"/>
      </w:r>
      <w:r w:rsidR="00BD0E43">
        <w:rPr>
          <w:u w:color="000000"/>
        </w:rPr>
        <w:instrText xml:space="preserve"> ADDIN ZOTERO_ITEM CSL_CITATION {"citationID":"7fe487nq9","properties":{"formattedCitation":"[206]","plainCitation":"[206]"},"citationItems":[{"id":3210,"uris":["http://zotero.org/groups/39695/items/FISX8J32"],"uri":["http://zotero.org/groups/39695/items/FISX8J32"],"itemData":{"id":3210,"type":"book","title":"Java Reflection in Action","source":"CiteSeer","abstract":"Java Reflection in Action is unique in presenting a clear account of all the cool things you can do with reflection, and at the same time providing the sound conceptual basis that developers need to create advanced applications. The book includes careful explanations of sometimes perplexing programming techniques along with enough background to understand how to extend and vary them. This book overcomes reflection’s reputation as a mysterious and esoteric philosophical pursuit, or as a set of messy error-prone coding tricks. As reflection becomes increasingly common and useful in all sorts of applications, it is great to finally have a book that features disciplined yet still creative and fun software engineering practices based on reflection. Even occasional users will immediately adopt the book’s patterns and idioms to solve common problems. Many of the examples can be directly adapted for customized solutions in diverse areas such as XML processing, automated software testing, and program analysis tools. Readers will also find underlying rationales for code performing introspection, proxies, class loading, and so on, that are often seen but not often explained well in everyday Java programs. And even experts will find new ideas and well-thought out advice for using some of the more subtle aspects of reflection. —Prof. Doug Lea, SUNY Oswego, author of Concurrent Programming in Java Java has brought reflection to the programming masses, but they're still struggling with it. The Formans turn struggle into adventure as they guide you through one compelling example after another, each one illustrating reflection’s power while avoiding its pitfalls.","note":"00158","author":[{"family":"Forman","given":"Ira R."},{"family":"Forman","given":"Nate"},{"family":"Ibm","given":"Dr John Vlissides"},{"family":"Forman","given":"Ira R."},{"family":"Forman","given":"Nate"}],"issued":{"date-parts":[["2004"]]}}}],"schema":"https://github.com/citation-style-language/schema/raw/master/csl-citation.json"} </w:instrText>
      </w:r>
      <w:r>
        <w:rPr>
          <w:u w:color="000000"/>
        </w:rPr>
        <w:fldChar w:fldCharType="separate"/>
      </w:r>
      <w:r w:rsidR="00133C0A">
        <w:t>[214</w:t>
      </w:r>
      <w:r w:rsidR="00BD0E43">
        <w:t>]</w:t>
      </w:r>
      <w:r>
        <w:rPr>
          <w:u w:color="000000"/>
        </w:rPr>
        <w:fldChar w:fldCharType="end"/>
      </w:r>
      <w:r w:rsidR="00362447">
        <w:rPr>
          <w:u w:color="000000"/>
        </w:rPr>
        <w:t xml:space="preserve">.  </w:t>
      </w:r>
      <w:r>
        <w:rPr>
          <w:i/>
          <w:u w:color="000000"/>
        </w:rPr>
        <w:t>ICloudAction</w:t>
      </w:r>
      <w:r>
        <w:rPr>
          <w:u w:color="000000"/>
        </w:rPr>
        <w:t xml:space="preserve"> defines a method called </w:t>
      </w:r>
      <w:r>
        <w:rPr>
          <w:i/>
          <w:u w:color="000000"/>
        </w:rPr>
        <w:t xml:space="preserve">execute(), </w:t>
      </w:r>
      <w:r>
        <w:rPr>
          <w:u w:color="000000"/>
        </w:rPr>
        <w:t xml:space="preserve">which all </w:t>
      </w:r>
      <w:r>
        <w:rPr>
          <w:i/>
          <w:u w:color="000000"/>
        </w:rPr>
        <w:t>CloudActions</w:t>
      </w:r>
      <w:r>
        <w:rPr>
          <w:u w:color="000000"/>
        </w:rPr>
        <w:t xml:space="preserve"> need to implement</w:t>
      </w:r>
      <w:r w:rsidR="00362447">
        <w:rPr>
          <w:u w:color="000000"/>
        </w:rPr>
        <w:t xml:space="preserve">.  </w:t>
      </w:r>
    </w:p>
    <w:p w14:paraId="4BC86AF3" w14:textId="1C9E0927" w:rsidR="00FC2A45" w:rsidRDefault="007257EE">
      <w:pPr>
        <w:rPr>
          <w:rFonts w:eastAsia="Times New Roman" w:cs="Times New Roman"/>
          <w:u w:color="000000"/>
        </w:rPr>
      </w:pPr>
      <w:r>
        <w:rPr>
          <w:b/>
          <w:iCs/>
          <w:u w:color="000000"/>
        </w:rPr>
        <w:t>Communication patterns</w:t>
      </w:r>
      <w:r w:rsidRPr="000250D3">
        <w:rPr>
          <w:iCs/>
          <w:u w:color="000000"/>
        </w:rPr>
        <w:t>:</w:t>
      </w:r>
      <w:r>
        <w:rPr>
          <w:b/>
          <w:bCs/>
          <w:u w:color="000000"/>
        </w:rPr>
        <w:t xml:space="preserve"> </w:t>
      </w:r>
      <w:r w:rsidR="00DE1572">
        <w:rPr>
          <w:u w:color="000000"/>
        </w:rPr>
        <w:t>The framework supports two types of communication pattern.</w:t>
      </w:r>
      <w:r>
        <w:rPr>
          <w:u w:color="000000"/>
        </w:rPr>
        <w:t xml:space="preserve"> </w:t>
      </w:r>
      <w:r w:rsidR="00DE1572">
        <w:rPr>
          <w:u w:color="000000"/>
        </w:rPr>
        <w:t>T</w:t>
      </w:r>
      <w:r>
        <w:rPr>
          <w:u w:color="000000"/>
        </w:rPr>
        <w:t xml:space="preserve">he first one makes use of </w:t>
      </w:r>
      <w:r w:rsidR="00DE1572">
        <w:rPr>
          <w:u w:color="000000"/>
        </w:rPr>
        <w:t xml:space="preserve">the </w:t>
      </w:r>
      <w:r w:rsidR="00BF2BA8" w:rsidRPr="00B874DE">
        <w:rPr>
          <w:i/>
          <w:u w:color="000000"/>
        </w:rPr>
        <w:t>Java</w:t>
      </w:r>
      <w:r w:rsidRPr="00B874DE">
        <w:rPr>
          <w:i/>
          <w:u w:color="000000"/>
        </w:rPr>
        <w:t xml:space="preserve"> Servlets</w:t>
      </w:r>
      <w:r w:rsidR="00DE1572">
        <w:rPr>
          <w:u w:color="000000"/>
        </w:rPr>
        <w:t xml:space="preserve"> and</w:t>
      </w:r>
      <w:r>
        <w:rPr>
          <w:u w:color="000000"/>
        </w:rPr>
        <w:t xml:space="preserve"> in particular the </w:t>
      </w:r>
      <w:r w:rsidRPr="00B874DE">
        <w:rPr>
          <w:i/>
          <w:u w:color="000000"/>
        </w:rPr>
        <w:t>HTTP</w:t>
      </w:r>
      <w:r>
        <w:rPr>
          <w:u w:color="000000"/>
        </w:rPr>
        <w:t xml:space="preserve"> Servlet Request and Response objects </w:t>
      </w:r>
      <w:r>
        <w:rPr>
          <w:u w:color="000000"/>
        </w:rPr>
        <w:fldChar w:fldCharType="begin"/>
      </w:r>
      <w:r w:rsidR="00BD0E43">
        <w:rPr>
          <w:u w:color="000000"/>
        </w:rPr>
        <w:instrText xml:space="preserve"> ADDIN ZOTERO_ITEM CSL_CITATION {"citationID":"1ih63v3v36","properties":{"formattedCitation":"[202]","plainCitation":"[202]"},"citationItems":[{"id":3209,"uris":["http://zotero.org/groups/39695/items/EM9F9SW3"],"uri":["http://zotero.org/groups/39695/items/EM9F9SW3"],"itemData":{"id":3209,"type":"book","title":"Java Servlet Programming","publisher":"O'Reilly Media","note":"00635","author":[{"family":"Jason Hunter","given":""},{"family":"William Crawford","given":""}],"issued":{"date-parts":[["2001",4]]}}}],"schema":"https://github.com/citation-style-language/schema/raw/master/csl-citation.json"} </w:instrText>
      </w:r>
      <w:r>
        <w:rPr>
          <w:u w:color="000000"/>
        </w:rPr>
        <w:fldChar w:fldCharType="separate"/>
      </w:r>
      <w:r w:rsidR="00133C0A">
        <w:t>[210</w:t>
      </w:r>
      <w:r w:rsidR="00BD0E43">
        <w:t>]</w:t>
      </w:r>
      <w:r>
        <w:rPr>
          <w:u w:color="000000"/>
        </w:rPr>
        <w:fldChar w:fldCharType="end"/>
      </w:r>
      <w:r w:rsidR="003170F2">
        <w:rPr>
          <w:u w:color="000000"/>
        </w:rPr>
        <w:t>. These</w:t>
      </w:r>
      <w:r>
        <w:rPr>
          <w:u w:color="000000"/>
        </w:rPr>
        <w:t xml:space="preserve"> </w:t>
      </w:r>
      <w:r w:rsidR="003170F2">
        <w:rPr>
          <w:u w:color="000000"/>
        </w:rPr>
        <w:t xml:space="preserve">objects </w:t>
      </w:r>
      <w:r>
        <w:rPr>
          <w:u w:color="000000"/>
        </w:rPr>
        <w:t xml:space="preserve">are used by the </w:t>
      </w:r>
      <w:r>
        <w:rPr>
          <w:i/>
          <w:u w:color="000000"/>
        </w:rPr>
        <w:t xml:space="preserve">CloudActions </w:t>
      </w:r>
      <w:r>
        <w:rPr>
          <w:u w:color="000000"/>
        </w:rPr>
        <w:t>in order to handle incoming requests and respond back to the caller</w:t>
      </w:r>
      <w:r w:rsidR="00362447">
        <w:rPr>
          <w:u w:color="000000"/>
        </w:rPr>
        <w:t xml:space="preserve">.  </w:t>
      </w:r>
      <w:r>
        <w:rPr>
          <w:u w:color="000000"/>
        </w:rPr>
        <w:t xml:space="preserve">The second type of communication is via the use of the </w:t>
      </w:r>
      <w:r w:rsidRPr="00B874DE">
        <w:rPr>
          <w:i/>
          <w:u w:color="000000"/>
        </w:rPr>
        <w:t>REST</w:t>
      </w:r>
      <w:r>
        <w:rPr>
          <w:u w:color="000000"/>
        </w:rPr>
        <w:t xml:space="preserve"> protocol</w:t>
      </w:r>
      <w:r w:rsidR="00E94B4E">
        <w:rPr>
          <w:u w:color="000000"/>
        </w:rPr>
        <w:t>,</w:t>
      </w:r>
      <w:r>
        <w:rPr>
          <w:u w:color="000000"/>
        </w:rPr>
        <w:t xml:space="preserve"> which enable the </w:t>
      </w:r>
      <w:r>
        <w:rPr>
          <w:i/>
          <w:u w:color="000000"/>
        </w:rPr>
        <w:t>CloudMessages</w:t>
      </w:r>
      <w:r>
        <w:rPr>
          <w:u w:color="000000"/>
        </w:rPr>
        <w:t xml:space="preserve"> to perform external requests to the service providers.</w:t>
      </w:r>
    </w:p>
    <w:p w14:paraId="62BBD52D" w14:textId="669966FE" w:rsidR="00FC2A45" w:rsidRDefault="007257EE">
      <w:r>
        <w:rPr>
          <w:b/>
          <w:iCs/>
        </w:rPr>
        <w:t>Platform Service Registry</w:t>
      </w:r>
      <w:r>
        <w:rPr>
          <w:iCs/>
        </w:rPr>
        <w:t>:</w:t>
      </w:r>
      <w:r>
        <w:rPr>
          <w:b/>
          <w:bCs/>
        </w:rPr>
        <w:t xml:space="preserve"> </w:t>
      </w:r>
      <w:r>
        <w:t xml:space="preserve">The </w:t>
      </w:r>
      <w:r w:rsidRPr="000250D3">
        <w:rPr>
          <w:i/>
        </w:rPr>
        <w:t>Platform Service Registry</w:t>
      </w:r>
      <w:r>
        <w:t xml:space="preserve">, as the name implies, keeps track of the services that the </w:t>
      </w:r>
      <w:r>
        <w:rPr>
          <w:i/>
        </w:rPr>
        <w:t>cloud application</w:t>
      </w:r>
      <w:r>
        <w:t xml:space="preserve"> consumes</w:t>
      </w:r>
      <w:r w:rsidR="00362447">
        <w:t xml:space="preserve">.  </w:t>
      </w:r>
      <w:r>
        <w:t xml:space="preserve">Every service, which is used by the application, is listed in the </w:t>
      </w:r>
      <w:r w:rsidRPr="000250D3">
        <w:rPr>
          <w:i/>
        </w:rPr>
        <w:t>Platform Service Registry</w:t>
      </w:r>
      <w:r w:rsidR="00362447">
        <w:t xml:space="preserve">.  </w:t>
      </w:r>
      <w:r>
        <w:t>Its purpose is to provide the software engineer with a mechanism for deploying and releasing services.</w:t>
      </w:r>
    </w:p>
    <w:p w14:paraId="5AEE0493" w14:textId="77777777" w:rsidR="00FC2A45" w:rsidRDefault="007257EE" w:rsidP="00B874DE">
      <w:pPr>
        <w:pStyle w:val="Heading2"/>
      </w:pPr>
      <w:bookmarkStart w:id="309" w:name="_Ref293505616"/>
      <w:bookmarkStart w:id="310" w:name="_Toc319791723"/>
      <w:r w:rsidRPr="000250D3">
        <w:t>PSEC</w:t>
      </w:r>
      <w:r>
        <w:t xml:space="preserve"> sequence of execution</w:t>
      </w:r>
      <w:bookmarkEnd w:id="309"/>
      <w:bookmarkEnd w:id="310"/>
    </w:p>
    <w:p w14:paraId="78326473" w14:textId="0036297A" w:rsidR="00FC2A45" w:rsidRDefault="007257EE">
      <w:r>
        <w:t xml:space="preserve">In order to illustrate how the </w:t>
      </w:r>
      <w:r>
        <w:rPr>
          <w:i/>
        </w:rPr>
        <w:t>PSEC</w:t>
      </w:r>
      <w:r>
        <w:t xml:space="preserve"> enables the execution of the workflow, the example of the payment service is described</w:t>
      </w:r>
      <w:r w:rsidR="00362447">
        <w:t xml:space="preserve">.  </w:t>
      </w:r>
      <w:r>
        <w:fldChar w:fldCharType="begin"/>
      </w:r>
      <w:r>
        <w:instrText xml:space="preserve"> REF _Ref410316011 \h </w:instrText>
      </w:r>
      <w:r>
        <w:fldChar w:fldCharType="separate"/>
      </w:r>
      <w:r w:rsidR="00087E02">
        <w:t xml:space="preserve">Figure </w:t>
      </w:r>
      <w:r w:rsidR="00087E02">
        <w:rPr>
          <w:noProof/>
        </w:rPr>
        <w:t>36</w:t>
      </w:r>
      <w:r>
        <w:fldChar w:fldCharType="end"/>
      </w:r>
      <w:r>
        <w:t xml:space="preserve"> shows the execution flow of the payment service</w:t>
      </w:r>
      <w:r w:rsidR="00362447">
        <w:t xml:space="preserve">.  </w:t>
      </w:r>
      <w:r>
        <w:t xml:space="preserve">Particularly, it depicts the transition from the first to the second state as depicted in </w:t>
      </w:r>
      <w:r>
        <w:fldChar w:fldCharType="begin"/>
      </w:r>
      <w:r>
        <w:instrText xml:space="preserve"> REF _Ref410217506 \h </w:instrText>
      </w:r>
      <w:r>
        <w:fldChar w:fldCharType="separate"/>
      </w:r>
      <w:r w:rsidR="00087E02">
        <w:t xml:space="preserve">Figure </w:t>
      </w:r>
      <w:r w:rsidR="00087E02">
        <w:rPr>
          <w:noProof/>
        </w:rPr>
        <w:t>30</w:t>
      </w:r>
      <w:r>
        <w:fldChar w:fldCharType="end"/>
      </w:r>
      <w:r w:rsidR="00362447">
        <w:t xml:space="preserve">.  </w:t>
      </w:r>
    </w:p>
    <w:p w14:paraId="404482F1" w14:textId="77777777" w:rsidR="00FC2A45" w:rsidRPr="00586AB7" w:rsidRDefault="007257EE" w:rsidP="001F1F71">
      <w:pPr>
        <w:pStyle w:val="ListParagraph"/>
        <w:numPr>
          <w:ilvl w:val="0"/>
          <w:numId w:val="48"/>
        </w:numPr>
        <w:tabs>
          <w:tab w:val="left" w:pos="851"/>
        </w:tabs>
      </w:pPr>
      <w:r w:rsidRPr="00586AB7">
        <w:t xml:space="preserve">The client submits a purchase request to the </w:t>
      </w:r>
      <w:r w:rsidRPr="00586AB7">
        <w:rPr>
          <w:i/>
        </w:rPr>
        <w:t>cloud application</w:t>
      </w:r>
      <w:r w:rsidRPr="00586AB7">
        <w:t>.</w:t>
      </w:r>
    </w:p>
    <w:p w14:paraId="1F60386F" w14:textId="235CA4C8" w:rsidR="00FC2A45" w:rsidRPr="00586AB7" w:rsidRDefault="007257EE" w:rsidP="001F1F71">
      <w:pPr>
        <w:pStyle w:val="ListParagraph"/>
        <w:numPr>
          <w:ilvl w:val="0"/>
          <w:numId w:val="48"/>
        </w:numPr>
        <w:tabs>
          <w:tab w:val="left" w:pos="851"/>
        </w:tabs>
      </w:pPr>
      <w:r w:rsidRPr="00586AB7">
        <w:t xml:space="preserve">The </w:t>
      </w:r>
      <w:r w:rsidRPr="00586AB7">
        <w:rPr>
          <w:i/>
        </w:rPr>
        <w:t>Front Controller</w:t>
      </w:r>
      <w:r w:rsidRPr="00586AB7">
        <w:t xml:space="preserve"> receives the request</w:t>
      </w:r>
      <w:r w:rsidR="00362447" w:rsidRPr="00586AB7">
        <w:t xml:space="preserve">.  </w:t>
      </w:r>
      <w:r w:rsidRPr="00586AB7">
        <w:t>As mentioned above, it is the entry point to the framework</w:t>
      </w:r>
      <w:r w:rsidR="00362447" w:rsidRPr="00586AB7">
        <w:t xml:space="preserve">.  </w:t>
      </w:r>
      <w:r w:rsidRPr="00586AB7">
        <w:t xml:space="preserve">All incoming requests are received by this </w:t>
      </w:r>
      <w:r w:rsidRPr="00586AB7">
        <w:lastRenderedPageBreak/>
        <w:t>component</w:t>
      </w:r>
      <w:r w:rsidR="00362447" w:rsidRPr="00586AB7">
        <w:t xml:space="preserve">.  </w:t>
      </w:r>
      <w:r w:rsidRPr="00586AB7">
        <w:t xml:space="preserve">Subsequently, the </w:t>
      </w:r>
      <w:r w:rsidRPr="00586AB7">
        <w:rPr>
          <w:i/>
        </w:rPr>
        <w:t>Front Controller</w:t>
      </w:r>
      <w:r w:rsidRPr="00586AB7">
        <w:t xml:space="preserve"> forwards the request to the </w:t>
      </w:r>
      <w:r w:rsidRPr="00586AB7">
        <w:rPr>
          <w:i/>
        </w:rPr>
        <w:t>Dispatcher</w:t>
      </w:r>
      <w:r w:rsidR="00362447" w:rsidRPr="00586AB7">
        <w:t xml:space="preserve">.  </w:t>
      </w:r>
    </w:p>
    <w:p w14:paraId="4961CED8" w14:textId="38E1F028" w:rsidR="00FC2A45" w:rsidRPr="00586AB7" w:rsidRDefault="007257EE" w:rsidP="001F1F71">
      <w:pPr>
        <w:pStyle w:val="ListParagraph"/>
        <w:numPr>
          <w:ilvl w:val="0"/>
          <w:numId w:val="48"/>
        </w:numPr>
        <w:tabs>
          <w:tab w:val="left" w:pos="851"/>
        </w:tabs>
      </w:pPr>
      <w:r w:rsidRPr="00586AB7">
        <w:t xml:space="preserve">The </w:t>
      </w:r>
      <w:r w:rsidRPr="00586AB7">
        <w:rPr>
          <w:i/>
        </w:rPr>
        <w:t>Dispatcher</w:t>
      </w:r>
      <w:r w:rsidRPr="00586AB7">
        <w:t xml:space="preserve"> needs to instantiate the appropriate </w:t>
      </w:r>
      <w:r w:rsidRPr="00586AB7">
        <w:rPr>
          <w:i/>
        </w:rPr>
        <w:t>CloudAction</w:t>
      </w:r>
      <w:r w:rsidRPr="00586AB7">
        <w:t xml:space="preserve"> to handle the request</w:t>
      </w:r>
      <w:r w:rsidR="00362447" w:rsidRPr="00586AB7">
        <w:t xml:space="preserve">.  </w:t>
      </w:r>
      <w:r w:rsidRPr="00586AB7">
        <w:t xml:space="preserve">In order to do that it reads the </w:t>
      </w:r>
      <w:r w:rsidRPr="00586AB7">
        <w:rPr>
          <w:i/>
        </w:rPr>
        <w:t>PaymentServiceStates</w:t>
      </w:r>
      <w:r w:rsidRPr="00586AB7">
        <w:t xml:space="preserve"> description, which lists the states and the respective actions to be called</w:t>
      </w:r>
      <w:r w:rsidR="00362447" w:rsidRPr="00586AB7">
        <w:t xml:space="preserve">.  </w:t>
      </w:r>
      <w:r w:rsidRPr="00586AB7">
        <w:t xml:space="preserve">The </w:t>
      </w:r>
      <w:r w:rsidRPr="00586AB7">
        <w:rPr>
          <w:i/>
        </w:rPr>
        <w:t>ActionFactory</w:t>
      </w:r>
      <w:r w:rsidRPr="00586AB7">
        <w:t xml:space="preserve"> is used to instantiate all </w:t>
      </w:r>
      <w:r w:rsidRPr="00586AB7">
        <w:rPr>
          <w:i/>
        </w:rPr>
        <w:t>CloudActions</w:t>
      </w:r>
      <w:r w:rsidR="00362447" w:rsidRPr="00586AB7">
        <w:t xml:space="preserve">.  </w:t>
      </w:r>
    </w:p>
    <w:p w14:paraId="48490A1D" w14:textId="4EC70945" w:rsidR="00FC2A45" w:rsidRPr="00586AB7" w:rsidRDefault="007257EE" w:rsidP="001F1F71">
      <w:pPr>
        <w:pStyle w:val="ListParagraph"/>
        <w:keepNext/>
        <w:numPr>
          <w:ilvl w:val="0"/>
          <w:numId w:val="48"/>
        </w:numPr>
        <w:tabs>
          <w:tab w:val="left" w:pos="851"/>
        </w:tabs>
      </w:pPr>
      <w:r w:rsidRPr="00586AB7">
        <w:t xml:space="preserve">Once the </w:t>
      </w:r>
      <w:r w:rsidRPr="00586AB7">
        <w:rPr>
          <w:i/>
        </w:rPr>
        <w:t>Dispatcher</w:t>
      </w:r>
      <w:r w:rsidRPr="00586AB7">
        <w:t xml:space="preserve"> obtains an instance of the concrete </w:t>
      </w:r>
      <w:r w:rsidRPr="00586AB7">
        <w:rPr>
          <w:i/>
        </w:rPr>
        <w:t>CloudAction</w:t>
      </w:r>
      <w:r w:rsidRPr="00586AB7">
        <w:t xml:space="preserve"> (</w:t>
      </w:r>
      <w:r w:rsidRPr="00586AB7">
        <w:rPr>
          <w:i/>
        </w:rPr>
        <w:t>FilloutFormAction</w:t>
      </w:r>
      <w:r w:rsidRPr="00586AB7">
        <w:t xml:space="preserve">), it calls the </w:t>
      </w:r>
      <w:r w:rsidRPr="00586AB7">
        <w:rPr>
          <w:i/>
        </w:rPr>
        <w:t xml:space="preserve">execute() </w:t>
      </w:r>
      <w:r w:rsidRPr="00586AB7">
        <w:t>method</w:t>
      </w:r>
      <w:r w:rsidR="00362447" w:rsidRPr="00586AB7">
        <w:t xml:space="preserve">.  </w:t>
      </w:r>
      <w:r w:rsidRPr="00586AB7">
        <w:t>As mentioned earlier in</w:t>
      </w:r>
      <w:r w:rsidR="007B54C1" w:rsidRPr="00586AB7">
        <w:t xml:space="preserve"> Section</w:t>
      </w:r>
      <w:r w:rsidR="00EE4B87">
        <w:t xml:space="preserve"> </w:t>
      </w:r>
      <w:r w:rsidR="00EE4B87">
        <w:fldChar w:fldCharType="begin"/>
      </w:r>
      <w:r w:rsidR="00EE4B87">
        <w:instrText xml:space="preserve"> REF _Ref293505188 \r \h </w:instrText>
      </w:r>
      <w:r w:rsidR="00EE4B87">
        <w:fldChar w:fldCharType="separate"/>
      </w:r>
      <w:r w:rsidR="00087E02">
        <w:t>7.1</w:t>
      </w:r>
      <w:r w:rsidR="00EE4B87">
        <w:fldChar w:fldCharType="end"/>
      </w:r>
      <w:r w:rsidRPr="00586AB7">
        <w:t xml:space="preserve">, all </w:t>
      </w:r>
      <w:r w:rsidRPr="00586AB7">
        <w:rPr>
          <w:i/>
        </w:rPr>
        <w:t>CloudActions</w:t>
      </w:r>
      <w:r w:rsidRPr="00586AB7">
        <w:t xml:space="preserve"> implement the interface </w:t>
      </w:r>
      <w:r w:rsidRPr="00586AB7">
        <w:rPr>
          <w:i/>
        </w:rPr>
        <w:t>ICloudAction</w:t>
      </w:r>
      <w:r w:rsidRPr="00586AB7">
        <w:t>.</w:t>
      </w:r>
    </w:p>
    <w:p w14:paraId="1F4AF207" w14:textId="77777777" w:rsidR="00FC2A45" w:rsidRPr="00586AB7" w:rsidRDefault="007257EE" w:rsidP="001F1F71">
      <w:pPr>
        <w:pStyle w:val="ListParagraph"/>
        <w:keepNext/>
        <w:numPr>
          <w:ilvl w:val="0"/>
          <w:numId w:val="48"/>
        </w:numPr>
        <w:tabs>
          <w:tab w:val="left" w:pos="851"/>
        </w:tabs>
      </w:pPr>
      <w:r w:rsidRPr="00586AB7">
        <w:t xml:space="preserve">The Payment Service Provider sends the transaction token to the </w:t>
      </w:r>
      <w:r w:rsidRPr="00586AB7">
        <w:rPr>
          <w:i/>
        </w:rPr>
        <w:t>CloudApplication</w:t>
      </w:r>
      <w:r w:rsidRPr="00586AB7">
        <w:t>.</w:t>
      </w:r>
    </w:p>
    <w:p w14:paraId="1933AFCA" w14:textId="77777777" w:rsidR="00FC2A45" w:rsidRPr="00586AB7" w:rsidRDefault="007257EE" w:rsidP="001F1F71">
      <w:pPr>
        <w:pStyle w:val="ListParagraph"/>
        <w:keepNext/>
        <w:numPr>
          <w:ilvl w:val="0"/>
          <w:numId w:val="48"/>
        </w:numPr>
        <w:tabs>
          <w:tab w:val="left" w:pos="851"/>
        </w:tabs>
      </w:pPr>
      <w:r w:rsidRPr="00586AB7">
        <w:t xml:space="preserve">The </w:t>
      </w:r>
      <w:r w:rsidRPr="00586AB7">
        <w:rPr>
          <w:i/>
        </w:rPr>
        <w:t xml:space="preserve">Front Controller </w:t>
      </w:r>
      <w:r w:rsidRPr="00586AB7">
        <w:t>receives the request and forwards it to the Dispatcher.</w:t>
      </w:r>
    </w:p>
    <w:p w14:paraId="6EEBA987" w14:textId="2C36261E" w:rsidR="00FC2A45" w:rsidRPr="00586AB7" w:rsidRDefault="007257EE" w:rsidP="001F1F71">
      <w:pPr>
        <w:pStyle w:val="ListParagraph"/>
        <w:keepNext/>
        <w:numPr>
          <w:ilvl w:val="0"/>
          <w:numId w:val="48"/>
        </w:numPr>
        <w:tabs>
          <w:tab w:val="left" w:pos="851"/>
        </w:tabs>
      </w:pPr>
      <w:r w:rsidRPr="00586AB7">
        <w:t xml:space="preserve">The </w:t>
      </w:r>
      <w:r w:rsidRPr="00586AB7">
        <w:rPr>
          <w:i/>
        </w:rPr>
        <w:t>Dispatcher</w:t>
      </w:r>
      <w:r w:rsidRPr="00586AB7">
        <w:t xml:space="preserve"> calls the </w:t>
      </w:r>
      <w:r w:rsidRPr="00586AB7">
        <w:rPr>
          <w:i/>
        </w:rPr>
        <w:t>ActionFactory</w:t>
      </w:r>
      <w:r w:rsidRPr="00586AB7">
        <w:t xml:space="preserve"> and receives the concrete Action, </w:t>
      </w:r>
      <w:r w:rsidRPr="00586AB7">
        <w:rPr>
          <w:i/>
        </w:rPr>
        <w:t>HanldePurchaseRequest CloudAction</w:t>
      </w:r>
      <w:r w:rsidR="00362447" w:rsidRPr="00586AB7">
        <w:rPr>
          <w:i/>
        </w:rPr>
        <w:t xml:space="preserve">.  </w:t>
      </w:r>
    </w:p>
    <w:p w14:paraId="61D39561" w14:textId="7A8F6727" w:rsidR="00FC2A45" w:rsidRPr="00586AB7" w:rsidRDefault="007257EE" w:rsidP="001F1F71">
      <w:pPr>
        <w:pStyle w:val="ListParagraph"/>
        <w:keepNext/>
        <w:numPr>
          <w:ilvl w:val="0"/>
          <w:numId w:val="48"/>
        </w:numPr>
        <w:tabs>
          <w:tab w:val="left" w:pos="851"/>
        </w:tabs>
      </w:pPr>
      <w:r w:rsidRPr="00586AB7">
        <w:t xml:space="preserve">The </w:t>
      </w:r>
      <w:r w:rsidRPr="00586AB7">
        <w:rPr>
          <w:i/>
        </w:rPr>
        <w:t xml:space="preserve">HandlePurchaseRequest CloudAction </w:t>
      </w:r>
      <w:r w:rsidR="00124EFD">
        <w:t xml:space="preserve">needs to </w:t>
      </w:r>
      <w:r w:rsidRPr="00586AB7">
        <w:t>submit a charge request to the payment provider</w:t>
      </w:r>
      <w:r w:rsidR="00362447" w:rsidRPr="00586AB7">
        <w:t xml:space="preserve">. </w:t>
      </w:r>
      <w:r w:rsidRPr="00586AB7">
        <w:t xml:space="preserve">As </w:t>
      </w:r>
      <w:r w:rsidR="00727958">
        <w:t xml:space="preserve">stated in Section </w:t>
      </w:r>
      <w:r w:rsidR="00727958">
        <w:fldChar w:fldCharType="begin"/>
      </w:r>
      <w:r w:rsidR="00727958">
        <w:instrText xml:space="preserve"> REF _Ref293689386 \r \h </w:instrText>
      </w:r>
      <w:r w:rsidR="00727958">
        <w:fldChar w:fldCharType="separate"/>
      </w:r>
      <w:r w:rsidR="00087E02">
        <w:t>6.2.2.1</w:t>
      </w:r>
      <w:r w:rsidR="00727958">
        <w:fldChar w:fldCharType="end"/>
      </w:r>
      <w:r w:rsidR="003E3366">
        <w:t>,</w:t>
      </w:r>
      <w:r w:rsidRPr="00586AB7">
        <w:t xml:space="preserve"> </w:t>
      </w:r>
      <w:r w:rsidRPr="00586AB7">
        <w:rPr>
          <w:i/>
        </w:rPr>
        <w:t>CloudMessages</w:t>
      </w:r>
      <w:r w:rsidRPr="00586AB7">
        <w:t xml:space="preserve"> are responsible for submitting web requests</w:t>
      </w:r>
      <w:r w:rsidR="00362447" w:rsidRPr="00586AB7">
        <w:t xml:space="preserve">.  </w:t>
      </w:r>
      <w:r w:rsidRPr="00586AB7">
        <w:t xml:space="preserve">Therefore, it obtains an instance of the </w:t>
      </w:r>
      <w:r w:rsidRPr="00586AB7">
        <w:rPr>
          <w:i/>
        </w:rPr>
        <w:t xml:space="preserve">SubmitPurchaseRequest CloudMessage </w:t>
      </w:r>
      <w:r w:rsidRPr="00586AB7">
        <w:t xml:space="preserve">using the </w:t>
      </w:r>
      <w:r w:rsidRPr="00586AB7">
        <w:rPr>
          <w:i/>
        </w:rPr>
        <w:t>CloudMessageFactory</w:t>
      </w:r>
      <w:r w:rsidR="00362447" w:rsidRPr="00586AB7">
        <w:rPr>
          <w:i/>
        </w:rPr>
        <w:t xml:space="preserve">.  </w:t>
      </w:r>
    </w:p>
    <w:p w14:paraId="0D169577" w14:textId="4173EDA1" w:rsidR="00FC2A45" w:rsidRDefault="007257EE" w:rsidP="001F1F71">
      <w:pPr>
        <w:pStyle w:val="ListParagraph"/>
        <w:keepNext/>
        <w:numPr>
          <w:ilvl w:val="0"/>
          <w:numId w:val="48"/>
        </w:numPr>
        <w:tabs>
          <w:tab w:val="left" w:pos="851"/>
        </w:tabs>
      </w:pPr>
      <w:r w:rsidRPr="00586AB7">
        <w:t xml:space="preserve">The </w:t>
      </w:r>
      <w:r w:rsidRPr="00586AB7">
        <w:rPr>
          <w:i/>
        </w:rPr>
        <w:t>SubmitPurchaseRequest CloudMessage</w:t>
      </w:r>
      <w:r w:rsidRPr="00586AB7">
        <w:t xml:space="preserve"> sends a web request to the service provider</w:t>
      </w:r>
      <w:r w:rsidR="00362447" w:rsidRPr="00586AB7">
        <w:t xml:space="preserve">.  </w:t>
      </w:r>
      <w:r w:rsidRPr="00586AB7">
        <w:t xml:space="preserve">Then it receives the response and forwards it back to the </w:t>
      </w:r>
      <w:r w:rsidRPr="00586AB7">
        <w:rPr>
          <w:i/>
        </w:rPr>
        <w:t>CloudAction</w:t>
      </w:r>
      <w:r w:rsidR="00362447" w:rsidRPr="00586AB7">
        <w:t xml:space="preserve">.  </w:t>
      </w:r>
      <w:r w:rsidRPr="00586AB7">
        <w:t xml:space="preserve">The </w:t>
      </w:r>
      <w:r w:rsidRPr="00586AB7">
        <w:rPr>
          <w:i/>
        </w:rPr>
        <w:t>CloudAction</w:t>
      </w:r>
      <w:r w:rsidRPr="00586AB7">
        <w:t xml:space="preserve"> evaluates the response and replies accordingly to the client who initiated the request</w:t>
      </w:r>
      <w:r w:rsidR="00362447">
        <w:t xml:space="preserve">.  </w:t>
      </w:r>
    </w:p>
    <w:p w14:paraId="3670A6EF" w14:textId="77777777" w:rsidR="00FC2A45" w:rsidRDefault="00FC2A45">
      <w:pPr>
        <w:pStyle w:val="ListParagraph"/>
        <w:keepNext/>
        <w:sectPr w:rsidR="00FC2A45" w:rsidSect="00C2710D">
          <w:headerReference w:type="default" r:id="rId57"/>
          <w:footnotePr>
            <w:numRestart w:val="eachPage"/>
          </w:footnotePr>
          <w:pgSz w:w="11906" w:h="16838"/>
          <w:pgMar w:top="1440" w:right="1800" w:bottom="1440" w:left="1800" w:header="708" w:footer="709" w:gutter="0"/>
          <w:cols w:space="708"/>
          <w:docGrid w:linePitch="360"/>
        </w:sectPr>
      </w:pPr>
    </w:p>
    <w:p w14:paraId="1AC0FB37" w14:textId="77777777" w:rsidR="00FC2A45" w:rsidRDefault="007257EE">
      <w:pPr>
        <w:keepNext/>
        <w:jc w:val="center"/>
      </w:pPr>
      <w:r>
        <w:rPr>
          <w:noProof/>
          <w:lang w:val="en-US"/>
        </w:rPr>
        <w:drawing>
          <wp:inline distT="0" distB="0" distL="0" distR="0" wp14:anchorId="3213D461" wp14:editId="0F54A093">
            <wp:extent cx="8108315" cy="4793626"/>
            <wp:effectExtent l="0" t="0" r="0" b="0"/>
            <wp:docPr id="110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pic:cNvPicPr/>
                  </pic:nvPicPr>
                  <pic:blipFill rotWithShape="1">
                    <a:blip r:embed="rId58" cstate="print">
                      <a:extLst>
                        <a:ext uri="{28A0092B-C50C-407E-A947-70E740481C1C}">
                          <a14:useLocalDpi xmlns:a14="http://schemas.microsoft.com/office/drawing/2010/main" val="0"/>
                        </a:ext>
                      </a:extLst>
                    </a:blip>
                    <a:srcRect/>
                    <a:stretch>
                      <a:fillRect/>
                    </a:stretch>
                  </pic:blipFill>
                  <pic:spPr>
                    <a:xfrm>
                      <a:off x="0" y="0"/>
                      <a:ext cx="8108315" cy="4793626"/>
                    </a:xfrm>
                    <a:prstGeom prst="rect">
                      <a:avLst/>
                    </a:prstGeom>
                  </pic:spPr>
                </pic:pic>
              </a:graphicData>
            </a:graphic>
          </wp:inline>
        </w:drawing>
      </w:r>
    </w:p>
    <w:p w14:paraId="78721F08" w14:textId="44BB8305" w:rsidR="00FC2A45" w:rsidRDefault="007257EE">
      <w:pPr>
        <w:pStyle w:val="Caption"/>
      </w:pPr>
      <w:bookmarkStart w:id="311" w:name="_Ref410316011"/>
      <w:bookmarkStart w:id="312" w:name="_Toc316742936"/>
      <w:bookmarkStart w:id="313" w:name="_Toc316830011"/>
      <w:bookmarkStart w:id="314" w:name="_Toc319791610"/>
      <w:r>
        <w:t xml:space="preserve">Figure </w:t>
      </w:r>
      <w:r w:rsidR="005E138F">
        <w:fldChar w:fldCharType="begin"/>
      </w:r>
      <w:r w:rsidR="005E138F">
        <w:instrText xml:space="preserve"> SEQ Figure \* ARABIC </w:instrText>
      </w:r>
      <w:r w:rsidR="005E138F">
        <w:fldChar w:fldCharType="separate"/>
      </w:r>
      <w:r w:rsidR="00087E02">
        <w:rPr>
          <w:noProof/>
        </w:rPr>
        <w:t>36</w:t>
      </w:r>
      <w:r w:rsidR="005E138F">
        <w:fldChar w:fldCharType="end"/>
      </w:r>
      <w:bookmarkEnd w:id="311"/>
      <w:r>
        <w:t>: Payment service execution flow</w:t>
      </w:r>
      <w:bookmarkEnd w:id="312"/>
      <w:bookmarkEnd w:id="313"/>
      <w:bookmarkEnd w:id="314"/>
    </w:p>
    <w:p w14:paraId="4D1D5CA2" w14:textId="77777777" w:rsidR="00FC2A45" w:rsidRDefault="00FC2A45">
      <w:pPr>
        <w:keepNext/>
        <w:sectPr w:rsidR="00FC2A45">
          <w:footnotePr>
            <w:numRestart w:val="eachPage"/>
          </w:footnotePr>
          <w:pgSz w:w="16838" w:h="11906" w:orient="landscape"/>
          <w:pgMar w:top="1800" w:right="1440" w:bottom="1800" w:left="1440" w:header="708" w:footer="708" w:gutter="0"/>
          <w:cols w:space="708"/>
          <w:docGrid w:linePitch="360"/>
        </w:sectPr>
      </w:pPr>
    </w:p>
    <w:p w14:paraId="7A778DE3" w14:textId="224902A6" w:rsidR="00FC2A45" w:rsidRDefault="007257EE" w:rsidP="00B874DE">
      <w:pPr>
        <w:pStyle w:val="Heading2"/>
      </w:pPr>
      <w:bookmarkStart w:id="315" w:name="_Ref293506060"/>
      <w:bookmarkStart w:id="316" w:name="_Toc319791724"/>
      <w:r>
        <w:lastRenderedPageBreak/>
        <w:t xml:space="preserve">Design patterns used in the </w:t>
      </w:r>
      <w:r w:rsidR="00C26F81">
        <w:rPr>
          <w:i/>
          <w:color w:val="auto"/>
          <w:lang w:val="en-US"/>
        </w:rPr>
        <w:t>SCADeF</w:t>
      </w:r>
      <w:r>
        <w:t xml:space="preserve"> framework</w:t>
      </w:r>
      <w:bookmarkEnd w:id="315"/>
      <w:bookmarkEnd w:id="316"/>
    </w:p>
    <w:p w14:paraId="578B31E7" w14:textId="6F0F503A" w:rsidR="00FC2A45" w:rsidRDefault="007257EE">
      <w:pPr>
        <w:keepNext/>
      </w:pPr>
      <w:r>
        <w:t xml:space="preserve">Throughout the design of the development framework, design patterns have been adopted </w:t>
      </w:r>
      <w:r>
        <w:fldChar w:fldCharType="begin"/>
      </w:r>
      <w:r w:rsidR="00BD0E43">
        <w:instrText xml:space="preserve"> ADDIN ZOTERO_ITEM CSL_CITATION {"citationID":"1rdtqij8jq","properties":{"formattedCitation":"[156]","plainCitation":"[156]"},"citationItems":[{"id":92,"uris":["http://zotero.org/groups/39695/items/5AMEMXGA"],"uri":["http://zotero.org/groups/39695/items/5AMEMXGA"],"itemData":{"id":92,"type":"book","title":"Design Patterns: Elements of Reusable Object-Oriented Software","publisher":"Addison-Wesley Professional Computing Series","note":"Cited by 0212","author":[{"family":"Erich Gamma","given":""},{"family":"Richard Helm","given":""},{"family":"Ralph Johnson","given":""},{"family":"John Vlissides","given":""}],"issued":{"date-parts":[["1995"]]}}}],"schema":"https://github.com/citation-style-language/schema/raw/master/csl-citation.json"} </w:instrText>
      </w:r>
      <w:r>
        <w:fldChar w:fldCharType="separate"/>
      </w:r>
      <w:r w:rsidR="00133C0A">
        <w:t>[162</w:t>
      </w:r>
      <w:r w:rsidR="00BD0E43">
        <w:t>]</w:t>
      </w:r>
      <w:r>
        <w:fldChar w:fldCharType="end"/>
      </w:r>
      <w:r w:rsidR="00362447">
        <w:t xml:space="preserve">.  </w:t>
      </w:r>
      <w:r>
        <w:t>They describe certain classes and their interrelationships in order to address a general design problem</w:t>
      </w:r>
      <w:r w:rsidR="00362447">
        <w:t xml:space="preserve">.  </w:t>
      </w:r>
      <w:r>
        <w:t>The use of such patterns promotes composability, maintainability and portability, features that should accompany the development of modern software</w:t>
      </w:r>
      <w:r w:rsidR="00362447">
        <w:t xml:space="preserve">.  </w:t>
      </w:r>
      <w:r>
        <w:t xml:space="preserve">Particularly, the following software design patterns have been adopted: </w:t>
      </w:r>
    </w:p>
    <w:p w14:paraId="12064F40" w14:textId="154ACAE6" w:rsidR="00FC2A45" w:rsidRDefault="007257EE" w:rsidP="001F1F71">
      <w:pPr>
        <w:pStyle w:val="ListParagraph"/>
        <w:keepNext/>
        <w:numPr>
          <w:ilvl w:val="0"/>
          <w:numId w:val="34"/>
        </w:numPr>
        <w:ind w:left="782" w:hanging="425"/>
        <w:rPr>
          <w:b/>
        </w:rPr>
      </w:pPr>
      <w:r>
        <w:rPr>
          <w:b/>
        </w:rPr>
        <w:t xml:space="preserve">Factory: </w:t>
      </w:r>
      <w:r>
        <w:t>This pattern</w:t>
      </w:r>
      <w:r w:rsidR="00F2099F">
        <w:t xml:space="preserve">, depicted in </w:t>
      </w:r>
      <w:r w:rsidR="00F2099F">
        <w:fldChar w:fldCharType="begin"/>
      </w:r>
      <w:r w:rsidR="00F2099F">
        <w:instrText xml:space="preserve"> REF _Ref309549017 \h </w:instrText>
      </w:r>
      <w:r w:rsidR="00F2099F">
        <w:fldChar w:fldCharType="separate"/>
      </w:r>
      <w:r w:rsidR="00087E02">
        <w:t xml:space="preserve">Figure </w:t>
      </w:r>
      <w:r w:rsidR="00087E02">
        <w:rPr>
          <w:noProof/>
        </w:rPr>
        <w:t>37</w:t>
      </w:r>
      <w:r w:rsidR="00F2099F">
        <w:fldChar w:fldCharType="end"/>
      </w:r>
      <w:r w:rsidR="00F2099F">
        <w:t>,</w:t>
      </w:r>
      <w:r>
        <w:t xml:space="preserve"> is used to enable the creation of concrete objects without the client know</w:t>
      </w:r>
      <w:r w:rsidR="00041726">
        <w:t>ing</w:t>
      </w:r>
      <w:r>
        <w:t xml:space="preserve"> which exact object is instantiated</w:t>
      </w:r>
      <w:r w:rsidR="00362447">
        <w:t xml:space="preserve">.  </w:t>
      </w:r>
      <w:r>
        <w:t>This way the client is decoupled from the process of object creation and</w:t>
      </w:r>
      <w:r w:rsidR="00FB0D2A">
        <w:t xml:space="preserve"> thus</w:t>
      </w:r>
      <w:r>
        <w:t xml:space="preserve"> new types of object</w:t>
      </w:r>
      <w:r w:rsidR="00FB0D2A">
        <w:t>s</w:t>
      </w:r>
      <w:r>
        <w:t xml:space="preserve"> can be added without the need to change the client`s code</w:t>
      </w:r>
      <w:r w:rsidR="00362447">
        <w:t xml:space="preserve">.  </w:t>
      </w:r>
      <w:r>
        <w:t xml:space="preserve">The factory pattern is used to instantiate </w:t>
      </w:r>
      <w:r>
        <w:rPr>
          <w:i/>
        </w:rPr>
        <w:t>CloudActions</w:t>
      </w:r>
      <w:r w:rsidR="00362447">
        <w:t xml:space="preserve">.  </w:t>
      </w:r>
      <w:r>
        <w:t xml:space="preserve">The </w:t>
      </w:r>
      <w:r>
        <w:rPr>
          <w:i/>
        </w:rPr>
        <w:t>Dispatcher</w:t>
      </w:r>
      <w:r>
        <w:t xml:space="preserve"> is the client who requests the concrete objects</w:t>
      </w:r>
      <w:r w:rsidR="00362447">
        <w:t xml:space="preserve">.  </w:t>
      </w:r>
      <w:r>
        <w:t xml:space="preserve">New </w:t>
      </w:r>
      <w:r>
        <w:rPr>
          <w:i/>
        </w:rPr>
        <w:t>CloudActions</w:t>
      </w:r>
      <w:r>
        <w:t xml:space="preserve"> can be added without the need to change the </w:t>
      </w:r>
      <w:r>
        <w:rPr>
          <w:i/>
        </w:rPr>
        <w:t>Dispatcher</w:t>
      </w:r>
      <w:r>
        <w:t>`s code</w:t>
      </w:r>
      <w:r w:rsidR="00362447">
        <w:t xml:space="preserve">.  </w:t>
      </w:r>
    </w:p>
    <w:p w14:paraId="171B060C" w14:textId="77777777" w:rsidR="00FC2A45" w:rsidRDefault="007257EE">
      <w:pPr>
        <w:pStyle w:val="ListParagraph"/>
        <w:keepNext/>
        <w:jc w:val="center"/>
      </w:pPr>
      <w:r>
        <w:rPr>
          <w:noProof/>
          <w:lang w:val="en-US"/>
        </w:rPr>
        <w:drawing>
          <wp:inline distT="0" distB="0" distL="0" distR="0" wp14:anchorId="2590BE87" wp14:editId="3CE9F9C4">
            <wp:extent cx="4011929" cy="1585594"/>
            <wp:effectExtent l="0" t="0" r="0" b="0"/>
            <wp:docPr id="110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pic:cNvPicPr/>
                  </pic:nvPicPr>
                  <pic:blipFill rotWithShape="1">
                    <a:blip r:embed="rId59" cstate="print">
                      <a:extLst>
                        <a:ext uri="{28A0092B-C50C-407E-A947-70E740481C1C}">
                          <a14:useLocalDpi xmlns:a14="http://schemas.microsoft.com/office/drawing/2010/main" val="0"/>
                        </a:ext>
                      </a:extLst>
                    </a:blip>
                    <a:srcRect/>
                    <a:stretch>
                      <a:fillRect/>
                    </a:stretch>
                  </pic:blipFill>
                  <pic:spPr>
                    <a:xfrm>
                      <a:off x="0" y="0"/>
                      <a:ext cx="4011929" cy="1585594"/>
                    </a:xfrm>
                    <a:prstGeom prst="rect">
                      <a:avLst/>
                    </a:prstGeom>
                  </pic:spPr>
                </pic:pic>
              </a:graphicData>
            </a:graphic>
          </wp:inline>
        </w:drawing>
      </w:r>
    </w:p>
    <w:p w14:paraId="02C3ABE4" w14:textId="71569C9D" w:rsidR="00FC2A45" w:rsidRDefault="007257EE">
      <w:pPr>
        <w:pStyle w:val="Caption"/>
      </w:pPr>
      <w:bookmarkStart w:id="317" w:name="_Ref309549017"/>
      <w:bookmarkStart w:id="318" w:name="_Toc316742937"/>
      <w:bookmarkStart w:id="319" w:name="_Toc316830012"/>
      <w:bookmarkStart w:id="320" w:name="_Toc319791611"/>
      <w:r>
        <w:t xml:space="preserve">Figure </w:t>
      </w:r>
      <w:r w:rsidR="005E138F">
        <w:fldChar w:fldCharType="begin"/>
      </w:r>
      <w:r w:rsidR="005E138F">
        <w:instrText xml:space="preserve"> SEQ Figure \* ARABIC </w:instrText>
      </w:r>
      <w:r w:rsidR="005E138F">
        <w:fldChar w:fldCharType="separate"/>
      </w:r>
      <w:r w:rsidR="00087E02">
        <w:rPr>
          <w:noProof/>
        </w:rPr>
        <w:t>37</w:t>
      </w:r>
      <w:r w:rsidR="005E138F">
        <w:fldChar w:fldCharType="end"/>
      </w:r>
      <w:bookmarkEnd w:id="317"/>
      <w:r>
        <w:t>: Factory Pattern</w:t>
      </w:r>
      <w:bookmarkEnd w:id="318"/>
      <w:bookmarkEnd w:id="319"/>
      <w:bookmarkEnd w:id="320"/>
    </w:p>
    <w:p w14:paraId="27A5FFC7" w14:textId="76AB26AC" w:rsidR="00FC2A45" w:rsidRDefault="007257EE" w:rsidP="001F1F71">
      <w:pPr>
        <w:pStyle w:val="ListParagraph"/>
        <w:keepNext/>
        <w:numPr>
          <w:ilvl w:val="0"/>
          <w:numId w:val="34"/>
        </w:numPr>
        <w:ind w:left="782" w:hanging="425"/>
        <w:rPr>
          <w:b/>
          <w:lang w:val="en-US"/>
        </w:rPr>
      </w:pPr>
      <w:r>
        <w:rPr>
          <w:b/>
          <w:lang w:val="en-US"/>
        </w:rPr>
        <w:t xml:space="preserve">Front Controller: </w:t>
      </w:r>
      <w:r>
        <w:rPr>
          <w:lang w:val="en-US"/>
        </w:rPr>
        <w:t xml:space="preserve">The </w:t>
      </w:r>
      <w:r>
        <w:rPr>
          <w:i/>
          <w:lang w:val="en-US"/>
        </w:rPr>
        <w:t>Front Controller</w:t>
      </w:r>
      <w:r>
        <w:rPr>
          <w:lang w:val="en-US"/>
        </w:rPr>
        <w:t xml:space="preserve"> pattern</w:t>
      </w:r>
      <w:r w:rsidR="000613D6">
        <w:rPr>
          <w:lang w:val="en-US"/>
        </w:rPr>
        <w:t>,</w:t>
      </w:r>
      <w:r w:rsidR="00F2099F">
        <w:rPr>
          <w:lang w:val="en-US"/>
        </w:rPr>
        <w:t xml:space="preserve"> shown in </w:t>
      </w:r>
      <w:r w:rsidR="00F2099F">
        <w:rPr>
          <w:lang w:val="en-US"/>
        </w:rPr>
        <w:fldChar w:fldCharType="begin"/>
      </w:r>
      <w:r w:rsidR="00F2099F">
        <w:rPr>
          <w:lang w:val="en-US"/>
        </w:rPr>
        <w:instrText xml:space="preserve"> REF _Ref309549037 \h </w:instrText>
      </w:r>
      <w:r w:rsidR="00F2099F">
        <w:rPr>
          <w:lang w:val="en-US"/>
        </w:rPr>
      </w:r>
      <w:r w:rsidR="00F2099F">
        <w:rPr>
          <w:lang w:val="en-US"/>
        </w:rPr>
        <w:fldChar w:fldCharType="separate"/>
      </w:r>
      <w:r w:rsidR="00087E02">
        <w:t xml:space="preserve">Figure </w:t>
      </w:r>
      <w:r w:rsidR="00087E02">
        <w:rPr>
          <w:noProof/>
        </w:rPr>
        <w:t>38</w:t>
      </w:r>
      <w:r w:rsidR="00F2099F">
        <w:rPr>
          <w:lang w:val="en-US"/>
        </w:rPr>
        <w:fldChar w:fldCharType="end"/>
      </w:r>
      <w:r w:rsidR="000613D6">
        <w:rPr>
          <w:lang w:val="en-US"/>
        </w:rPr>
        <w:t>,</w:t>
      </w:r>
      <w:r w:rsidR="00F2099F">
        <w:rPr>
          <w:lang w:val="en-US"/>
        </w:rPr>
        <w:t>,</w:t>
      </w:r>
      <w:r>
        <w:rPr>
          <w:lang w:val="en-US"/>
        </w:rPr>
        <w:t xml:space="preserve"> is used in web-based applications and constitutes the entry point to the application</w:t>
      </w:r>
      <w:r w:rsidR="00362447">
        <w:rPr>
          <w:lang w:val="en-US"/>
        </w:rPr>
        <w:t xml:space="preserve">.  </w:t>
      </w:r>
      <w:r>
        <w:rPr>
          <w:lang w:val="en-US"/>
        </w:rPr>
        <w:t xml:space="preserve">The </w:t>
      </w:r>
      <w:r>
        <w:rPr>
          <w:i/>
          <w:lang w:val="en-US"/>
        </w:rPr>
        <w:t>Front Controller</w:t>
      </w:r>
      <w:r>
        <w:rPr>
          <w:lang w:val="en-US"/>
        </w:rPr>
        <w:t xml:space="preserve"> component receives all incoming requests and forwards them to the </w:t>
      </w:r>
      <w:r>
        <w:rPr>
          <w:i/>
          <w:lang w:val="en-US"/>
        </w:rPr>
        <w:t>Dispatcher</w:t>
      </w:r>
      <w:r w:rsidR="00362447">
        <w:rPr>
          <w:lang w:val="en-US"/>
        </w:rPr>
        <w:t xml:space="preserve">.  </w:t>
      </w:r>
      <w:r>
        <w:rPr>
          <w:lang w:val="en-US"/>
        </w:rPr>
        <w:t>The latter determines how the requests are handled</w:t>
      </w:r>
      <w:r w:rsidR="00362447">
        <w:rPr>
          <w:lang w:val="en-US"/>
        </w:rPr>
        <w:t xml:space="preserve">.  </w:t>
      </w:r>
      <w:r>
        <w:rPr>
          <w:lang w:val="en-US"/>
        </w:rPr>
        <w:t>The controller may perform initial tasks applicable to all incoming requests such as authentication and authorization</w:t>
      </w:r>
      <w:r w:rsidR="00362447">
        <w:rPr>
          <w:lang w:val="en-US"/>
        </w:rPr>
        <w:t xml:space="preserve">.  </w:t>
      </w:r>
      <w:r>
        <w:rPr>
          <w:lang w:val="en-US"/>
        </w:rPr>
        <w:t xml:space="preserve">In the development framework, the </w:t>
      </w:r>
      <w:r>
        <w:rPr>
          <w:i/>
          <w:lang w:val="en-US"/>
        </w:rPr>
        <w:t>Front Controller</w:t>
      </w:r>
      <w:r>
        <w:rPr>
          <w:lang w:val="en-US"/>
        </w:rPr>
        <w:t xml:space="preserve"> receives the requests either from the client of the application or from the </w:t>
      </w:r>
      <w:r>
        <w:rPr>
          <w:lang w:val="en-US"/>
        </w:rPr>
        <w:lastRenderedPageBreak/>
        <w:t xml:space="preserve">service provider and forwards them to the </w:t>
      </w:r>
      <w:r>
        <w:rPr>
          <w:i/>
          <w:lang w:val="en-US"/>
        </w:rPr>
        <w:t>Dispatcher</w:t>
      </w:r>
      <w:r>
        <w:rPr>
          <w:lang w:val="en-US"/>
        </w:rPr>
        <w:t xml:space="preserve"> who decides on which action should handle the request.</w:t>
      </w:r>
    </w:p>
    <w:p w14:paraId="265246BF" w14:textId="77777777" w:rsidR="00FC2A45" w:rsidRDefault="007257EE" w:rsidP="00576BFC">
      <w:pPr>
        <w:keepNext/>
        <w:ind w:left="709" w:hanging="567"/>
        <w:jc w:val="center"/>
      </w:pPr>
      <w:r>
        <w:rPr>
          <w:noProof/>
          <w:lang w:val="en-US"/>
        </w:rPr>
        <w:drawing>
          <wp:inline distT="0" distB="0" distL="0" distR="0" wp14:anchorId="771F9AEF" wp14:editId="1287AEA6">
            <wp:extent cx="2804794" cy="1829435"/>
            <wp:effectExtent l="0" t="0" r="0" b="0"/>
            <wp:docPr id="110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pic:cNvPicPr/>
                  </pic:nvPicPr>
                  <pic:blipFill rotWithShape="1">
                    <a:blip r:embed="rId60" cstate="print">
                      <a:extLst>
                        <a:ext uri="{28A0092B-C50C-407E-A947-70E740481C1C}">
                          <a14:useLocalDpi xmlns:a14="http://schemas.microsoft.com/office/drawing/2010/main" val="0"/>
                        </a:ext>
                      </a:extLst>
                    </a:blip>
                    <a:srcRect/>
                    <a:stretch>
                      <a:fillRect/>
                    </a:stretch>
                  </pic:blipFill>
                  <pic:spPr>
                    <a:xfrm>
                      <a:off x="0" y="0"/>
                      <a:ext cx="2804794" cy="1829435"/>
                    </a:xfrm>
                    <a:prstGeom prst="rect">
                      <a:avLst/>
                    </a:prstGeom>
                  </pic:spPr>
                </pic:pic>
              </a:graphicData>
            </a:graphic>
          </wp:inline>
        </w:drawing>
      </w:r>
    </w:p>
    <w:p w14:paraId="3D70C283" w14:textId="1EF77AC4" w:rsidR="00FC2A45" w:rsidRDefault="007257EE" w:rsidP="00576BFC">
      <w:pPr>
        <w:pStyle w:val="Caption"/>
        <w:ind w:left="709" w:hanging="567"/>
      </w:pPr>
      <w:bookmarkStart w:id="321" w:name="_Ref309549037"/>
      <w:bookmarkStart w:id="322" w:name="_Toc316742938"/>
      <w:bookmarkStart w:id="323" w:name="_Toc316830013"/>
      <w:bookmarkStart w:id="324" w:name="_Toc319791612"/>
      <w:r>
        <w:t xml:space="preserve">Figure </w:t>
      </w:r>
      <w:r w:rsidR="005E138F">
        <w:fldChar w:fldCharType="begin"/>
      </w:r>
      <w:r w:rsidR="005E138F">
        <w:instrText xml:space="preserve"> SEQ Figure \* ARABIC </w:instrText>
      </w:r>
      <w:r w:rsidR="005E138F">
        <w:fldChar w:fldCharType="separate"/>
      </w:r>
      <w:r w:rsidR="00087E02">
        <w:rPr>
          <w:noProof/>
        </w:rPr>
        <w:t>38</w:t>
      </w:r>
      <w:r w:rsidR="005E138F">
        <w:fldChar w:fldCharType="end"/>
      </w:r>
      <w:bookmarkEnd w:id="321"/>
      <w:r>
        <w:t>: Front Controller</w:t>
      </w:r>
      <w:bookmarkEnd w:id="322"/>
      <w:bookmarkEnd w:id="323"/>
      <w:bookmarkEnd w:id="324"/>
    </w:p>
    <w:p w14:paraId="2BD995DF" w14:textId="4325FCC3" w:rsidR="00AE42A0" w:rsidRPr="00AE42A0" w:rsidRDefault="007257EE" w:rsidP="001F1F71">
      <w:pPr>
        <w:pStyle w:val="ListParagraph"/>
        <w:keepNext/>
        <w:numPr>
          <w:ilvl w:val="0"/>
          <w:numId w:val="34"/>
        </w:numPr>
        <w:ind w:left="782" w:hanging="425"/>
        <w:rPr>
          <w:b/>
          <w:lang w:val="en-US"/>
        </w:rPr>
      </w:pPr>
      <w:r>
        <w:rPr>
          <w:b/>
          <w:lang w:val="en-US"/>
        </w:rPr>
        <w:t xml:space="preserve">Template Method: </w:t>
      </w:r>
      <w:r>
        <w:rPr>
          <w:lang w:val="en-US"/>
        </w:rPr>
        <w:t xml:space="preserve">The </w:t>
      </w:r>
      <w:r>
        <w:rPr>
          <w:i/>
          <w:lang w:val="en-US"/>
        </w:rPr>
        <w:t>Template Method</w:t>
      </w:r>
      <w:r>
        <w:rPr>
          <w:lang w:val="en-US"/>
        </w:rPr>
        <w:t xml:space="preserve"> pattern</w:t>
      </w:r>
      <w:r w:rsidR="00F2099F">
        <w:rPr>
          <w:lang w:val="en-US"/>
        </w:rPr>
        <w:t xml:space="preserve">, in </w:t>
      </w:r>
      <w:r w:rsidR="00F2099F">
        <w:rPr>
          <w:lang w:val="en-US"/>
        </w:rPr>
        <w:fldChar w:fldCharType="begin"/>
      </w:r>
      <w:r w:rsidR="00F2099F">
        <w:rPr>
          <w:lang w:val="en-US"/>
        </w:rPr>
        <w:instrText xml:space="preserve"> REF _Ref401327442 \h </w:instrText>
      </w:r>
      <w:r w:rsidR="00F2099F">
        <w:rPr>
          <w:lang w:val="en-US"/>
        </w:rPr>
      </w:r>
      <w:r w:rsidR="00F2099F">
        <w:rPr>
          <w:lang w:val="en-US"/>
        </w:rPr>
        <w:fldChar w:fldCharType="separate"/>
      </w:r>
      <w:r w:rsidR="00087E02">
        <w:t xml:space="preserve">Figure </w:t>
      </w:r>
      <w:r w:rsidR="00087E02">
        <w:rPr>
          <w:noProof/>
        </w:rPr>
        <w:t>39</w:t>
      </w:r>
      <w:r w:rsidR="00F2099F">
        <w:rPr>
          <w:lang w:val="en-US"/>
        </w:rPr>
        <w:fldChar w:fldCharType="end"/>
      </w:r>
      <w:r w:rsidR="00F2099F">
        <w:rPr>
          <w:lang w:val="en-US"/>
        </w:rPr>
        <w:t>,</w:t>
      </w:r>
      <w:r w:rsidR="000613D6">
        <w:rPr>
          <w:lang w:val="en-US"/>
        </w:rPr>
        <w:t>,</w:t>
      </w:r>
      <w:r>
        <w:rPr>
          <w:lang w:val="en-US"/>
        </w:rPr>
        <w:t xml:space="preserve"> defines a sequence of steps to execute a task</w:t>
      </w:r>
      <w:r w:rsidR="00362447">
        <w:rPr>
          <w:lang w:val="en-US"/>
        </w:rPr>
        <w:t xml:space="preserve">.  </w:t>
      </w:r>
      <w:r>
        <w:rPr>
          <w:lang w:val="en-US"/>
        </w:rPr>
        <w:t>It allows subclasses to alter the way certain steps are executed without changing the order</w:t>
      </w:r>
      <w:r w:rsidR="00362447">
        <w:rPr>
          <w:lang w:val="en-US"/>
        </w:rPr>
        <w:t xml:space="preserve">.  </w:t>
      </w:r>
      <w:r>
        <w:rPr>
          <w:lang w:val="en-US"/>
        </w:rPr>
        <w:t xml:space="preserve">In the development framework, this pattern is used to construct the internal behavior of the </w:t>
      </w:r>
      <w:r>
        <w:rPr>
          <w:i/>
          <w:lang w:val="en-US"/>
        </w:rPr>
        <w:t>CloudActions</w:t>
      </w:r>
      <w:r w:rsidR="00362447">
        <w:rPr>
          <w:lang w:val="en-US"/>
        </w:rPr>
        <w:t xml:space="preserve">. </w:t>
      </w:r>
    </w:p>
    <w:p w14:paraId="110B7A7D" w14:textId="3A60B114" w:rsidR="00AE42A0" w:rsidRDefault="00AE42A0" w:rsidP="00AE42A0">
      <w:pPr>
        <w:pStyle w:val="ListParagraph"/>
        <w:ind w:left="709"/>
        <w:jc w:val="center"/>
        <w:rPr>
          <w:b/>
          <w:lang w:val="en-US"/>
        </w:rPr>
      </w:pPr>
      <w:r>
        <w:rPr>
          <w:noProof/>
          <w:lang w:val="en-US"/>
        </w:rPr>
        <w:drawing>
          <wp:inline distT="0" distB="0" distL="0" distR="0" wp14:anchorId="23450921" wp14:editId="2A7C01C5">
            <wp:extent cx="1482090" cy="2389505"/>
            <wp:effectExtent l="0" t="0" r="0" b="0"/>
            <wp:docPr id="110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pic:cNvPicPr/>
                  </pic:nvPicPr>
                  <pic:blipFill rotWithShape="1">
                    <a:blip r:embed="rId61" cstate="print">
                      <a:extLst>
                        <a:ext uri="{28A0092B-C50C-407E-A947-70E740481C1C}">
                          <a14:useLocalDpi xmlns:a14="http://schemas.microsoft.com/office/drawing/2010/main" val="0"/>
                        </a:ext>
                      </a:extLst>
                    </a:blip>
                    <a:srcRect/>
                    <a:stretch>
                      <a:fillRect/>
                    </a:stretch>
                  </pic:blipFill>
                  <pic:spPr>
                    <a:xfrm>
                      <a:off x="0" y="0"/>
                      <a:ext cx="1482090" cy="2389505"/>
                    </a:xfrm>
                    <a:prstGeom prst="rect">
                      <a:avLst/>
                    </a:prstGeom>
                  </pic:spPr>
                </pic:pic>
              </a:graphicData>
            </a:graphic>
          </wp:inline>
        </w:drawing>
      </w:r>
    </w:p>
    <w:p w14:paraId="6A9A3E9B" w14:textId="235EA6C6" w:rsidR="00AE42A0" w:rsidRDefault="00AE42A0" w:rsidP="00AE42A0">
      <w:pPr>
        <w:pStyle w:val="Caption"/>
      </w:pPr>
      <w:bookmarkStart w:id="325" w:name="_Ref401327442"/>
      <w:bookmarkStart w:id="326" w:name="_Toc316742939"/>
      <w:bookmarkStart w:id="327" w:name="_Toc316830014"/>
      <w:bookmarkStart w:id="328" w:name="_Toc319791613"/>
      <w:r>
        <w:t xml:space="preserve">Figure </w:t>
      </w:r>
      <w:r w:rsidR="005E138F">
        <w:fldChar w:fldCharType="begin"/>
      </w:r>
      <w:r w:rsidR="005E138F">
        <w:instrText xml:space="preserve"> SEQ Figure \* ARABIC </w:instrText>
      </w:r>
      <w:r w:rsidR="005E138F">
        <w:fldChar w:fldCharType="separate"/>
      </w:r>
      <w:r w:rsidR="00087E02">
        <w:rPr>
          <w:noProof/>
        </w:rPr>
        <w:t>39</w:t>
      </w:r>
      <w:r w:rsidR="005E138F">
        <w:fldChar w:fldCharType="end"/>
      </w:r>
      <w:bookmarkEnd w:id="325"/>
      <w:r>
        <w:t>: Template Method</w:t>
      </w:r>
      <w:bookmarkEnd w:id="326"/>
      <w:bookmarkEnd w:id="327"/>
      <w:bookmarkEnd w:id="328"/>
    </w:p>
    <w:p w14:paraId="01AF3CFE" w14:textId="4BE3C666" w:rsidR="00FC2A45" w:rsidRPr="00AE42A0" w:rsidRDefault="00362447" w:rsidP="00AE42A0">
      <w:pPr>
        <w:pStyle w:val="ListParagraph"/>
        <w:ind w:left="709"/>
        <w:rPr>
          <w:b/>
          <w:lang w:val="en-US"/>
        </w:rPr>
      </w:pPr>
      <w:r>
        <w:rPr>
          <w:lang w:val="en-US"/>
        </w:rPr>
        <w:t xml:space="preserve"> </w:t>
      </w:r>
      <w:r w:rsidR="007257EE">
        <w:rPr>
          <w:lang w:val="en-US"/>
        </w:rPr>
        <w:t xml:space="preserve">The </w:t>
      </w:r>
      <w:r w:rsidR="007257EE">
        <w:rPr>
          <w:i/>
          <w:lang w:val="en-US"/>
        </w:rPr>
        <w:t>CloudActions</w:t>
      </w:r>
      <w:r w:rsidR="007257EE">
        <w:rPr>
          <w:lang w:val="en-US"/>
        </w:rPr>
        <w:t xml:space="preserve"> in the </w:t>
      </w:r>
      <w:r w:rsidR="007257EE">
        <w:rPr>
          <w:i/>
          <w:lang w:val="en-US"/>
        </w:rPr>
        <w:t>PSC</w:t>
      </w:r>
      <w:r w:rsidR="007257EE">
        <w:rPr>
          <w:lang w:val="en-US"/>
        </w:rPr>
        <w:t xml:space="preserve"> define the steps required to handle the request</w:t>
      </w:r>
      <w:r>
        <w:rPr>
          <w:lang w:val="en-US"/>
        </w:rPr>
        <w:t xml:space="preserve">.  </w:t>
      </w:r>
      <w:r w:rsidR="007257EE">
        <w:rPr>
          <w:lang w:val="en-US"/>
        </w:rPr>
        <w:t>However, the way these steps are executed may vary across the service providers</w:t>
      </w:r>
      <w:r>
        <w:rPr>
          <w:lang w:val="en-US"/>
        </w:rPr>
        <w:t xml:space="preserve">.  </w:t>
      </w:r>
      <w:r w:rsidR="007257EE">
        <w:rPr>
          <w:lang w:val="en-US"/>
        </w:rPr>
        <w:t xml:space="preserve">Therefore, the </w:t>
      </w:r>
      <w:r w:rsidR="007257EE">
        <w:rPr>
          <w:i/>
          <w:lang w:val="en-US"/>
        </w:rPr>
        <w:t>CloudActions</w:t>
      </w:r>
      <w:r w:rsidR="007257EE">
        <w:rPr>
          <w:lang w:val="en-US"/>
        </w:rPr>
        <w:t xml:space="preserve"> defined in the </w:t>
      </w:r>
      <w:r w:rsidR="007257EE">
        <w:rPr>
          <w:i/>
          <w:lang w:val="en-US"/>
        </w:rPr>
        <w:t>PC</w:t>
      </w:r>
      <w:r w:rsidR="007257EE">
        <w:rPr>
          <w:lang w:val="en-US"/>
        </w:rPr>
        <w:t xml:space="preserve"> may override the ones in the </w:t>
      </w:r>
      <w:r w:rsidR="007257EE">
        <w:rPr>
          <w:i/>
          <w:lang w:val="en-US"/>
        </w:rPr>
        <w:t>PSC</w:t>
      </w:r>
      <w:r>
        <w:rPr>
          <w:lang w:val="en-US"/>
        </w:rPr>
        <w:t xml:space="preserve">.  </w:t>
      </w:r>
      <w:r w:rsidR="007257EE">
        <w:rPr>
          <w:lang w:val="en-US"/>
        </w:rPr>
        <w:t xml:space="preserve">For example, the </w:t>
      </w:r>
      <w:r w:rsidR="007257EE">
        <w:rPr>
          <w:i/>
          <w:lang w:val="en-US"/>
        </w:rPr>
        <w:t>HandlePurchaseRequest</w:t>
      </w:r>
      <w:r w:rsidR="007257EE">
        <w:rPr>
          <w:lang w:val="en-US"/>
        </w:rPr>
        <w:t xml:space="preserve"> </w:t>
      </w:r>
      <w:r w:rsidR="007257EE">
        <w:rPr>
          <w:i/>
          <w:lang w:val="en-US"/>
        </w:rPr>
        <w:lastRenderedPageBreak/>
        <w:t>CloudAction</w:t>
      </w:r>
      <w:r w:rsidR="007257EE">
        <w:rPr>
          <w:lang w:val="en-US"/>
        </w:rPr>
        <w:t>, defines two steps: (i) submit charge request to the service provider and (ii) display transaction outcome</w:t>
      </w:r>
      <w:r>
        <w:rPr>
          <w:lang w:val="en-US"/>
        </w:rPr>
        <w:t xml:space="preserve">.  </w:t>
      </w:r>
      <w:r w:rsidR="007257EE">
        <w:rPr>
          <w:lang w:val="en-US"/>
        </w:rPr>
        <w:t>While, these steps are applicable across the supported payment providers, the way they are implemented differs</w:t>
      </w:r>
      <w:r>
        <w:rPr>
          <w:lang w:val="en-US"/>
        </w:rPr>
        <w:t xml:space="preserve">.  </w:t>
      </w:r>
      <w:r w:rsidR="007257EE">
        <w:rPr>
          <w:lang w:val="en-US"/>
        </w:rPr>
        <w:t xml:space="preserve">Thus the </w:t>
      </w:r>
      <w:r w:rsidR="007257EE">
        <w:rPr>
          <w:i/>
          <w:lang w:val="en-US"/>
        </w:rPr>
        <w:t>PC</w:t>
      </w:r>
      <w:r w:rsidR="007257EE">
        <w:rPr>
          <w:lang w:val="en-US"/>
        </w:rPr>
        <w:t>s are constructed to capture the differences</w:t>
      </w:r>
      <w:r>
        <w:rPr>
          <w:lang w:val="en-US"/>
        </w:rPr>
        <w:t xml:space="preserve">.  </w:t>
      </w:r>
    </w:p>
    <w:p w14:paraId="7860A48B" w14:textId="77777777" w:rsidR="00FC2A45" w:rsidRDefault="007257EE">
      <w:pPr>
        <w:pStyle w:val="Heading2"/>
        <w:spacing w:before="400"/>
      </w:pPr>
      <w:bookmarkStart w:id="329" w:name="_Toc319791725"/>
      <w:r>
        <w:t>Summary</w:t>
      </w:r>
      <w:bookmarkEnd w:id="329"/>
    </w:p>
    <w:p w14:paraId="2E956999" w14:textId="3ACB466D" w:rsidR="00FC2A45" w:rsidRDefault="007257EE">
      <w:r>
        <w:t xml:space="preserve">This chapter focused on the </w:t>
      </w:r>
      <w:r>
        <w:rPr>
          <w:i/>
        </w:rPr>
        <w:t>Execution Stage</w:t>
      </w:r>
      <w:r>
        <w:t xml:space="preserve"> of the workflow of the </w:t>
      </w:r>
      <w:r w:rsidRPr="00C26F81">
        <w:rPr>
          <w:i/>
        </w:rPr>
        <w:t xml:space="preserve">platform </w:t>
      </w:r>
      <w:r w:rsidR="00B72C3B" w:rsidRPr="00C26F81">
        <w:rPr>
          <w:i/>
        </w:rPr>
        <w:t xml:space="preserve">basic </w:t>
      </w:r>
      <w:r w:rsidRPr="00C26F81">
        <w:rPr>
          <w:i/>
        </w:rPr>
        <w:t>service</w:t>
      </w:r>
      <w:r w:rsidR="00362447">
        <w:t xml:space="preserve">.  </w:t>
      </w:r>
      <w:r>
        <w:t xml:space="preserve">During this stage, the </w:t>
      </w:r>
      <w:r>
        <w:rPr>
          <w:i/>
        </w:rPr>
        <w:t>Platform Service Execution Controller</w:t>
      </w:r>
      <w:r>
        <w:t xml:space="preserve"> (</w:t>
      </w:r>
      <w:r>
        <w:rPr>
          <w:i/>
        </w:rPr>
        <w:t>PSEC</w:t>
      </w:r>
      <w:r>
        <w:t>) automates the execution of the workflow</w:t>
      </w:r>
      <w:r w:rsidR="00B72C3B">
        <w:t xml:space="preserve"> and thus the </w:t>
      </w:r>
      <w:r w:rsidR="00230617" w:rsidRPr="000250D3">
        <w:rPr>
          <w:i/>
        </w:rPr>
        <w:t>consumers</w:t>
      </w:r>
      <w:r w:rsidR="00230617">
        <w:t xml:space="preserve"> of the framework </w:t>
      </w:r>
      <w:r w:rsidR="00B72C3B">
        <w:t xml:space="preserve">can use the various </w:t>
      </w:r>
      <w:r w:rsidR="00B72C3B">
        <w:rPr>
          <w:i/>
        </w:rPr>
        <w:t xml:space="preserve">platform basic services </w:t>
      </w:r>
      <w:r w:rsidR="00B72C3B">
        <w:t xml:space="preserve">without being concerned with the specific workflow of the concrete providers. </w:t>
      </w:r>
      <w:r w:rsidR="0057112D">
        <w:t>The</w:t>
      </w:r>
      <w:r>
        <w:t xml:space="preserve"> work presented in this chapter supports the Requirement 2 (R2), regarding the automatic execution of the workflow by the development framework</w:t>
      </w:r>
      <w:r w:rsidR="00362447">
        <w:t xml:space="preserve">.  </w:t>
      </w:r>
    </w:p>
    <w:p w14:paraId="3500EB39" w14:textId="54524C03" w:rsidR="00FC2A45" w:rsidRDefault="007257EE">
      <w:r>
        <w:t xml:space="preserve">The next Chapter focuses on the </w:t>
      </w:r>
      <w:r>
        <w:rPr>
          <w:i/>
        </w:rPr>
        <w:t>Modelling Stage</w:t>
      </w:r>
      <w:r>
        <w:t xml:space="preserve"> of the </w:t>
      </w:r>
      <w:r>
        <w:rPr>
          <w:i/>
        </w:rPr>
        <w:t>Platform Service API Description</w:t>
      </w:r>
      <w:r>
        <w:t xml:space="preserve"> part</w:t>
      </w:r>
      <w:r w:rsidR="00362447">
        <w:t xml:space="preserve">.  </w:t>
      </w:r>
      <w:r>
        <w:t xml:space="preserve">Specifically, it describes the definition of the </w:t>
      </w:r>
      <w:r w:rsidR="00B72C3B" w:rsidRPr="000250D3">
        <w:rPr>
          <w:i/>
        </w:rPr>
        <w:t>R</w:t>
      </w:r>
      <w:r w:rsidRPr="000250D3">
        <w:rPr>
          <w:i/>
        </w:rPr>
        <w:t>eference API</w:t>
      </w:r>
      <w:r>
        <w:t xml:space="preserve"> and the subsequent mapping of the provider specific web </w:t>
      </w:r>
      <w:r w:rsidRPr="00B874DE">
        <w:rPr>
          <w:i/>
        </w:rPr>
        <w:t>API</w:t>
      </w:r>
      <w:r>
        <w:t xml:space="preserve"> to the reference one</w:t>
      </w:r>
      <w:r w:rsidR="00362447">
        <w:t xml:space="preserve">.  </w:t>
      </w:r>
    </w:p>
    <w:p w14:paraId="7F4CBEF9" w14:textId="7C3F098C" w:rsidR="00FC2A45" w:rsidRDefault="007257EE" w:rsidP="00CD10E5">
      <w:pPr>
        <w:pStyle w:val="Heading1"/>
        <w:pageBreakBefore/>
        <w:ind w:left="0" w:firstLine="0"/>
        <w:rPr>
          <w:lang w:val="en-US"/>
        </w:rPr>
      </w:pPr>
      <w:bookmarkStart w:id="330" w:name="_Ref401829755"/>
      <w:r>
        <w:rPr>
          <w:lang w:val="en-US"/>
        </w:rPr>
        <w:lastRenderedPageBreak/>
        <w:br/>
      </w:r>
      <w:r>
        <w:rPr>
          <w:lang w:val="en-US"/>
        </w:rPr>
        <w:br/>
      </w:r>
      <w:bookmarkStart w:id="331" w:name="_Ref293689614"/>
      <w:bookmarkStart w:id="332" w:name="_Ref293689664"/>
      <w:bookmarkStart w:id="333" w:name="_Ref410297455"/>
      <w:bookmarkStart w:id="334" w:name="_Toc319791726"/>
      <w:r>
        <w:rPr>
          <w:lang w:val="en-US"/>
        </w:rPr>
        <w:t>Modelling Stage of the Platform Service API</w:t>
      </w:r>
      <w:bookmarkEnd w:id="331"/>
      <w:bookmarkEnd w:id="332"/>
      <w:bookmarkEnd w:id="334"/>
      <w:r>
        <w:rPr>
          <w:lang w:val="en-US"/>
        </w:rPr>
        <w:t xml:space="preserve"> </w:t>
      </w:r>
      <w:bookmarkEnd w:id="330"/>
      <w:bookmarkEnd w:id="333"/>
      <w:r>
        <w:rPr>
          <w:lang w:val="en-US"/>
        </w:rPr>
        <w:t xml:space="preserve"> </w:t>
      </w:r>
    </w:p>
    <w:p w14:paraId="3E474B6C" w14:textId="195E3F8A" w:rsidR="00FC2A45" w:rsidRDefault="007257EE">
      <w:pPr>
        <w:rPr>
          <w:lang w:val="en-US"/>
        </w:rPr>
      </w:pPr>
      <w:r>
        <w:rPr>
          <w:lang w:val="en-US"/>
        </w:rPr>
        <w:t xml:space="preserve">Section </w:t>
      </w:r>
      <w:r>
        <w:rPr>
          <w:lang w:val="en-US"/>
        </w:rPr>
        <w:fldChar w:fldCharType="begin"/>
      </w:r>
      <w:r>
        <w:rPr>
          <w:lang w:val="en-US"/>
        </w:rPr>
        <w:instrText xml:space="preserve"> REF _Ref401844851 \r \h </w:instrText>
      </w:r>
      <w:r>
        <w:rPr>
          <w:lang w:val="en-US"/>
        </w:rPr>
      </w:r>
      <w:r>
        <w:rPr>
          <w:lang w:val="en-US"/>
        </w:rPr>
        <w:fldChar w:fldCharType="separate"/>
      </w:r>
      <w:r w:rsidR="00087E02">
        <w:rPr>
          <w:lang w:val="en-US"/>
        </w:rPr>
        <w:t>5.1</w:t>
      </w:r>
      <w:r>
        <w:rPr>
          <w:lang w:val="en-US"/>
        </w:rPr>
        <w:fldChar w:fldCharType="end"/>
      </w:r>
      <w:r>
        <w:rPr>
          <w:lang w:val="en-US"/>
        </w:rPr>
        <w:t xml:space="preserve"> stated the main variability points that may arise across the different categories of </w:t>
      </w:r>
      <w:r>
        <w:rPr>
          <w:i/>
          <w:lang w:val="en-US"/>
        </w:rPr>
        <w:t>platform basic services</w:t>
      </w:r>
      <w:r>
        <w:rPr>
          <w:lang w:val="en-US"/>
        </w:rPr>
        <w:t xml:space="preserve"> and the corresponding providers which the proposed development framework addresses</w:t>
      </w:r>
      <w:r w:rsidR="00362447">
        <w:rPr>
          <w:lang w:val="en-US"/>
        </w:rPr>
        <w:t xml:space="preserve">.  </w:t>
      </w:r>
      <w:r>
        <w:rPr>
          <w:lang w:val="en-US"/>
        </w:rPr>
        <w:t xml:space="preserve">Those are: a) the differences in the workflow during the execution of the operations of the various service providers, b) the differences in the web </w:t>
      </w:r>
      <w:r w:rsidRPr="00B874DE">
        <w:rPr>
          <w:i/>
          <w:lang w:val="en-US"/>
        </w:rPr>
        <w:t>API</w:t>
      </w:r>
      <w:r>
        <w:rPr>
          <w:lang w:val="en-US"/>
        </w:rPr>
        <w:t xml:space="preserve"> published by the providers</w:t>
      </w:r>
      <w:r w:rsidR="008E7979">
        <w:rPr>
          <w:lang w:val="en-US"/>
        </w:rPr>
        <w:t>,</w:t>
      </w:r>
      <w:r>
        <w:rPr>
          <w:lang w:val="en-US"/>
        </w:rPr>
        <w:t xml:space="preserve"> and c) the variations in the configuration </w:t>
      </w:r>
      <w:r w:rsidR="00385C3D">
        <w:rPr>
          <w:lang w:val="en-US"/>
        </w:rPr>
        <w:t>and authentication settings</w:t>
      </w:r>
      <w:r>
        <w:rPr>
          <w:lang w:val="en-US"/>
        </w:rPr>
        <w:t xml:space="preserve"> required by each provider</w:t>
      </w:r>
      <w:r w:rsidR="00362447">
        <w:rPr>
          <w:lang w:val="en-US"/>
        </w:rPr>
        <w:t xml:space="preserve">.  </w:t>
      </w:r>
    </w:p>
    <w:p w14:paraId="5025368A" w14:textId="160A6736" w:rsidR="00FC2A45" w:rsidRDefault="007257EE">
      <w:pPr>
        <w:rPr>
          <w:lang w:val="en-US"/>
        </w:rPr>
      </w:pPr>
      <w:r>
        <w:rPr>
          <w:lang w:val="en-US"/>
        </w:rPr>
        <w:fldChar w:fldCharType="begin"/>
      </w:r>
      <w:r>
        <w:rPr>
          <w:lang w:val="en-US"/>
        </w:rPr>
        <w:instrText xml:space="preserve"> REF _Ref410137564 \w \h </w:instrText>
      </w:r>
      <w:r>
        <w:rPr>
          <w:lang w:val="en-US"/>
        </w:rPr>
      </w:r>
      <w:r>
        <w:rPr>
          <w:lang w:val="en-US"/>
        </w:rPr>
        <w:fldChar w:fldCharType="separate"/>
      </w:r>
      <w:r w:rsidR="00087E02">
        <w:rPr>
          <w:lang w:val="en-US"/>
        </w:rPr>
        <w:t>Chapter 6</w:t>
      </w:r>
      <w:r>
        <w:rPr>
          <w:lang w:val="en-US"/>
        </w:rPr>
        <w:fldChar w:fldCharType="end"/>
      </w:r>
      <w:r>
        <w:rPr>
          <w:lang w:val="en-US"/>
        </w:rPr>
        <w:t xml:space="preserve"> described the methodology, which is followed in order to address the differences in the workflows</w:t>
      </w:r>
      <w:r w:rsidR="00362447">
        <w:rPr>
          <w:lang w:val="en-US"/>
        </w:rPr>
        <w:t xml:space="preserve">.  </w:t>
      </w:r>
      <w:r>
        <w:rPr>
          <w:lang w:val="en-US"/>
        </w:rPr>
        <w:t>Particularly, it involved the definition of the reference workflow and the subsequent mapping of the provider specific workflow to the reference one</w:t>
      </w:r>
      <w:r w:rsidR="00362447">
        <w:rPr>
          <w:lang w:val="en-US"/>
        </w:rPr>
        <w:t xml:space="preserve">.  </w:t>
      </w:r>
      <w:r>
        <w:rPr>
          <w:lang w:val="en-US"/>
        </w:rPr>
        <w:fldChar w:fldCharType="begin"/>
      </w:r>
      <w:r>
        <w:rPr>
          <w:lang w:val="en-US"/>
        </w:rPr>
        <w:instrText xml:space="preserve"> REF _Ref293508095 \w \h </w:instrText>
      </w:r>
      <w:r>
        <w:rPr>
          <w:lang w:val="en-US"/>
        </w:rPr>
      </w:r>
      <w:r>
        <w:rPr>
          <w:lang w:val="en-US"/>
        </w:rPr>
        <w:fldChar w:fldCharType="separate"/>
      </w:r>
      <w:r w:rsidR="00087E02">
        <w:rPr>
          <w:lang w:val="en-US"/>
        </w:rPr>
        <w:t>Chapter 7</w:t>
      </w:r>
      <w:r>
        <w:rPr>
          <w:lang w:val="en-US"/>
        </w:rPr>
        <w:fldChar w:fldCharType="end"/>
      </w:r>
      <w:r>
        <w:rPr>
          <w:lang w:val="en-US"/>
        </w:rPr>
        <w:t xml:space="preserve"> discussed the way the execution of the workflow can</w:t>
      </w:r>
      <w:r w:rsidR="00C26F81">
        <w:rPr>
          <w:lang w:val="en-US"/>
        </w:rPr>
        <w:t xml:space="preserve"> be automated by the </w:t>
      </w:r>
      <w:r w:rsidR="00C26F81">
        <w:rPr>
          <w:i/>
          <w:color w:val="auto"/>
          <w:lang w:val="en-US"/>
        </w:rPr>
        <w:t>SCADeF</w:t>
      </w:r>
      <w:r>
        <w:rPr>
          <w:lang w:val="en-US"/>
        </w:rPr>
        <w:t xml:space="preserve"> framework</w:t>
      </w:r>
      <w:r w:rsidR="00362447">
        <w:rPr>
          <w:lang w:val="en-US"/>
        </w:rPr>
        <w:t xml:space="preserve">.  </w:t>
      </w:r>
    </w:p>
    <w:p w14:paraId="3EAA30D6" w14:textId="7C23FE7C" w:rsidR="00FC2A45" w:rsidRDefault="007257EE">
      <w:pPr>
        <w:rPr>
          <w:lang w:val="en-US"/>
        </w:rPr>
      </w:pPr>
      <w:r>
        <w:rPr>
          <w:lang w:val="en-US"/>
        </w:rPr>
        <w:t xml:space="preserve">An analogous process is followed in this chapter in order to alleviate the differences among the web </w:t>
      </w:r>
      <w:r w:rsidRPr="00B874DE">
        <w:rPr>
          <w:i/>
          <w:lang w:val="en-US"/>
        </w:rPr>
        <w:t>APIs</w:t>
      </w:r>
      <w:r>
        <w:rPr>
          <w:lang w:val="en-US"/>
        </w:rPr>
        <w:t xml:space="preserve"> offered by the various service providers</w:t>
      </w:r>
      <w:r w:rsidR="00362447">
        <w:rPr>
          <w:lang w:val="en-US"/>
        </w:rPr>
        <w:t xml:space="preserve">.  </w:t>
      </w:r>
      <w:r>
        <w:rPr>
          <w:lang w:val="en-US"/>
        </w:rPr>
        <w:t xml:space="preserve">Addressing the heterogeneities among the </w:t>
      </w:r>
      <w:r w:rsidRPr="00B874DE">
        <w:rPr>
          <w:i/>
          <w:lang w:val="en-US"/>
        </w:rPr>
        <w:t>APIs</w:t>
      </w:r>
      <w:r>
        <w:rPr>
          <w:lang w:val="en-US"/>
        </w:rPr>
        <w:t xml:space="preserve"> will further promote the wide exploitation of the </w:t>
      </w:r>
      <w:r>
        <w:rPr>
          <w:i/>
          <w:lang w:val="en-US"/>
        </w:rPr>
        <w:t>platform basic services</w:t>
      </w:r>
      <w:r w:rsidR="00362447">
        <w:rPr>
          <w:lang w:val="en-US"/>
        </w:rPr>
        <w:t xml:space="preserve">.  </w:t>
      </w:r>
      <w:r>
        <w:rPr>
          <w:lang w:val="en-US"/>
        </w:rPr>
        <w:t>It will also contribute towards enabling the software engineers to choose seamlessly the optimal service providers, given each time certain requirements such as the cost and the quality of the offered service</w:t>
      </w:r>
      <w:r w:rsidR="00362447">
        <w:rPr>
          <w:lang w:val="en-US"/>
        </w:rPr>
        <w:t xml:space="preserve">.  </w:t>
      </w:r>
      <w:r>
        <w:rPr>
          <w:lang w:val="en-US"/>
        </w:rPr>
        <w:t xml:space="preserve">The configuration settings, which is the third variability </w:t>
      </w:r>
      <w:r>
        <w:rPr>
          <w:lang w:val="en-US"/>
        </w:rPr>
        <w:lastRenderedPageBreak/>
        <w:t>defined in</w:t>
      </w:r>
      <w:r w:rsidR="007B54C1">
        <w:rPr>
          <w:lang w:val="en-US"/>
        </w:rPr>
        <w:t xml:space="preserve"> Section</w:t>
      </w:r>
      <w:r>
        <w:rPr>
          <w:lang w:val="en-US"/>
        </w:rPr>
        <w:t xml:space="preserve"> </w:t>
      </w:r>
      <w:r>
        <w:rPr>
          <w:lang w:val="en-US"/>
        </w:rPr>
        <w:fldChar w:fldCharType="begin"/>
      </w:r>
      <w:r>
        <w:rPr>
          <w:lang w:val="en-US"/>
        </w:rPr>
        <w:instrText xml:space="preserve"> REF _Ref401844851 \w \h </w:instrText>
      </w:r>
      <w:r>
        <w:rPr>
          <w:lang w:val="en-US"/>
        </w:rPr>
      </w:r>
      <w:r>
        <w:rPr>
          <w:lang w:val="en-US"/>
        </w:rPr>
        <w:fldChar w:fldCharType="separate"/>
      </w:r>
      <w:r w:rsidR="00087E02">
        <w:rPr>
          <w:lang w:val="en-US"/>
        </w:rPr>
        <w:t>5.1</w:t>
      </w:r>
      <w:r>
        <w:rPr>
          <w:lang w:val="en-US"/>
        </w:rPr>
        <w:fldChar w:fldCharType="end"/>
      </w:r>
      <w:r>
        <w:rPr>
          <w:lang w:val="en-US"/>
        </w:rPr>
        <w:t xml:space="preserve">, is also required during the construction of the web </w:t>
      </w:r>
      <w:r w:rsidRPr="00B874DE">
        <w:rPr>
          <w:i/>
          <w:lang w:val="en-US"/>
        </w:rPr>
        <w:t>APIs</w:t>
      </w:r>
      <w:r>
        <w:rPr>
          <w:lang w:val="en-US"/>
        </w:rPr>
        <w:t xml:space="preserve"> and thus contributes to the heterogeneity raised among the providers</w:t>
      </w:r>
      <w:r w:rsidR="00362447">
        <w:rPr>
          <w:lang w:val="en-US"/>
        </w:rPr>
        <w:t xml:space="preserve">.  </w:t>
      </w:r>
      <w:r>
        <w:rPr>
          <w:lang w:val="en-US"/>
        </w:rPr>
        <w:t xml:space="preserve">Therefore this chapter additionally describes the way the various configuration settings are handled by </w:t>
      </w:r>
      <w:r w:rsidR="00706B69">
        <w:rPr>
          <w:i/>
          <w:color w:val="auto"/>
          <w:lang w:val="en-US"/>
        </w:rPr>
        <w:t>SCADeF</w:t>
      </w:r>
      <w:r w:rsidR="00362447">
        <w:rPr>
          <w:lang w:val="en-US"/>
        </w:rPr>
        <w:t xml:space="preserve">.  </w:t>
      </w:r>
    </w:p>
    <w:p w14:paraId="22206061" w14:textId="77777777" w:rsidR="00FC2A45" w:rsidRDefault="007257EE">
      <w:pPr>
        <w:rPr>
          <w:lang w:val="en-US"/>
        </w:rPr>
      </w:pPr>
      <w:r>
        <w:rPr>
          <w:lang w:val="en-US"/>
        </w:rPr>
        <w:t>The structure of the Chapter is as follows:</w:t>
      </w:r>
    </w:p>
    <w:p w14:paraId="0984C573" w14:textId="77777777" w:rsidR="00B440CA" w:rsidRDefault="007257EE">
      <w:pPr>
        <w:rPr>
          <w:lang w:val="en-US"/>
        </w:rPr>
      </w:pPr>
      <w:r>
        <w:rPr>
          <w:lang w:val="en-US"/>
        </w:rPr>
        <w:t xml:space="preserve">Sections </w:t>
      </w:r>
      <w:r>
        <w:rPr>
          <w:lang w:val="en-US"/>
        </w:rPr>
        <w:fldChar w:fldCharType="begin"/>
      </w:r>
      <w:r>
        <w:rPr>
          <w:lang w:val="en-US"/>
        </w:rPr>
        <w:instrText xml:space="preserve"> REF _Ref293509593 \w \h </w:instrText>
      </w:r>
      <w:r>
        <w:rPr>
          <w:lang w:val="en-US"/>
        </w:rPr>
      </w:r>
      <w:r>
        <w:rPr>
          <w:lang w:val="en-US"/>
        </w:rPr>
        <w:fldChar w:fldCharType="separate"/>
      </w:r>
      <w:r w:rsidR="00087E02">
        <w:rPr>
          <w:lang w:val="en-US"/>
        </w:rPr>
        <w:t>8.1</w:t>
      </w:r>
      <w:r>
        <w:rPr>
          <w:lang w:val="en-US"/>
        </w:rPr>
        <w:fldChar w:fldCharType="end"/>
      </w:r>
      <w:r>
        <w:rPr>
          <w:lang w:val="en-US"/>
        </w:rPr>
        <w:t xml:space="preserve">, </w:t>
      </w:r>
      <w:r>
        <w:rPr>
          <w:lang w:val="en-US"/>
        </w:rPr>
        <w:fldChar w:fldCharType="begin"/>
      </w:r>
      <w:r>
        <w:rPr>
          <w:lang w:val="en-US"/>
        </w:rPr>
        <w:instrText xml:space="preserve"> REF _Ref293509596 \w \h </w:instrText>
      </w:r>
      <w:r>
        <w:rPr>
          <w:lang w:val="en-US"/>
        </w:rPr>
      </w:r>
      <w:r>
        <w:rPr>
          <w:lang w:val="en-US"/>
        </w:rPr>
        <w:fldChar w:fldCharType="separate"/>
      </w:r>
      <w:r w:rsidR="00087E02">
        <w:rPr>
          <w:lang w:val="en-US"/>
        </w:rPr>
        <w:t>8.2</w:t>
      </w:r>
      <w:r>
        <w:rPr>
          <w:lang w:val="en-US"/>
        </w:rPr>
        <w:fldChar w:fldCharType="end"/>
      </w:r>
      <w:r>
        <w:rPr>
          <w:lang w:val="en-US"/>
        </w:rPr>
        <w:t xml:space="preserve"> and </w:t>
      </w:r>
      <w:r>
        <w:rPr>
          <w:lang w:val="en-US"/>
        </w:rPr>
        <w:fldChar w:fldCharType="begin"/>
      </w:r>
      <w:r>
        <w:rPr>
          <w:lang w:val="en-US"/>
        </w:rPr>
        <w:instrText xml:space="preserve"> REF _Ref293509597 \w \h </w:instrText>
      </w:r>
      <w:r>
        <w:rPr>
          <w:lang w:val="en-US"/>
        </w:rPr>
      </w:r>
      <w:r>
        <w:rPr>
          <w:lang w:val="en-US"/>
        </w:rPr>
        <w:fldChar w:fldCharType="separate"/>
      </w:r>
      <w:r w:rsidR="00087E02">
        <w:rPr>
          <w:lang w:val="en-US"/>
        </w:rPr>
        <w:t>8.3</w:t>
      </w:r>
      <w:r>
        <w:rPr>
          <w:lang w:val="en-US"/>
        </w:rPr>
        <w:fldChar w:fldCharType="end"/>
      </w:r>
      <w:r>
        <w:rPr>
          <w:lang w:val="en-US"/>
        </w:rPr>
        <w:t xml:space="preserve"> introduce the reader to the heterogeneities which may arise among the web </w:t>
      </w:r>
      <w:r w:rsidRPr="00B874DE">
        <w:rPr>
          <w:i/>
          <w:lang w:val="en-US"/>
        </w:rPr>
        <w:t>APIs</w:t>
      </w:r>
      <w:r>
        <w:rPr>
          <w:lang w:val="en-US"/>
        </w:rPr>
        <w:t xml:space="preserve"> of the various providers and gives a high level overview of the proposed solution</w:t>
      </w:r>
      <w:r w:rsidR="00362447">
        <w:rPr>
          <w:lang w:val="en-US"/>
        </w:rPr>
        <w:t xml:space="preserve">.  </w:t>
      </w:r>
      <w:r>
        <w:rPr>
          <w:lang w:val="en-US"/>
        </w:rPr>
        <w:t xml:space="preserve">The example of the e-mail service is used throughout this Chapter to demonstrate how the proposed solution can abstract the differences in the web </w:t>
      </w:r>
      <w:r w:rsidRPr="00B874DE">
        <w:rPr>
          <w:i/>
          <w:lang w:val="en-US"/>
        </w:rPr>
        <w:t>APIs</w:t>
      </w:r>
      <w:r>
        <w:rPr>
          <w:lang w:val="en-US"/>
        </w:rPr>
        <w:t xml:space="preserve"> of the e-mail service providers</w:t>
      </w:r>
      <w:r w:rsidR="00362447">
        <w:rPr>
          <w:lang w:val="en-US"/>
        </w:rPr>
        <w:t xml:space="preserve">.  </w:t>
      </w:r>
    </w:p>
    <w:p w14:paraId="4F1E2C86" w14:textId="459786EC" w:rsidR="00FC2A45" w:rsidRDefault="007257EE">
      <w:pPr>
        <w:rPr>
          <w:lang w:val="en-US"/>
        </w:rPr>
      </w:pPr>
      <w:r>
        <w:rPr>
          <w:lang w:val="en-US"/>
        </w:rPr>
        <w:t>Then,</w:t>
      </w:r>
      <w:r w:rsidR="007B54C1">
        <w:rPr>
          <w:lang w:val="en-US"/>
        </w:rPr>
        <w:t xml:space="preserve"> Section</w:t>
      </w:r>
      <w:r w:rsidR="00D201EC">
        <w:rPr>
          <w:lang w:val="en-US"/>
        </w:rPr>
        <w:t>s</w:t>
      </w:r>
      <w:r>
        <w:rPr>
          <w:lang w:val="en-US"/>
        </w:rPr>
        <w:t xml:space="preserve"> </w:t>
      </w:r>
      <w:r>
        <w:rPr>
          <w:lang w:val="en-US"/>
        </w:rPr>
        <w:fldChar w:fldCharType="begin"/>
      </w:r>
      <w:r>
        <w:rPr>
          <w:lang w:val="en-US"/>
        </w:rPr>
        <w:instrText xml:space="preserve"> REF _Ref409089133 \w \h </w:instrText>
      </w:r>
      <w:r>
        <w:rPr>
          <w:lang w:val="en-US"/>
        </w:rPr>
      </w:r>
      <w:r>
        <w:rPr>
          <w:lang w:val="en-US"/>
        </w:rPr>
        <w:fldChar w:fldCharType="separate"/>
      </w:r>
      <w:r w:rsidR="00087E02">
        <w:rPr>
          <w:lang w:val="en-US"/>
        </w:rPr>
        <w:t>8.4</w:t>
      </w:r>
      <w:r>
        <w:rPr>
          <w:lang w:val="en-US"/>
        </w:rPr>
        <w:fldChar w:fldCharType="end"/>
      </w:r>
      <w:r>
        <w:rPr>
          <w:lang w:val="en-US"/>
        </w:rPr>
        <w:t xml:space="preserve"> and </w:t>
      </w:r>
      <w:r>
        <w:rPr>
          <w:lang w:val="en-US"/>
        </w:rPr>
        <w:fldChar w:fldCharType="begin"/>
      </w:r>
      <w:r>
        <w:rPr>
          <w:lang w:val="en-US"/>
        </w:rPr>
        <w:instrText xml:space="preserve"> REF _Ref293510023 \w \h </w:instrText>
      </w:r>
      <w:r>
        <w:rPr>
          <w:lang w:val="en-US"/>
        </w:rPr>
      </w:r>
      <w:r>
        <w:rPr>
          <w:lang w:val="en-US"/>
        </w:rPr>
        <w:fldChar w:fldCharType="separate"/>
      </w:r>
      <w:r w:rsidR="00087E02">
        <w:rPr>
          <w:lang w:val="en-US"/>
        </w:rPr>
        <w:t>8.5</w:t>
      </w:r>
      <w:r>
        <w:rPr>
          <w:lang w:val="en-US"/>
        </w:rPr>
        <w:fldChar w:fldCharType="end"/>
      </w:r>
      <w:r>
        <w:rPr>
          <w:lang w:val="en-US"/>
        </w:rPr>
        <w:t xml:space="preserve"> describe the </w:t>
      </w:r>
      <w:r>
        <w:rPr>
          <w:i/>
          <w:lang w:val="en-US"/>
        </w:rPr>
        <w:t>Modelling Stage</w:t>
      </w:r>
      <w:r>
        <w:rPr>
          <w:lang w:val="en-US"/>
        </w:rPr>
        <w:t xml:space="preserve"> of the </w:t>
      </w:r>
      <w:r w:rsidRPr="00B874DE">
        <w:rPr>
          <w:i/>
          <w:lang w:val="en-US"/>
        </w:rPr>
        <w:t>API</w:t>
      </w:r>
      <w:r>
        <w:rPr>
          <w:lang w:val="en-US"/>
        </w:rPr>
        <w:t xml:space="preserve"> description</w:t>
      </w:r>
      <w:r w:rsidR="00385C3D">
        <w:rPr>
          <w:lang w:val="en-US"/>
        </w:rPr>
        <w:t>,</w:t>
      </w:r>
      <w:r>
        <w:rPr>
          <w:lang w:val="en-US"/>
        </w:rPr>
        <w:t xml:space="preserve"> which is divided into the </w:t>
      </w:r>
      <w:r>
        <w:rPr>
          <w:i/>
          <w:lang w:val="en-US"/>
        </w:rPr>
        <w:t xml:space="preserve">Platform Service Modelling Phase </w:t>
      </w:r>
      <w:r>
        <w:rPr>
          <w:lang w:val="en-US"/>
        </w:rPr>
        <w:t xml:space="preserve">and the </w:t>
      </w:r>
      <w:r>
        <w:rPr>
          <w:i/>
          <w:lang w:val="en-US"/>
        </w:rPr>
        <w:t xml:space="preserve">Vendor Implementation Phase </w:t>
      </w:r>
      <w:r>
        <w:rPr>
          <w:lang w:val="en-US"/>
        </w:rPr>
        <w:t xml:space="preserve">respectively, as shown in </w:t>
      </w:r>
      <w:r>
        <w:rPr>
          <w:lang w:val="en-US"/>
        </w:rPr>
        <w:fldChar w:fldCharType="begin"/>
      </w:r>
      <w:r>
        <w:rPr>
          <w:lang w:val="en-US"/>
        </w:rPr>
        <w:instrText xml:space="preserve"> REF _Ref410058247 \h </w:instrText>
      </w:r>
      <w:r>
        <w:rPr>
          <w:lang w:val="en-US"/>
        </w:rPr>
      </w:r>
      <w:r>
        <w:rPr>
          <w:lang w:val="en-US"/>
        </w:rPr>
        <w:fldChar w:fldCharType="separate"/>
      </w:r>
      <w:r w:rsidR="00087E02">
        <w:t xml:space="preserve">Figure </w:t>
      </w:r>
      <w:r w:rsidR="00087E02">
        <w:rPr>
          <w:noProof/>
        </w:rPr>
        <w:t>18</w:t>
      </w:r>
      <w:r>
        <w:rPr>
          <w:lang w:val="en-US"/>
        </w:rPr>
        <w:fldChar w:fldCharType="end"/>
      </w:r>
      <w:r>
        <w:rPr>
          <w:lang w:val="en-US"/>
        </w:rPr>
        <w:t xml:space="preserve"> of</w:t>
      </w:r>
      <w:r w:rsidR="007B54C1">
        <w:rPr>
          <w:lang w:val="en-US"/>
        </w:rPr>
        <w:t xml:space="preserve"> Section</w:t>
      </w:r>
      <w:r>
        <w:rPr>
          <w:lang w:val="en-US"/>
        </w:rPr>
        <w:t xml:space="preserve"> </w:t>
      </w:r>
      <w:r>
        <w:rPr>
          <w:lang w:val="en-US"/>
        </w:rPr>
        <w:fldChar w:fldCharType="begin"/>
      </w:r>
      <w:r>
        <w:rPr>
          <w:lang w:val="en-US"/>
        </w:rPr>
        <w:instrText xml:space="preserve"> REF _Ref401757083 \n \h </w:instrText>
      </w:r>
      <w:r>
        <w:rPr>
          <w:lang w:val="en-US"/>
        </w:rPr>
      </w:r>
      <w:r>
        <w:rPr>
          <w:lang w:val="en-US"/>
        </w:rPr>
        <w:fldChar w:fldCharType="separate"/>
      </w:r>
      <w:r w:rsidR="00087E02">
        <w:rPr>
          <w:lang w:val="en-US"/>
        </w:rPr>
        <w:t>5.4</w:t>
      </w:r>
      <w:r>
        <w:rPr>
          <w:lang w:val="en-US"/>
        </w:rPr>
        <w:fldChar w:fldCharType="end"/>
      </w:r>
      <w:r w:rsidR="00362447">
        <w:rPr>
          <w:lang w:val="en-US"/>
        </w:rPr>
        <w:t xml:space="preserve">.  </w:t>
      </w:r>
      <w:r>
        <w:rPr>
          <w:lang w:val="en-US"/>
        </w:rPr>
        <w:t>Particularly,</w:t>
      </w:r>
      <w:r w:rsidR="007B54C1">
        <w:rPr>
          <w:lang w:val="en-US"/>
        </w:rPr>
        <w:t xml:space="preserve"> Section</w:t>
      </w:r>
      <w:r>
        <w:rPr>
          <w:lang w:val="en-US"/>
        </w:rPr>
        <w:t xml:space="preserve"> </w:t>
      </w:r>
      <w:r>
        <w:rPr>
          <w:lang w:val="en-US"/>
        </w:rPr>
        <w:fldChar w:fldCharType="begin"/>
      </w:r>
      <w:r>
        <w:rPr>
          <w:lang w:val="en-US"/>
        </w:rPr>
        <w:instrText xml:space="preserve"> REF _Ref409089133 \n \h </w:instrText>
      </w:r>
      <w:r>
        <w:rPr>
          <w:lang w:val="en-US"/>
        </w:rPr>
      </w:r>
      <w:r>
        <w:rPr>
          <w:lang w:val="en-US"/>
        </w:rPr>
        <w:fldChar w:fldCharType="separate"/>
      </w:r>
      <w:r w:rsidR="00087E02">
        <w:rPr>
          <w:lang w:val="en-US"/>
        </w:rPr>
        <w:t>8.4</w:t>
      </w:r>
      <w:r>
        <w:rPr>
          <w:lang w:val="en-US"/>
        </w:rPr>
        <w:fldChar w:fldCharType="end"/>
      </w:r>
      <w:r>
        <w:rPr>
          <w:lang w:val="en-US"/>
        </w:rPr>
        <w:t xml:space="preserve"> defines the methodology for creating the </w:t>
      </w:r>
      <w:r w:rsidR="00983820">
        <w:rPr>
          <w:i/>
          <w:lang w:val="en-US"/>
        </w:rPr>
        <w:t>Reference API</w:t>
      </w:r>
      <w:r>
        <w:rPr>
          <w:i/>
          <w:lang w:val="en-US"/>
        </w:rPr>
        <w:t xml:space="preserve"> </w:t>
      </w:r>
      <w:r>
        <w:rPr>
          <w:lang w:val="en-US"/>
        </w:rPr>
        <w:t>exposed to the developers while</w:t>
      </w:r>
      <w:r w:rsidR="007B54C1">
        <w:rPr>
          <w:lang w:val="en-US"/>
        </w:rPr>
        <w:t xml:space="preserve"> Section</w:t>
      </w:r>
      <w:r>
        <w:rPr>
          <w:lang w:val="en-US"/>
        </w:rPr>
        <w:t xml:space="preserve"> </w:t>
      </w:r>
      <w:r>
        <w:rPr>
          <w:lang w:val="en-US"/>
        </w:rPr>
        <w:fldChar w:fldCharType="begin"/>
      </w:r>
      <w:r>
        <w:rPr>
          <w:lang w:val="en-US"/>
        </w:rPr>
        <w:instrText xml:space="preserve"> REF _Ref293510023 \n \h </w:instrText>
      </w:r>
      <w:r>
        <w:rPr>
          <w:lang w:val="en-US"/>
        </w:rPr>
      </w:r>
      <w:r>
        <w:rPr>
          <w:lang w:val="en-US"/>
        </w:rPr>
        <w:fldChar w:fldCharType="separate"/>
      </w:r>
      <w:r w:rsidR="00087E02">
        <w:rPr>
          <w:lang w:val="en-US"/>
        </w:rPr>
        <w:t>8.5</w:t>
      </w:r>
      <w:r>
        <w:rPr>
          <w:lang w:val="en-US"/>
        </w:rPr>
        <w:fldChar w:fldCharType="end"/>
      </w:r>
      <w:r>
        <w:rPr>
          <w:lang w:val="en-US"/>
        </w:rPr>
        <w:t xml:space="preserve"> focuses on capturing the provider specific </w:t>
      </w:r>
      <w:r w:rsidRPr="00B874DE">
        <w:rPr>
          <w:i/>
          <w:lang w:val="en-US"/>
        </w:rPr>
        <w:t>API</w:t>
      </w:r>
      <w:r>
        <w:rPr>
          <w:lang w:val="en-US"/>
        </w:rPr>
        <w:t xml:space="preserve"> and mapping it into the reference one</w:t>
      </w:r>
      <w:r w:rsidR="00362447">
        <w:rPr>
          <w:lang w:val="en-US"/>
        </w:rPr>
        <w:t xml:space="preserve">.  </w:t>
      </w:r>
      <w:r>
        <w:rPr>
          <w:lang w:val="en-US"/>
        </w:rPr>
        <w:t xml:space="preserve">In order to complete the construction of the </w:t>
      </w:r>
      <w:r w:rsidRPr="00B874DE">
        <w:rPr>
          <w:i/>
          <w:lang w:val="en-US"/>
        </w:rPr>
        <w:t>API</w:t>
      </w:r>
      <w:r>
        <w:rPr>
          <w:lang w:val="en-US"/>
        </w:rPr>
        <w:t xml:space="preserve"> several configuration settings may be required </w:t>
      </w:r>
      <w:r w:rsidR="00385C3D">
        <w:rPr>
          <w:lang w:val="en-US"/>
        </w:rPr>
        <w:t>depending on</w:t>
      </w:r>
      <w:r>
        <w:rPr>
          <w:lang w:val="en-US"/>
        </w:rPr>
        <w:t xml:space="preserve"> the provider</w:t>
      </w:r>
      <w:r w:rsidR="00362447">
        <w:rPr>
          <w:lang w:val="en-US"/>
        </w:rPr>
        <w:t xml:space="preserve">.  </w:t>
      </w:r>
      <w:r w:rsidR="007B54C1">
        <w:rPr>
          <w:lang w:val="en-US"/>
        </w:rPr>
        <w:t>Section</w:t>
      </w:r>
      <w:r>
        <w:rPr>
          <w:lang w:val="en-US"/>
        </w:rPr>
        <w:t xml:space="preserve"> </w:t>
      </w:r>
      <w:r>
        <w:rPr>
          <w:lang w:val="en-US"/>
        </w:rPr>
        <w:fldChar w:fldCharType="begin"/>
      </w:r>
      <w:r>
        <w:rPr>
          <w:lang w:val="en-US"/>
        </w:rPr>
        <w:instrText xml:space="preserve"> REF _Ref293420263 \w \h </w:instrText>
      </w:r>
      <w:r>
        <w:rPr>
          <w:lang w:val="en-US"/>
        </w:rPr>
      </w:r>
      <w:r>
        <w:rPr>
          <w:lang w:val="en-US"/>
        </w:rPr>
        <w:fldChar w:fldCharType="separate"/>
      </w:r>
      <w:r w:rsidR="00087E02">
        <w:rPr>
          <w:lang w:val="en-US"/>
        </w:rPr>
        <w:t>8.6</w:t>
      </w:r>
      <w:r>
        <w:rPr>
          <w:lang w:val="en-US"/>
        </w:rPr>
        <w:fldChar w:fldCharType="end"/>
      </w:r>
      <w:r>
        <w:rPr>
          <w:lang w:val="en-US"/>
        </w:rPr>
        <w:t xml:space="preserve"> describes the way they are captured and handled by the framework.</w:t>
      </w:r>
    </w:p>
    <w:p w14:paraId="539EEEDD" w14:textId="77777777" w:rsidR="00FC2A45" w:rsidRDefault="007257EE">
      <w:pPr>
        <w:pStyle w:val="Heading2"/>
        <w:spacing w:before="400"/>
      </w:pPr>
      <w:bookmarkStart w:id="335" w:name="_Ref293509593"/>
      <w:bookmarkStart w:id="336" w:name="_Toc319791727"/>
      <w:r>
        <w:t>API variability example</w:t>
      </w:r>
      <w:bookmarkEnd w:id="335"/>
      <w:bookmarkEnd w:id="336"/>
    </w:p>
    <w:p w14:paraId="133E7A7E" w14:textId="37E19F70" w:rsidR="00FC2A45" w:rsidRDefault="00894375">
      <w:pPr>
        <w:rPr>
          <w:lang w:val="en-US"/>
        </w:rPr>
      </w:pPr>
      <w:r>
        <w:rPr>
          <w:lang w:val="en-US"/>
        </w:rPr>
        <w:t xml:space="preserve">Table 5 </w:t>
      </w:r>
      <w:r w:rsidR="007257EE">
        <w:rPr>
          <w:lang w:val="en-US"/>
        </w:rPr>
        <w:t xml:space="preserve">and </w:t>
      </w:r>
      <w:r w:rsidR="007257EE">
        <w:rPr>
          <w:lang w:val="en-US"/>
        </w:rPr>
        <w:fldChar w:fldCharType="begin"/>
      </w:r>
      <w:r w:rsidR="007257EE">
        <w:rPr>
          <w:lang w:val="en-US"/>
        </w:rPr>
        <w:instrText xml:space="preserve"> REF _Ref408589815 \h </w:instrText>
      </w:r>
      <w:r w:rsidR="007257EE">
        <w:rPr>
          <w:lang w:val="en-US"/>
        </w:rPr>
      </w:r>
      <w:r w:rsidR="007257EE">
        <w:rPr>
          <w:lang w:val="en-US"/>
        </w:rPr>
        <w:fldChar w:fldCharType="separate"/>
      </w:r>
      <w:r w:rsidR="00087E02">
        <w:t>Table 6</w:t>
      </w:r>
      <w:r w:rsidR="007257EE">
        <w:rPr>
          <w:lang w:val="en-US"/>
        </w:rPr>
        <w:fldChar w:fldCharType="end"/>
      </w:r>
      <w:r w:rsidR="007257EE">
        <w:rPr>
          <w:lang w:val="en-US"/>
        </w:rPr>
        <w:t xml:space="preserve"> show two examples of </w:t>
      </w:r>
      <w:r w:rsidR="007257EE" w:rsidRPr="00B874DE">
        <w:rPr>
          <w:i/>
          <w:lang w:val="en-US"/>
        </w:rPr>
        <w:t>API</w:t>
      </w:r>
      <w:r w:rsidR="007257EE">
        <w:rPr>
          <w:lang w:val="en-US"/>
        </w:rPr>
        <w:t xml:space="preserve"> variability, which may be encountered across certain service providers</w:t>
      </w:r>
      <w:r w:rsidR="00362447">
        <w:rPr>
          <w:lang w:val="en-US"/>
        </w:rPr>
        <w:t xml:space="preserve">. </w:t>
      </w:r>
    </w:p>
    <w:p w14:paraId="5EEDDDF5" w14:textId="69595542" w:rsidR="00FC2A45" w:rsidRDefault="00A465CF" w:rsidP="00A465CF">
      <w:pPr>
        <w:pStyle w:val="Caption"/>
      </w:pPr>
      <w:bookmarkStart w:id="337" w:name="_Toc319791632"/>
      <w:r>
        <w:t xml:space="preserve">Table </w:t>
      </w:r>
      <w:r>
        <w:fldChar w:fldCharType="begin"/>
      </w:r>
      <w:r>
        <w:instrText xml:space="preserve"> SEQ Table \* ARABIC </w:instrText>
      </w:r>
      <w:r>
        <w:fldChar w:fldCharType="separate"/>
      </w:r>
      <w:r w:rsidR="002C65DD">
        <w:rPr>
          <w:noProof/>
        </w:rPr>
        <w:t>5</w:t>
      </w:r>
      <w:r>
        <w:fldChar w:fldCharType="end"/>
      </w:r>
      <w:r>
        <w:t>: API variability in the "SendE-mail"</w:t>
      </w:r>
      <w:r>
        <w:rPr>
          <w:noProof/>
        </w:rPr>
        <w:t xml:space="preserve"> operation of the e-mailing service</w:t>
      </w:r>
      <w:bookmarkEnd w:id="337"/>
    </w:p>
    <w:tbl>
      <w:tblPr>
        <w:tblStyle w:val="TableGrid"/>
        <w:tblW w:w="0" w:type="auto"/>
        <w:tblLook w:val="04A0" w:firstRow="1" w:lastRow="0" w:firstColumn="1" w:lastColumn="0" w:noHBand="0" w:noVBand="1"/>
      </w:tblPr>
      <w:tblGrid>
        <w:gridCol w:w="2228"/>
        <w:gridCol w:w="1155"/>
        <w:gridCol w:w="1612"/>
        <w:gridCol w:w="1689"/>
        <w:gridCol w:w="1513"/>
      </w:tblGrid>
      <w:tr w:rsidR="00FC2A45" w14:paraId="43258A58" w14:textId="77777777" w:rsidTr="005C00E3">
        <w:tc>
          <w:tcPr>
            <w:tcW w:w="2228" w:type="dxa"/>
          </w:tcPr>
          <w:p w14:paraId="6668E3F5" w14:textId="77777777" w:rsidR="00FC2A45" w:rsidRDefault="007257EE">
            <w:pPr>
              <w:rPr>
                <w:b/>
                <w:lang w:val="en-US"/>
              </w:rPr>
            </w:pPr>
            <w:r>
              <w:rPr>
                <w:b/>
                <w:i/>
                <w:lang w:val="en-US"/>
              </w:rPr>
              <w:t>SendGrid</w:t>
            </w:r>
            <w:r>
              <w:rPr>
                <w:b/>
                <w:lang w:val="en-US"/>
              </w:rPr>
              <w:t xml:space="preserve"> (</w:t>
            </w:r>
            <w:r>
              <w:rPr>
                <w:b/>
                <w:i/>
                <w:lang w:val="en-US"/>
              </w:rPr>
              <w:t>Heroku</w:t>
            </w:r>
            <w:r>
              <w:rPr>
                <w:b/>
                <w:lang w:val="en-US"/>
              </w:rPr>
              <w:t>)</w:t>
            </w:r>
          </w:p>
        </w:tc>
        <w:tc>
          <w:tcPr>
            <w:tcW w:w="1155" w:type="dxa"/>
          </w:tcPr>
          <w:p w14:paraId="60FE13AE" w14:textId="77777777" w:rsidR="00FC2A45" w:rsidRDefault="007257EE">
            <w:pPr>
              <w:rPr>
                <w:lang w:val="en-US"/>
              </w:rPr>
            </w:pPr>
            <w:r>
              <w:rPr>
                <w:lang w:val="en-US"/>
              </w:rPr>
              <w:t>from</w:t>
            </w:r>
          </w:p>
        </w:tc>
        <w:tc>
          <w:tcPr>
            <w:tcW w:w="1612" w:type="dxa"/>
          </w:tcPr>
          <w:p w14:paraId="0E45E6B6" w14:textId="77777777" w:rsidR="00FC2A45" w:rsidRDefault="007257EE">
            <w:pPr>
              <w:rPr>
                <w:lang w:val="en-US"/>
              </w:rPr>
            </w:pPr>
            <w:r>
              <w:rPr>
                <w:lang w:val="en-US"/>
              </w:rPr>
              <w:t xml:space="preserve">to </w:t>
            </w:r>
          </w:p>
        </w:tc>
        <w:tc>
          <w:tcPr>
            <w:tcW w:w="1689" w:type="dxa"/>
          </w:tcPr>
          <w:p w14:paraId="2AB08832" w14:textId="77777777" w:rsidR="00FC2A45" w:rsidRDefault="007257EE">
            <w:pPr>
              <w:rPr>
                <w:lang w:val="en-US"/>
              </w:rPr>
            </w:pPr>
            <w:r>
              <w:rPr>
                <w:lang w:val="en-US"/>
              </w:rPr>
              <w:t>subject</w:t>
            </w:r>
          </w:p>
        </w:tc>
        <w:tc>
          <w:tcPr>
            <w:tcW w:w="1513" w:type="dxa"/>
          </w:tcPr>
          <w:p w14:paraId="5165A2DB" w14:textId="77777777" w:rsidR="00FC2A45" w:rsidRDefault="007257EE">
            <w:pPr>
              <w:rPr>
                <w:lang w:val="en-US"/>
              </w:rPr>
            </w:pPr>
            <w:r>
              <w:rPr>
                <w:lang w:val="en-US"/>
              </w:rPr>
              <w:t>text</w:t>
            </w:r>
          </w:p>
        </w:tc>
      </w:tr>
      <w:tr w:rsidR="00FC2A45" w14:paraId="08377968" w14:textId="77777777" w:rsidTr="005C00E3">
        <w:tc>
          <w:tcPr>
            <w:tcW w:w="2228" w:type="dxa"/>
          </w:tcPr>
          <w:p w14:paraId="12392332" w14:textId="57A9AECE" w:rsidR="00FC2A45" w:rsidRDefault="007257EE" w:rsidP="00751AEB">
            <w:pPr>
              <w:spacing w:after="200"/>
              <w:jc w:val="left"/>
              <w:rPr>
                <w:b/>
                <w:i/>
                <w:lang w:val="en-US"/>
              </w:rPr>
            </w:pPr>
            <w:r>
              <w:rPr>
                <w:b/>
                <w:i/>
                <w:lang w:val="en-US"/>
              </w:rPr>
              <w:t xml:space="preserve">Amazon Simple </w:t>
            </w:r>
            <w:r w:rsidR="00751AEB">
              <w:rPr>
                <w:b/>
                <w:i/>
                <w:lang w:val="en-US"/>
              </w:rPr>
              <w:t xml:space="preserve">   </w:t>
            </w:r>
            <w:r>
              <w:rPr>
                <w:b/>
                <w:i/>
                <w:lang w:val="en-US"/>
              </w:rPr>
              <w:t>E-mail Service</w:t>
            </w:r>
          </w:p>
        </w:tc>
        <w:tc>
          <w:tcPr>
            <w:tcW w:w="1155" w:type="dxa"/>
          </w:tcPr>
          <w:p w14:paraId="3507E4BF" w14:textId="77777777" w:rsidR="00FC2A45" w:rsidRDefault="007257EE">
            <w:pPr>
              <w:rPr>
                <w:lang w:val="en-US"/>
              </w:rPr>
            </w:pPr>
            <w:r>
              <w:rPr>
                <w:lang w:val="en-US"/>
              </w:rPr>
              <w:t>Source</w:t>
            </w:r>
          </w:p>
        </w:tc>
        <w:tc>
          <w:tcPr>
            <w:tcW w:w="1612" w:type="dxa"/>
          </w:tcPr>
          <w:p w14:paraId="0ADF33FA" w14:textId="7A519BA0" w:rsidR="00FC2A45" w:rsidRDefault="007257EE">
            <w:pPr>
              <w:rPr>
                <w:lang w:val="en-US"/>
              </w:rPr>
            </w:pPr>
            <w:r>
              <w:rPr>
                <w:lang w:val="en-US"/>
              </w:rPr>
              <w:t>Des</w:t>
            </w:r>
            <w:r w:rsidR="009B25FB">
              <w:rPr>
                <w:lang w:val="en-US"/>
              </w:rPr>
              <w:t>t</w:t>
            </w:r>
            <w:r>
              <w:rPr>
                <w:lang w:val="en-US"/>
              </w:rPr>
              <w:t>ination</w:t>
            </w:r>
            <w:r w:rsidR="00362447">
              <w:rPr>
                <w:lang w:val="en-US"/>
              </w:rPr>
              <w:t xml:space="preserve">.  </w:t>
            </w:r>
            <w:r>
              <w:rPr>
                <w:lang w:val="en-US"/>
              </w:rPr>
              <w:t>ToAddresses</w:t>
            </w:r>
          </w:p>
        </w:tc>
        <w:tc>
          <w:tcPr>
            <w:tcW w:w="1689" w:type="dxa"/>
          </w:tcPr>
          <w:p w14:paraId="2FD9C754" w14:textId="2010159C" w:rsidR="00FC2A45" w:rsidRDefault="007257EE">
            <w:pPr>
              <w:rPr>
                <w:lang w:val="en-US"/>
              </w:rPr>
            </w:pPr>
            <w:r>
              <w:rPr>
                <w:lang w:val="en-US"/>
              </w:rPr>
              <w:t>Message</w:t>
            </w:r>
            <w:r w:rsidR="00362447">
              <w:rPr>
                <w:lang w:val="en-US"/>
              </w:rPr>
              <w:t xml:space="preserve">.  </w:t>
            </w:r>
            <w:r>
              <w:rPr>
                <w:lang w:val="en-US"/>
              </w:rPr>
              <w:t>Subject</w:t>
            </w:r>
          </w:p>
        </w:tc>
        <w:tc>
          <w:tcPr>
            <w:tcW w:w="1513" w:type="dxa"/>
          </w:tcPr>
          <w:p w14:paraId="50C09C42" w14:textId="2419C123" w:rsidR="00FC2A45" w:rsidRDefault="007257EE">
            <w:pPr>
              <w:rPr>
                <w:lang w:val="en-US"/>
              </w:rPr>
            </w:pPr>
            <w:r>
              <w:rPr>
                <w:lang w:val="en-US"/>
              </w:rPr>
              <w:t>Message</w:t>
            </w:r>
            <w:r w:rsidR="00362447">
              <w:rPr>
                <w:lang w:val="en-US"/>
              </w:rPr>
              <w:t xml:space="preserve">.  </w:t>
            </w:r>
            <w:r>
              <w:rPr>
                <w:lang w:val="en-US"/>
              </w:rPr>
              <w:t>Body.Text</w:t>
            </w:r>
          </w:p>
        </w:tc>
      </w:tr>
      <w:tr w:rsidR="00FC2A45" w14:paraId="05AA2DA8" w14:textId="77777777" w:rsidTr="005C00E3">
        <w:tc>
          <w:tcPr>
            <w:tcW w:w="2228" w:type="dxa"/>
          </w:tcPr>
          <w:p w14:paraId="53392DB2" w14:textId="77777777" w:rsidR="00FC2A45" w:rsidRDefault="007257EE">
            <w:pPr>
              <w:rPr>
                <w:b/>
                <w:lang w:val="en-US"/>
              </w:rPr>
            </w:pPr>
            <w:r>
              <w:rPr>
                <w:b/>
                <w:i/>
                <w:lang w:val="en-US"/>
              </w:rPr>
              <w:t>Postmark</w:t>
            </w:r>
            <w:r>
              <w:rPr>
                <w:b/>
                <w:lang w:val="en-US"/>
              </w:rPr>
              <w:t xml:space="preserve"> (</w:t>
            </w:r>
            <w:r>
              <w:rPr>
                <w:b/>
                <w:i/>
                <w:lang w:val="en-US"/>
              </w:rPr>
              <w:t>Heroku</w:t>
            </w:r>
            <w:r>
              <w:rPr>
                <w:b/>
                <w:lang w:val="en-US"/>
              </w:rPr>
              <w:t>)</w:t>
            </w:r>
          </w:p>
        </w:tc>
        <w:tc>
          <w:tcPr>
            <w:tcW w:w="1155" w:type="dxa"/>
          </w:tcPr>
          <w:p w14:paraId="539AF83B" w14:textId="77777777" w:rsidR="00FC2A45" w:rsidRDefault="007257EE">
            <w:pPr>
              <w:rPr>
                <w:lang w:val="en-US"/>
              </w:rPr>
            </w:pPr>
            <w:r>
              <w:rPr>
                <w:lang w:val="en-US"/>
              </w:rPr>
              <w:t>From</w:t>
            </w:r>
          </w:p>
        </w:tc>
        <w:tc>
          <w:tcPr>
            <w:tcW w:w="1612" w:type="dxa"/>
          </w:tcPr>
          <w:p w14:paraId="7B31BEDB" w14:textId="77777777" w:rsidR="00FC2A45" w:rsidRDefault="007257EE">
            <w:pPr>
              <w:rPr>
                <w:lang w:val="en-US"/>
              </w:rPr>
            </w:pPr>
            <w:r>
              <w:rPr>
                <w:lang w:val="en-US"/>
              </w:rPr>
              <w:t>To</w:t>
            </w:r>
          </w:p>
        </w:tc>
        <w:tc>
          <w:tcPr>
            <w:tcW w:w="1689" w:type="dxa"/>
          </w:tcPr>
          <w:p w14:paraId="3E73C614" w14:textId="77777777" w:rsidR="00FC2A45" w:rsidRDefault="007257EE">
            <w:pPr>
              <w:rPr>
                <w:lang w:val="en-US"/>
              </w:rPr>
            </w:pPr>
            <w:r>
              <w:rPr>
                <w:lang w:val="en-US"/>
              </w:rPr>
              <w:t>Subject</w:t>
            </w:r>
          </w:p>
        </w:tc>
        <w:tc>
          <w:tcPr>
            <w:tcW w:w="1513" w:type="dxa"/>
          </w:tcPr>
          <w:p w14:paraId="7A82C41B" w14:textId="77777777" w:rsidR="00FC2A45" w:rsidRDefault="007257EE">
            <w:pPr>
              <w:rPr>
                <w:lang w:val="en-US"/>
              </w:rPr>
            </w:pPr>
            <w:r>
              <w:rPr>
                <w:lang w:val="en-US"/>
              </w:rPr>
              <w:t>TextBody</w:t>
            </w:r>
          </w:p>
        </w:tc>
      </w:tr>
    </w:tbl>
    <w:p w14:paraId="0C9693E7" w14:textId="07B4B507" w:rsidR="005C00E3" w:rsidRDefault="005C00E3">
      <w:pPr>
        <w:rPr>
          <w:lang w:val="en-US"/>
        </w:rPr>
      </w:pPr>
      <w:r>
        <w:rPr>
          <w:lang w:val="en-US"/>
        </w:rPr>
        <w:lastRenderedPageBreak/>
        <w:t xml:space="preserve">The first one lists the parameters expected by three e-mailing service providers, namely the </w:t>
      </w:r>
      <w:r>
        <w:rPr>
          <w:i/>
          <w:lang w:val="en-US"/>
        </w:rPr>
        <w:t>SendGrid</w:t>
      </w:r>
      <w:r>
        <w:rPr>
          <w:lang w:val="en-US"/>
        </w:rPr>
        <w:t xml:space="preserve"> </w:t>
      </w:r>
      <w:r>
        <w:rPr>
          <w:lang w:val="en-US"/>
        </w:rPr>
        <w:fldChar w:fldCharType="begin"/>
      </w:r>
      <w:r>
        <w:rPr>
          <w:lang w:val="en-US"/>
        </w:rPr>
        <w:instrText xml:space="preserve"> ADDIN ZOTERO_ITEM CSL_CITATION {"citationID":"1rom464ol6","properties":{"formattedCitation":"[26]","plainCitation":"[26]"},"citationItems":[{"id":3203,"uris":["http://zotero.org/groups/39695/items/CGDIAB4C"],"uri":["http://zotero.org/groups/39695/items/CGDIAB4C"],"itemData":{"id":3203,"type":"post-weblog","title":"Sendgrid","URL":"https://sendgrid.com/","note":"00000"}}],"schema":"https://github.com/citation-style-language/schema/raw/master/csl-citation.json"} </w:instrText>
      </w:r>
      <w:r>
        <w:rPr>
          <w:lang w:val="en-US"/>
        </w:rPr>
        <w:fldChar w:fldCharType="separate"/>
      </w:r>
      <w:r>
        <w:t>[35]</w:t>
      </w:r>
      <w:r>
        <w:rPr>
          <w:lang w:val="en-US"/>
        </w:rPr>
        <w:fldChar w:fldCharType="end"/>
      </w:r>
      <w:r>
        <w:rPr>
          <w:lang w:val="en-US"/>
        </w:rPr>
        <w:t xml:space="preserve">, the </w:t>
      </w:r>
      <w:r>
        <w:rPr>
          <w:i/>
          <w:lang w:val="en-US"/>
        </w:rPr>
        <w:t xml:space="preserve">Amazon Simple E-mail Service </w:t>
      </w:r>
      <w:r>
        <w:rPr>
          <w:lang w:val="en-US"/>
        </w:rPr>
        <w:fldChar w:fldCharType="begin"/>
      </w:r>
      <w:r>
        <w:rPr>
          <w:lang w:val="en-US"/>
        </w:rPr>
        <w:instrText xml:space="preserve"> ADDIN ZOTERO_ITEM CSL_CITATION {"citationID":"k1322rand","properties":{"formattedCitation":"[195]","plainCitation":"[195]"},"citationItems":[{"id":3174,"uris":["http://zotero.org/groups/39695/items/5JE2EQQE"],"uri":["http://zotero.org/groups/39695/items/5JE2EQQE"],"itemData":{"id":3174,"type":"post-weblog","title":"Amazon Simple E-mail Service","note":"00000"}}],"schema":"https://github.com/citation-style-language/schema/raw/master/csl-citation.json"} </w:instrText>
      </w:r>
      <w:r>
        <w:rPr>
          <w:lang w:val="en-US"/>
        </w:rPr>
        <w:fldChar w:fldCharType="separate"/>
      </w:r>
      <w:r>
        <w:t>[200]</w:t>
      </w:r>
      <w:r>
        <w:rPr>
          <w:lang w:val="en-US"/>
        </w:rPr>
        <w:fldChar w:fldCharType="end"/>
      </w:r>
      <w:r>
        <w:rPr>
          <w:lang w:val="en-US"/>
        </w:rPr>
        <w:t xml:space="preserve"> and the </w:t>
      </w:r>
      <w:r>
        <w:rPr>
          <w:i/>
          <w:lang w:val="en-US"/>
        </w:rPr>
        <w:t>Postmark</w:t>
      </w:r>
      <w:r>
        <w:rPr>
          <w:lang w:val="en-US"/>
        </w:rPr>
        <w:t xml:space="preserve"> </w:t>
      </w:r>
      <w:r>
        <w:rPr>
          <w:lang w:val="en-US"/>
        </w:rPr>
        <w:fldChar w:fldCharType="begin"/>
      </w:r>
      <w:r>
        <w:rPr>
          <w:lang w:val="en-US"/>
        </w:rPr>
        <w:instrText xml:space="preserve"> ADDIN ZOTERO_ITEM CSL_CITATION {"citationID":"1tfja28nds","properties":{"formattedCitation":"[28]","plainCitation":"[28]"},"citationItems":[{"id":3229,"uris":["http://zotero.org/groups/39695/items/NHKWJWTD"],"uri":["http://zotero.org/groups/39695/items/NHKWJWTD"],"itemData":{"id":3229,"type":"post-weblog","title":"Postmark","URL":"https://postmarkapp.com/","note":"00686"}}],"schema":"https://github.com/citation-style-language/schema/raw/master/csl-citation.json"} </w:instrText>
      </w:r>
      <w:r>
        <w:rPr>
          <w:lang w:val="en-US"/>
        </w:rPr>
        <w:fldChar w:fldCharType="separate"/>
      </w:r>
      <w:r>
        <w:t>[37]</w:t>
      </w:r>
      <w:r>
        <w:rPr>
          <w:lang w:val="en-US"/>
        </w:rPr>
        <w:fldChar w:fldCharType="end"/>
      </w:r>
      <w:r>
        <w:rPr>
          <w:lang w:val="en-US"/>
        </w:rPr>
        <w:t xml:space="preserve"> for the operation of sending an e-mail.  The differences in the parameters in the </w:t>
      </w:r>
      <w:r w:rsidRPr="00E74D3F">
        <w:rPr>
          <w:i/>
          <w:lang w:val="en-US"/>
        </w:rPr>
        <w:t>API</w:t>
      </w:r>
      <w:r>
        <w:rPr>
          <w:lang w:val="en-US"/>
        </w:rPr>
        <w:t xml:space="preserve"> of the three service providers are illustrated.</w:t>
      </w:r>
    </w:p>
    <w:p w14:paraId="6CA64498" w14:textId="0B132FCA" w:rsidR="00FC2A45" w:rsidRDefault="007257EE">
      <w:pPr>
        <w:rPr>
          <w:lang w:val="en-US"/>
        </w:rPr>
      </w:pPr>
      <w:r>
        <w:rPr>
          <w:lang w:val="en-US"/>
        </w:rPr>
        <w:t xml:space="preserve">Likewise, the second table displays the parameters expected by two payment service providers, namely </w:t>
      </w:r>
      <w:r>
        <w:rPr>
          <w:i/>
          <w:lang w:val="en-US"/>
        </w:rPr>
        <w:t>Spreedly</w:t>
      </w:r>
      <w:r>
        <w:rPr>
          <w:lang w:val="en-US"/>
        </w:rPr>
        <w:t xml:space="preserve"> and </w:t>
      </w:r>
      <w:r>
        <w:rPr>
          <w:i/>
          <w:lang w:val="en-US"/>
        </w:rPr>
        <w:t>Stripe,</w:t>
      </w:r>
      <w:r>
        <w:rPr>
          <w:lang w:val="en-US"/>
        </w:rPr>
        <w:t xml:space="preserve"> for the operation of charging a payment card</w:t>
      </w:r>
      <w:r w:rsidR="00362447">
        <w:rPr>
          <w:lang w:val="en-US"/>
        </w:rPr>
        <w:t xml:space="preserve">.  </w:t>
      </w:r>
      <w:r>
        <w:rPr>
          <w:lang w:val="en-US"/>
        </w:rPr>
        <w:t>There is a significant heterogeneity in the API offered by the providers.</w:t>
      </w:r>
    </w:p>
    <w:p w14:paraId="41A26EC2" w14:textId="483F7B1C" w:rsidR="00FC2A45" w:rsidRDefault="00A465CF" w:rsidP="00A465CF">
      <w:pPr>
        <w:pStyle w:val="Caption"/>
      </w:pPr>
      <w:bookmarkStart w:id="338" w:name="_Toc319791633"/>
      <w:r>
        <w:t xml:space="preserve">Table </w:t>
      </w:r>
      <w:r>
        <w:fldChar w:fldCharType="begin"/>
      </w:r>
      <w:r>
        <w:instrText xml:space="preserve"> SEQ Table \* ARABIC </w:instrText>
      </w:r>
      <w:r>
        <w:fldChar w:fldCharType="separate"/>
      </w:r>
      <w:r w:rsidR="002C65DD">
        <w:rPr>
          <w:noProof/>
        </w:rPr>
        <w:t>6</w:t>
      </w:r>
      <w:r>
        <w:fldChar w:fldCharType="end"/>
      </w:r>
      <w:r>
        <w:t>: API variability in the "chargeCard" operation of the cloud payment service</w:t>
      </w:r>
      <w:bookmarkEnd w:id="338"/>
    </w:p>
    <w:tbl>
      <w:tblPr>
        <w:tblStyle w:val="TableGrid"/>
        <w:tblW w:w="0" w:type="auto"/>
        <w:tblLook w:val="04A0" w:firstRow="1" w:lastRow="0" w:firstColumn="1" w:lastColumn="0" w:noHBand="0" w:noVBand="1"/>
      </w:tblPr>
      <w:tblGrid>
        <w:gridCol w:w="1873"/>
        <w:gridCol w:w="1797"/>
        <w:gridCol w:w="2536"/>
        <w:gridCol w:w="1991"/>
      </w:tblGrid>
      <w:tr w:rsidR="00FC2A45" w14:paraId="04930B8B" w14:textId="77777777">
        <w:tc>
          <w:tcPr>
            <w:tcW w:w="1989" w:type="dxa"/>
          </w:tcPr>
          <w:p w14:paraId="0F7FE5EA" w14:textId="77777777" w:rsidR="00FC2A45" w:rsidRDefault="007257EE">
            <w:pPr>
              <w:rPr>
                <w:b/>
                <w:lang w:val="en-US"/>
              </w:rPr>
            </w:pPr>
            <w:r>
              <w:rPr>
                <w:b/>
                <w:i/>
                <w:lang w:val="en-US"/>
              </w:rPr>
              <w:t>Spreedly</w:t>
            </w:r>
            <w:r>
              <w:rPr>
                <w:b/>
                <w:lang w:val="en-US"/>
              </w:rPr>
              <w:t xml:space="preserve"> (</w:t>
            </w:r>
            <w:r>
              <w:rPr>
                <w:b/>
                <w:i/>
                <w:lang w:val="en-US"/>
              </w:rPr>
              <w:t>Heroku</w:t>
            </w:r>
            <w:r>
              <w:rPr>
                <w:b/>
                <w:lang w:val="en-US"/>
              </w:rPr>
              <w:t>)</w:t>
            </w:r>
          </w:p>
        </w:tc>
        <w:tc>
          <w:tcPr>
            <w:tcW w:w="1944" w:type="dxa"/>
          </w:tcPr>
          <w:p w14:paraId="38A408E4" w14:textId="77777777" w:rsidR="00FC2A45" w:rsidRDefault="007257EE">
            <w:pPr>
              <w:rPr>
                <w:lang w:val="en-US"/>
              </w:rPr>
            </w:pPr>
            <w:r>
              <w:rPr>
                <w:lang w:val="en-US"/>
              </w:rPr>
              <w:t>amount</w:t>
            </w:r>
          </w:p>
        </w:tc>
        <w:tc>
          <w:tcPr>
            <w:tcW w:w="2536" w:type="dxa"/>
          </w:tcPr>
          <w:p w14:paraId="07F5E63A" w14:textId="77777777" w:rsidR="00FC2A45" w:rsidRDefault="007257EE">
            <w:pPr>
              <w:rPr>
                <w:lang w:val="en-US"/>
              </w:rPr>
            </w:pPr>
            <w:r>
              <w:rPr>
                <w:lang w:val="en-US"/>
              </w:rPr>
              <w:t>payment_method_token</w:t>
            </w:r>
          </w:p>
        </w:tc>
        <w:tc>
          <w:tcPr>
            <w:tcW w:w="2053" w:type="dxa"/>
          </w:tcPr>
          <w:p w14:paraId="7F8DF8E9" w14:textId="77777777" w:rsidR="00FC2A45" w:rsidRDefault="007257EE">
            <w:pPr>
              <w:rPr>
                <w:lang w:val="en-US"/>
              </w:rPr>
            </w:pPr>
            <w:r>
              <w:rPr>
                <w:lang w:val="en-US"/>
              </w:rPr>
              <w:t>currency_code</w:t>
            </w:r>
          </w:p>
        </w:tc>
      </w:tr>
      <w:tr w:rsidR="00FC2A45" w14:paraId="6D021C6A" w14:textId="77777777">
        <w:tc>
          <w:tcPr>
            <w:tcW w:w="1989" w:type="dxa"/>
          </w:tcPr>
          <w:p w14:paraId="182E8194" w14:textId="77777777" w:rsidR="00FC2A45" w:rsidRDefault="007257EE" w:rsidP="000250D3">
            <w:pPr>
              <w:spacing w:after="200"/>
              <w:contextualSpacing/>
              <w:jc w:val="left"/>
              <w:rPr>
                <w:rFonts w:eastAsiaTheme="majorEastAsia" w:cstheme="majorBidi"/>
                <w:b/>
                <w:bCs/>
                <w:i/>
                <w:iCs/>
                <w:szCs w:val="26"/>
                <w:lang w:val="en-US"/>
              </w:rPr>
            </w:pPr>
            <w:r>
              <w:rPr>
                <w:b/>
                <w:i/>
                <w:lang w:val="en-US"/>
              </w:rPr>
              <w:t>Stripe (Amazon)</w:t>
            </w:r>
          </w:p>
        </w:tc>
        <w:tc>
          <w:tcPr>
            <w:tcW w:w="1944" w:type="dxa"/>
          </w:tcPr>
          <w:p w14:paraId="4B2DD971" w14:textId="77777777" w:rsidR="00FC2A45" w:rsidRDefault="007257EE">
            <w:pPr>
              <w:rPr>
                <w:lang w:val="en-US"/>
              </w:rPr>
            </w:pPr>
            <w:r>
              <w:rPr>
                <w:lang w:val="en-US"/>
              </w:rPr>
              <w:t>amount</w:t>
            </w:r>
          </w:p>
        </w:tc>
        <w:tc>
          <w:tcPr>
            <w:tcW w:w="2536" w:type="dxa"/>
          </w:tcPr>
          <w:p w14:paraId="38FB9340" w14:textId="77777777" w:rsidR="00FC2A45" w:rsidRDefault="007257EE">
            <w:pPr>
              <w:rPr>
                <w:lang w:val="en-US"/>
              </w:rPr>
            </w:pPr>
            <w:r>
              <w:rPr>
                <w:lang w:val="en-US"/>
              </w:rPr>
              <w:t>card</w:t>
            </w:r>
          </w:p>
        </w:tc>
        <w:tc>
          <w:tcPr>
            <w:tcW w:w="2053" w:type="dxa"/>
          </w:tcPr>
          <w:p w14:paraId="264CD7DE" w14:textId="77777777" w:rsidR="00FC2A45" w:rsidRDefault="007257EE">
            <w:pPr>
              <w:rPr>
                <w:lang w:val="en-US"/>
              </w:rPr>
            </w:pPr>
            <w:r>
              <w:rPr>
                <w:lang w:val="en-US"/>
              </w:rPr>
              <w:t>currency</w:t>
            </w:r>
          </w:p>
        </w:tc>
      </w:tr>
    </w:tbl>
    <w:p w14:paraId="775754E1" w14:textId="23A4084D" w:rsidR="00FC2A45" w:rsidRDefault="007257EE">
      <w:pPr>
        <w:rPr>
          <w:lang w:val="en-US"/>
        </w:rPr>
      </w:pPr>
      <w:r>
        <w:rPr>
          <w:lang w:val="en-US"/>
        </w:rPr>
        <w:t xml:space="preserve">Both examples demonstrate the differences in the parameters across the </w:t>
      </w:r>
      <w:r w:rsidRPr="00B874DE">
        <w:rPr>
          <w:i/>
          <w:lang w:val="en-US"/>
        </w:rPr>
        <w:t>APIs</w:t>
      </w:r>
      <w:r>
        <w:rPr>
          <w:lang w:val="en-US"/>
        </w:rPr>
        <w:t xml:space="preserve"> of several providers offering the same </w:t>
      </w:r>
      <w:r>
        <w:rPr>
          <w:i/>
          <w:lang w:val="en-US"/>
        </w:rPr>
        <w:t>platform basic service</w:t>
      </w:r>
      <w:r w:rsidR="00362447">
        <w:rPr>
          <w:lang w:val="en-US"/>
        </w:rPr>
        <w:t xml:space="preserve">.  </w:t>
      </w:r>
      <w:r>
        <w:rPr>
          <w:lang w:val="en-US"/>
        </w:rPr>
        <w:t>This variation results in changes in the code when different providers need to be deployed</w:t>
      </w:r>
      <w:r w:rsidR="00362447">
        <w:rPr>
          <w:lang w:val="en-US"/>
        </w:rPr>
        <w:t xml:space="preserve">.  </w:t>
      </w:r>
      <w:r>
        <w:rPr>
          <w:lang w:val="en-US"/>
        </w:rPr>
        <w:t xml:space="preserve">Therefore a mechanism is required to undertake the task of describing the provider specific </w:t>
      </w:r>
      <w:r w:rsidRPr="00B874DE">
        <w:rPr>
          <w:i/>
          <w:lang w:val="en-US"/>
        </w:rPr>
        <w:t>APIs</w:t>
      </w:r>
      <w:r>
        <w:rPr>
          <w:lang w:val="en-US"/>
        </w:rPr>
        <w:t xml:space="preserve"> and hiding the peculiarities of each provider from the software engineers</w:t>
      </w:r>
      <w:r w:rsidR="00362447">
        <w:rPr>
          <w:lang w:val="en-US"/>
        </w:rPr>
        <w:t xml:space="preserve">.  </w:t>
      </w:r>
    </w:p>
    <w:p w14:paraId="6C6037BE" w14:textId="49CC52F7" w:rsidR="00FC2A45" w:rsidRDefault="007257EE">
      <w:pPr>
        <w:pStyle w:val="Heading2"/>
        <w:spacing w:before="400"/>
      </w:pPr>
      <w:bookmarkStart w:id="339" w:name="_Ref293509596"/>
      <w:bookmarkStart w:id="340" w:name="_Toc319791728"/>
      <w:r>
        <w:t xml:space="preserve">High-level overview of the API abstraction </w:t>
      </w:r>
      <w:bookmarkEnd w:id="339"/>
      <w:r w:rsidR="00706B69">
        <w:t>mechanism</w:t>
      </w:r>
      <w:bookmarkEnd w:id="340"/>
    </w:p>
    <w:p w14:paraId="66DF484A" w14:textId="4E48E325" w:rsidR="00751AEB" w:rsidRPr="00751AEB" w:rsidRDefault="00751AEB" w:rsidP="00751AEB">
      <w:r>
        <w:rPr>
          <w:lang w:val="en-US"/>
        </w:rPr>
        <w:fldChar w:fldCharType="begin"/>
      </w:r>
      <w:r>
        <w:rPr>
          <w:lang w:val="en-US"/>
        </w:rPr>
        <w:instrText xml:space="preserve"> REF _Ref408826775 \h </w:instrText>
      </w:r>
      <w:r>
        <w:rPr>
          <w:lang w:val="en-US"/>
        </w:rPr>
      </w:r>
      <w:r>
        <w:rPr>
          <w:lang w:val="en-US"/>
        </w:rPr>
        <w:fldChar w:fldCharType="separate"/>
      </w:r>
      <w:r w:rsidR="00087E02">
        <w:t xml:space="preserve">Figure </w:t>
      </w:r>
      <w:r w:rsidR="00087E02">
        <w:rPr>
          <w:noProof/>
        </w:rPr>
        <w:t>40</w:t>
      </w:r>
      <w:r>
        <w:rPr>
          <w:lang w:val="en-US"/>
        </w:rPr>
        <w:fldChar w:fldCharType="end"/>
      </w:r>
      <w:r>
        <w:rPr>
          <w:lang w:val="en-US"/>
        </w:rPr>
        <w:t xml:space="preserve"> shows an overview of the abstraction mechanism.  The developer initiates the development of the application using a popular development environment such as </w:t>
      </w:r>
      <w:r>
        <w:rPr>
          <w:i/>
          <w:lang w:val="en-US"/>
        </w:rPr>
        <w:t xml:space="preserve">Eclipse </w:t>
      </w:r>
      <w:r>
        <w:rPr>
          <w:lang w:val="en-US"/>
        </w:rPr>
        <w:fldChar w:fldCharType="begin"/>
      </w:r>
      <w:r>
        <w:rPr>
          <w:lang w:val="en-US"/>
        </w:rPr>
        <w:instrText xml:space="preserve"> ADDIN ZOTERO_ITEM CSL_CITATION {"citationID":"716on1dgr","properties":{"formattedCitation":"[207]","plainCitation":"[207]"},"citationItems":[{"id":3208,"uris":["http://zotero.org/groups/39695/items/EGPXVRMQ"],"uri":["http://zotero.org/groups/39695/items/EGPXVRMQ"],"itemData":{"id":3208,"type":"book","title":"The Java Developer's Guide to Eclipse","publisher":"Addison-Wesley Longman Publishing Co., Inc.","publisher-place":"Boston, MA, USA","source":"ACM Digital Library","event-place":"Boston, MA, USA","abstract":"From the Book:Origin of the BookIn 2000, the authors formed the core of a group within IBM called the Jumpstart team. Our team was created to share knowledge of the Eclipse technology throughout IBM and with its business partners, that is, to 'jumpstart' the IBM and partner development community on Eclipse. Part of this effort included the creation of a set of presentations, lecture materials, and accompanying exercises. Over the ensuing months, as the Eclipse technology matured, the presentation and exercises matured as well. As the Eclipse community grew to include various companies and academic institutions, requests for this information grew as well. After every class taught, we revised and improved the materials. When our schedules could not keep pace with the demand, we adapted the materials and made them available to use in a self-study mode. This was the genesis of this book. You can think of each chapter in the book as a lesson in class. The exercises and solutions reinforce the concepts of the chapter and provide you with practice using or extending an aspect of Eclipse.GoalsOur goals in bringing you this book are to:1. Provide information for those new to Eclipse. A new user can leverage this book as a tutorial, starting with the first chapter and progressing sequentially through the book. We do not assume prior Eclipse knowledge.2. Explore the capabilities of Eclipse The book will cover both using Eclipse as your development environment and extending Eclipse. The chapters on using Eclipse start with its use as a general development environment and then progress on to developing and debugging Java and more advanced usage topics, for exampleusing Eclipse in a team environment. In the chapters in extending Eclipse in Part II, we cover the most common classes for each Eclipse framework. References to design patterns, where applicable, illustrate the architectural relationships among the classes. The intent is not to replace the Javadoc that is included with Eclipse, but to compliment the documentation by focusing on how to bring a set of classes together to complete a task. 3. Provide exercises and working examples that are simple and focused on the chapter topic. Our intent is not to provide a single, \"real world\" example or that the completion of all exercises will result in a single, functioning Eclipse-based tool. Instead, the exercises compliment the chapter topics and illustrate key points. The chapter text will concentrate on the concepts, outline the basic steps to accomplish a task while providing small sections of code or screen captures to best illustrate the point. The exercises will provide detailed coding instructions and screen captures to apply the concepts described in the chapter. The CD-ROM that comes with this book contains solutions to the step-by-step exercises plus additional working examples to supplement chapters in the book.4. Provide reference material for those experienced in using Eclipse. Since the material in this book is in a modular form, you can explore each chapter individually. You may use this book as a reference guide; jumping to the chapter you are interested in exploring.5. Promote the Eclipse communityProvide you with the basic knowledge of Eclipse so that you can become an active participant and help grow the Eclipse open source community.Though the term \"Eclipse\" conveys the image of a solar eclipse causing darkness, the intent of this book is to shed light, add clarity, and focus on a powerful new platform. Whether you are new to Eclipse or one of the early adopters, we welcome you to the Eclipse community.Intended Audience and PrerequisitesThe audience for this book includes Java programmers who plan to use Eclipse as their integrated development environment (IDE), those who will use Eclipse-based offerings, advanced users who want to customize Eclipse further, and tool providers that seek to develop tools that will integrate with Eclipse and other Eclipse-based offerings. This book assumes that you are familiar with the Java programming language. While it describes how to use the Java development tools, it does not teach the syntax and semantics of the Java programming language. How the Book Is OrganizedPart I of the book applies to those using Eclipse as their development environment. The book begins by covering the basic navigation and terminology of Eclipse. You will learn about the Java development environment including secrets to becoming a power user. You will learn how to use the flexibility of Eclipse to maximize your productivity and fit your own personal style. Students who are studying the Java programming language may find using Eclipse, instead of simply a command line environment, a much more productive and exciting way to learn the richness and power of the Java programming language. Instructors may discover how using Eclipse in the classroom will accelerate the student's mastery of the language and be a productive tool to use in research.If you are interested in extending the Eclipse base with additional capabilities or building an offering based on Eclipse, then continue on reading Part II. The chapters describe how to build a plug-in and the various Java frameworks provided to make contributing additional function to Eclipse easier and more consistent. It will cover how to add menu choices, toolbar buttons, views, editors, dialogs, and online documentation to Eclipse.Learning in a programming environment without actually writing code is difficult. Part III contains a series of detailed exercises to reinforce the concepts presented in the chapters. Part III depends on the files included on the CD-ROM. Template files that provide scaffolding code accompany some of the exercises. During the completion of the exercises, you will fill in the missing code. The template files include Eclipse Scrapbook Page files with the file extension of .jpage. These files can be used to copy and paste into the .java files to complete the exercises without doing a lot of typing. In addition, the CD-ROM contains solutions to all of the exercises plus many code samples augmenting the material in the chapters. The samples do not depend on one another, so you can study them in any order.There are many Eclipse-based tools available today and more under development, including ones for C++, Web services, J2EE programming, and UML modeling. This book focuses on the use of Eclipse by the Java developer. However, the fundamentals of Eclipse covered in the first few chapters can be used across all types of tools.CD-ROMThis book includes a CD-ROM with the following:   Eclipse SDK version 2.0    Eclipse Examples version 2.0  Exer files   Exercise solutions and other samplesTo complete the exercises, you must install Eclipse SDK version 2.0. The Eclipse SDK requires that you install a Java Development Kit (JDK) version 1.3 or higher. You may download a JDK. The files on the CD-ROM are designed for Windows2000 and WindowsXP. Because the examples are written in the Java programming language, you can use them on other operating systems as well, as long as the code or instructions do not depend on Windows specific function. See the file readme.html on the CD-ROM for more information.","ISBN":"0321159640","note":"00005","author":[{"family":"Shavor","given":"Sherry"},{"family":"D'Anjou","given":"Jim"},{"family":"Fairbrother","given":"Scott"},{"family":"Kehn","given":"Dan"},{"family":"Kellerman","given":"John"},{"family":"McCarthy","given":"Pat"}],"issued":{"date-parts":[["2003"]]}}}],"schema":"https://github.com/citation-style-language/schema/raw/master/csl-citation.json"} </w:instrText>
      </w:r>
      <w:r>
        <w:rPr>
          <w:lang w:val="en-US"/>
        </w:rPr>
        <w:fldChar w:fldCharType="separate"/>
      </w:r>
      <w:r w:rsidR="00133C0A">
        <w:t>[215</w:t>
      </w:r>
      <w:r>
        <w:t>]</w:t>
      </w:r>
      <w:r>
        <w:rPr>
          <w:lang w:val="en-US"/>
        </w:rPr>
        <w:fldChar w:fldCharType="end"/>
      </w:r>
      <w:r>
        <w:rPr>
          <w:lang w:val="en-US"/>
        </w:rPr>
        <w:t xml:space="preserve"> and a programming language such as </w:t>
      </w:r>
      <w:r w:rsidRPr="00B874DE">
        <w:rPr>
          <w:i/>
          <w:lang w:val="en-US"/>
        </w:rPr>
        <w:t>Java</w:t>
      </w:r>
      <w:r>
        <w:rPr>
          <w:lang w:val="en-US"/>
        </w:rPr>
        <w:t xml:space="preserve">.  When the application requires a </w:t>
      </w:r>
      <w:r>
        <w:rPr>
          <w:i/>
          <w:lang w:val="en-US"/>
        </w:rPr>
        <w:t>platform basic service</w:t>
      </w:r>
      <w:r>
        <w:rPr>
          <w:lang w:val="en-US"/>
        </w:rPr>
        <w:t xml:space="preserve"> that is supported by the framework, the </w:t>
      </w:r>
      <w:r w:rsidRPr="00B874DE">
        <w:rPr>
          <w:i/>
          <w:lang w:val="en-US"/>
        </w:rPr>
        <w:t>API</w:t>
      </w:r>
      <w:r>
        <w:rPr>
          <w:lang w:val="en-US"/>
        </w:rPr>
        <w:t xml:space="preserve"> description of the service is inserted in the framework.  Consequently, the service description is parsed and the source code for the particular ser</w:t>
      </w:r>
      <w:r w:rsidR="009E41C9">
        <w:rPr>
          <w:lang w:val="en-US"/>
        </w:rPr>
        <w:t>vice is generated.  The abstraction mechanism</w:t>
      </w:r>
      <w:r>
        <w:rPr>
          <w:lang w:val="en-US"/>
        </w:rPr>
        <w:t xml:space="preserve"> consists of two main parts, the </w:t>
      </w:r>
      <w:r w:rsidRPr="00B874DE">
        <w:rPr>
          <w:i/>
          <w:lang w:val="en-US"/>
        </w:rPr>
        <w:t>API</w:t>
      </w:r>
      <w:r>
        <w:rPr>
          <w:lang w:val="en-US"/>
        </w:rPr>
        <w:t xml:space="preserve"> service description and the generation of the source code.  The first one involves the definition of a </w:t>
      </w:r>
      <w:r>
        <w:rPr>
          <w:i/>
          <w:lang w:val="en-US"/>
        </w:rPr>
        <w:t xml:space="preserve">Reference API </w:t>
      </w:r>
      <w:r>
        <w:rPr>
          <w:lang w:val="en-US"/>
        </w:rPr>
        <w:t xml:space="preserve">which is exposed to the users of the framework and the subsequent mapping of the provider specific </w:t>
      </w:r>
      <w:r w:rsidRPr="00B874DE">
        <w:rPr>
          <w:i/>
          <w:lang w:val="en-US"/>
        </w:rPr>
        <w:t>API</w:t>
      </w:r>
      <w:r>
        <w:rPr>
          <w:lang w:val="en-US"/>
        </w:rPr>
        <w:t xml:space="preserve"> to the </w:t>
      </w:r>
      <w:r>
        <w:rPr>
          <w:lang w:val="en-US"/>
        </w:rPr>
        <w:lastRenderedPageBreak/>
        <w:t xml:space="preserve">reference one.  The second part includes the abstract </w:t>
      </w:r>
      <w:r>
        <w:rPr>
          <w:i/>
          <w:lang w:val="en-US"/>
        </w:rPr>
        <w:t xml:space="preserve">platform service </w:t>
      </w:r>
      <w:r>
        <w:rPr>
          <w:lang w:val="en-US"/>
        </w:rPr>
        <w:t xml:space="preserve">models, which contain the template code common to all the services and the code generator.  The latter receives the abstract models and the </w:t>
      </w:r>
      <w:r w:rsidRPr="00835430">
        <w:rPr>
          <w:i/>
          <w:lang w:val="en-US"/>
        </w:rPr>
        <w:t>Service Description File</w:t>
      </w:r>
      <w:r>
        <w:rPr>
          <w:lang w:val="en-US"/>
        </w:rPr>
        <w:t>, which was produced by the first part and subsequently, generates the source code, which is included in the main software application.  The whole process, as it is explained in the next Sections, remains transparent to the users</w:t>
      </w:r>
    </w:p>
    <w:p w14:paraId="4247658A" w14:textId="1FABCD2A" w:rsidR="00FC2A45" w:rsidRDefault="00D42C33" w:rsidP="00D42C33">
      <w:pPr>
        <w:keepNext/>
        <w:jc w:val="center"/>
      </w:pPr>
      <w:r>
        <w:rPr>
          <w:noProof/>
          <w:lang w:val="en-US"/>
        </w:rPr>
        <w:drawing>
          <wp:inline distT="0" distB="0" distL="0" distR="0" wp14:anchorId="5F14FC04" wp14:editId="0F4686BD">
            <wp:extent cx="4227112" cy="3729617"/>
            <wp:effectExtent l="0" t="0" r="0" b="444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29114" cy="3731384"/>
                    </a:xfrm>
                    <a:prstGeom prst="rect">
                      <a:avLst/>
                    </a:prstGeom>
                    <a:noFill/>
                    <a:ln>
                      <a:noFill/>
                    </a:ln>
                  </pic:spPr>
                </pic:pic>
              </a:graphicData>
            </a:graphic>
          </wp:inline>
        </w:drawing>
      </w:r>
    </w:p>
    <w:p w14:paraId="480F402A" w14:textId="5D3EE8B8" w:rsidR="00FC2A45" w:rsidRDefault="007257EE">
      <w:pPr>
        <w:pStyle w:val="Caption"/>
      </w:pPr>
      <w:bookmarkStart w:id="341" w:name="_Ref408826775"/>
      <w:bookmarkStart w:id="342" w:name="_Toc316742940"/>
      <w:bookmarkStart w:id="343" w:name="_Toc316830015"/>
      <w:bookmarkStart w:id="344" w:name="_Toc319791614"/>
      <w:r>
        <w:t xml:space="preserve">Figure </w:t>
      </w:r>
      <w:r w:rsidR="005E138F">
        <w:fldChar w:fldCharType="begin"/>
      </w:r>
      <w:r w:rsidR="005E138F">
        <w:instrText xml:space="preserve"> SEQ Figure \* ARABIC </w:instrText>
      </w:r>
      <w:r w:rsidR="005E138F">
        <w:fldChar w:fldCharType="separate"/>
      </w:r>
      <w:r w:rsidR="00087E02">
        <w:rPr>
          <w:noProof/>
        </w:rPr>
        <w:t>40</w:t>
      </w:r>
      <w:r w:rsidR="005E138F">
        <w:fldChar w:fldCharType="end"/>
      </w:r>
      <w:bookmarkEnd w:id="341"/>
      <w:r>
        <w:t>: Overview of the</w:t>
      </w:r>
      <w:r>
        <w:rPr>
          <w:noProof/>
        </w:rPr>
        <w:t xml:space="preserve"> API service description mechanism</w:t>
      </w:r>
      <w:bookmarkEnd w:id="342"/>
      <w:bookmarkEnd w:id="343"/>
      <w:bookmarkEnd w:id="344"/>
    </w:p>
    <w:p w14:paraId="6006D2E1" w14:textId="225B9BF7" w:rsidR="00FC2A45" w:rsidRDefault="007257EE">
      <w:pPr>
        <w:rPr>
          <w:lang w:val="en-US"/>
        </w:rPr>
      </w:pPr>
      <w:r>
        <w:rPr>
          <w:lang w:val="en-US"/>
        </w:rPr>
        <w:t xml:space="preserve">As mentioned in </w:t>
      </w:r>
      <w:r>
        <w:rPr>
          <w:lang w:val="en-US"/>
        </w:rPr>
        <w:fldChar w:fldCharType="begin"/>
      </w:r>
      <w:r>
        <w:rPr>
          <w:lang w:val="en-US"/>
        </w:rPr>
        <w:instrText xml:space="preserve"> REF _Ref402867045 \r \h </w:instrText>
      </w:r>
      <w:r>
        <w:rPr>
          <w:lang w:val="en-US"/>
        </w:rPr>
      </w:r>
      <w:r>
        <w:rPr>
          <w:lang w:val="en-US"/>
        </w:rPr>
        <w:fldChar w:fldCharType="separate"/>
      </w:r>
      <w:r w:rsidR="00087E02">
        <w:rPr>
          <w:lang w:val="en-US"/>
        </w:rPr>
        <w:t>5.4</w:t>
      </w:r>
      <w:r>
        <w:rPr>
          <w:lang w:val="en-US"/>
        </w:rPr>
        <w:fldChar w:fldCharType="end"/>
      </w:r>
      <w:r>
        <w:rPr>
          <w:lang w:val="en-US"/>
        </w:rPr>
        <w:t xml:space="preserve"> the process of adding a </w:t>
      </w:r>
      <w:r>
        <w:rPr>
          <w:i/>
          <w:lang w:val="en-US"/>
        </w:rPr>
        <w:t xml:space="preserve">platform service </w:t>
      </w:r>
      <w:r>
        <w:rPr>
          <w:lang w:val="en-US"/>
        </w:rPr>
        <w:t xml:space="preserve">and service provider to the framework is completed in three phases: a) the </w:t>
      </w:r>
      <w:r w:rsidRPr="000250D3">
        <w:rPr>
          <w:i/>
          <w:lang w:val="en-US"/>
        </w:rPr>
        <w:t>Platform Service Modelling</w:t>
      </w:r>
      <w:r>
        <w:rPr>
          <w:lang w:val="en-US"/>
        </w:rPr>
        <w:t xml:space="preserve"> </w:t>
      </w:r>
      <w:r w:rsidRPr="000250D3">
        <w:rPr>
          <w:i/>
          <w:lang w:val="en-US"/>
        </w:rPr>
        <w:t>Phase</w:t>
      </w:r>
      <w:r>
        <w:rPr>
          <w:lang w:val="en-US"/>
        </w:rPr>
        <w:t xml:space="preserve">, b) The </w:t>
      </w:r>
      <w:r>
        <w:rPr>
          <w:i/>
          <w:lang w:val="en-US"/>
        </w:rPr>
        <w:t xml:space="preserve">Vendor Implementation Phase </w:t>
      </w:r>
      <w:r>
        <w:rPr>
          <w:lang w:val="en-US"/>
        </w:rPr>
        <w:t xml:space="preserve">and c) the </w:t>
      </w:r>
      <w:r>
        <w:rPr>
          <w:i/>
          <w:lang w:val="en-US"/>
        </w:rPr>
        <w:t>Execution Phase</w:t>
      </w:r>
      <w:r>
        <w:rPr>
          <w:lang w:val="en-US"/>
        </w:rPr>
        <w:t>.</w:t>
      </w:r>
    </w:p>
    <w:p w14:paraId="00D4F3EF" w14:textId="3ABE8FCB" w:rsidR="00FC2A45" w:rsidRDefault="007257EE">
      <w:pPr>
        <w:rPr>
          <w:lang w:val="en-US"/>
        </w:rPr>
      </w:pPr>
      <w:r>
        <w:rPr>
          <w:lang w:val="en-US"/>
        </w:rPr>
        <w:t xml:space="preserve">In this chapter the first and second phase are examined, namely the ones including in the </w:t>
      </w:r>
      <w:r>
        <w:rPr>
          <w:i/>
          <w:lang w:val="en-US"/>
        </w:rPr>
        <w:t>Modelling Stage</w:t>
      </w:r>
      <w:r>
        <w:rPr>
          <w:lang w:val="en-US"/>
        </w:rPr>
        <w:t xml:space="preserve"> of the </w:t>
      </w:r>
      <w:r>
        <w:rPr>
          <w:i/>
          <w:lang w:val="en-US"/>
        </w:rPr>
        <w:t>Platform Service API</w:t>
      </w:r>
      <w:r>
        <w:rPr>
          <w:lang w:val="en-US"/>
        </w:rPr>
        <w:t xml:space="preserve"> </w:t>
      </w:r>
      <w:r>
        <w:rPr>
          <w:i/>
          <w:lang w:val="en-US"/>
        </w:rPr>
        <w:t>Description</w:t>
      </w:r>
      <w:r w:rsidR="00362447">
        <w:rPr>
          <w:i/>
          <w:lang w:val="en-US"/>
        </w:rPr>
        <w:t xml:space="preserve">.  </w:t>
      </w:r>
    </w:p>
    <w:p w14:paraId="049EC469" w14:textId="77777777" w:rsidR="00FC2A45" w:rsidRDefault="007257EE">
      <w:pPr>
        <w:pStyle w:val="Heading2"/>
        <w:spacing w:before="400"/>
      </w:pPr>
      <w:bookmarkStart w:id="345" w:name="_Ref293509597"/>
      <w:bookmarkStart w:id="346" w:name="_Toc319791729"/>
      <w:r>
        <w:t>The e-mail service example</w:t>
      </w:r>
      <w:bookmarkEnd w:id="345"/>
      <w:bookmarkEnd w:id="346"/>
    </w:p>
    <w:p w14:paraId="59E1A68B" w14:textId="5172B25C" w:rsidR="00FC2A45" w:rsidRDefault="007257EE">
      <w:pPr>
        <w:rPr>
          <w:lang w:val="en-US"/>
        </w:rPr>
      </w:pPr>
      <w:r>
        <w:rPr>
          <w:lang w:val="en-US"/>
        </w:rPr>
        <w:t>In order t</w:t>
      </w:r>
      <w:r w:rsidR="00EE279F">
        <w:rPr>
          <w:lang w:val="en-US"/>
        </w:rPr>
        <w:t xml:space="preserve">o illustrate how the </w:t>
      </w:r>
      <w:r w:rsidR="00EE279F">
        <w:rPr>
          <w:i/>
          <w:color w:val="auto"/>
          <w:lang w:val="en-US"/>
        </w:rPr>
        <w:t>SCADeF</w:t>
      </w:r>
      <w:r>
        <w:rPr>
          <w:lang w:val="en-US"/>
        </w:rPr>
        <w:t xml:space="preserve"> framework can facilitate the </w:t>
      </w:r>
      <w:r w:rsidRPr="00B874DE">
        <w:rPr>
          <w:i/>
          <w:lang w:val="en-US"/>
        </w:rPr>
        <w:t>API</w:t>
      </w:r>
      <w:r>
        <w:rPr>
          <w:lang w:val="en-US"/>
        </w:rPr>
        <w:t xml:space="preserve"> abstraction, the example of the e-mail </w:t>
      </w:r>
      <w:r>
        <w:rPr>
          <w:i/>
          <w:lang w:val="en-US"/>
        </w:rPr>
        <w:t xml:space="preserve">platform service </w:t>
      </w:r>
      <w:r>
        <w:rPr>
          <w:lang w:val="en-US"/>
        </w:rPr>
        <w:t>will be followed</w:t>
      </w:r>
      <w:r w:rsidR="00362447">
        <w:rPr>
          <w:lang w:val="en-US"/>
        </w:rPr>
        <w:t xml:space="preserve">.  </w:t>
      </w:r>
      <w:r>
        <w:rPr>
          <w:lang w:val="en-US"/>
        </w:rPr>
        <w:t xml:space="preserve">This service has been chosen as an example, since it continuously gains attention and </w:t>
      </w:r>
      <w:r>
        <w:rPr>
          <w:lang w:val="en-US"/>
        </w:rPr>
        <w:lastRenderedPageBreak/>
        <w:t xml:space="preserve">has the tendency to become an essential part of the majority of the </w:t>
      </w:r>
      <w:r>
        <w:rPr>
          <w:i/>
          <w:lang w:val="en-US"/>
        </w:rPr>
        <w:t>service-based cloud applications</w:t>
      </w:r>
      <w:r>
        <w:rPr>
          <w:lang w:val="en-US"/>
        </w:rPr>
        <w:t xml:space="preserve">, according to Gartner, the leading information technology research company </w:t>
      </w:r>
      <w:r>
        <w:rPr>
          <w:lang w:val="en-US"/>
        </w:rPr>
        <w:fldChar w:fldCharType="begin"/>
      </w:r>
      <w:r w:rsidR="00BD0E43">
        <w:rPr>
          <w:lang w:val="en-US"/>
        </w:rPr>
        <w:instrText xml:space="preserve"> ADDIN ZOTERO_ITEM CSL_CITATION {"citationID":"160skh3lh2","properties":{"formattedCitation":"[208]","plainCitation":"[208]"},"citationItems":[{"id":3182,"uris":["http://zotero.org/groups/39695/items/7JFT3FIU"],"uri":["http://zotero.org/groups/39695/items/7JFT3FIU"],"itemData":{"id":3182,"type":"report","title":"The Cloud Email and Collaboration Services Market, 2011 Update","publisher":"Gartner","publisher-place":"Stamford, USA","event-place":"Stamford, USA","note":"00000","number":"G00215500","author":[{"family":"T. Austin","given":""}],"issued":{"date-parts":[["2011",8]]}}}],"schema":"https://github.com/citation-style-language/schema/raw/master/csl-citation.json"} </w:instrText>
      </w:r>
      <w:r>
        <w:rPr>
          <w:lang w:val="en-US"/>
        </w:rPr>
        <w:fldChar w:fldCharType="separate"/>
      </w:r>
      <w:r w:rsidR="00133C0A">
        <w:t>[216</w:t>
      </w:r>
      <w:r w:rsidR="00BD0E43">
        <w:t>]</w:t>
      </w:r>
      <w:r>
        <w:rPr>
          <w:lang w:val="en-US"/>
        </w:rPr>
        <w:fldChar w:fldCharType="end"/>
      </w:r>
      <w:r w:rsidR="00362447">
        <w:rPr>
          <w:lang w:val="en-US"/>
        </w:rPr>
        <w:t xml:space="preserve">.  </w:t>
      </w:r>
      <w:r>
        <w:rPr>
          <w:lang w:val="en-US"/>
        </w:rPr>
        <w:t xml:space="preserve">Furthermore, e-mail services are provided by all the major </w:t>
      </w:r>
      <w:r>
        <w:rPr>
          <w:i/>
          <w:lang w:val="en-US"/>
        </w:rPr>
        <w:t>cloud application</w:t>
      </w:r>
      <w:r>
        <w:rPr>
          <w:lang w:val="en-US"/>
        </w:rPr>
        <w:t xml:space="preserve"> platforms such as </w:t>
      </w:r>
      <w:r>
        <w:rPr>
          <w:i/>
          <w:lang w:val="en-US"/>
        </w:rPr>
        <w:t>Heroku, OpenShift, Engine Yard</w:t>
      </w:r>
      <w:r w:rsidR="00F80DDF">
        <w:rPr>
          <w:i/>
          <w:lang w:val="en-US"/>
        </w:rPr>
        <w:t>,</w:t>
      </w:r>
      <w:r>
        <w:rPr>
          <w:i/>
          <w:lang w:val="en-US"/>
        </w:rPr>
        <w:t xml:space="preserve"> </w:t>
      </w:r>
      <w:r>
        <w:rPr>
          <w:lang w:val="en-US"/>
        </w:rPr>
        <w:t xml:space="preserve">and </w:t>
      </w:r>
      <w:r w:rsidR="007130B5">
        <w:rPr>
          <w:i/>
          <w:lang w:val="en-US"/>
        </w:rPr>
        <w:t>AWS</w:t>
      </w:r>
      <w:r>
        <w:rPr>
          <w:lang w:val="en-US"/>
        </w:rPr>
        <w:t>.</w:t>
      </w:r>
    </w:p>
    <w:p w14:paraId="40BF02E3" w14:textId="7ACDA4EA" w:rsidR="00FC2A45" w:rsidRDefault="007257EE">
      <w:pPr>
        <w:rPr>
          <w:lang w:val="en-US"/>
        </w:rPr>
      </w:pPr>
      <w:r>
        <w:rPr>
          <w:lang w:val="en-US"/>
        </w:rPr>
        <w:t xml:space="preserve">The e-mail </w:t>
      </w:r>
      <w:r>
        <w:rPr>
          <w:i/>
          <w:lang w:val="en-US"/>
        </w:rPr>
        <w:t xml:space="preserve">platform service </w:t>
      </w:r>
      <w:r w:rsidR="00E91060" w:rsidRPr="00E91060">
        <w:rPr>
          <w:lang w:val="en-US"/>
        </w:rPr>
        <w:t>(</w:t>
      </w:r>
      <w:r w:rsidR="00E91060" w:rsidRPr="00E91060">
        <w:rPr>
          <w:lang w:val="en-US"/>
        </w:rPr>
        <w:fldChar w:fldCharType="begin"/>
      </w:r>
      <w:r w:rsidR="00E91060" w:rsidRPr="00E91060">
        <w:rPr>
          <w:lang w:val="en-US"/>
        </w:rPr>
        <w:instrText xml:space="preserve"> REF _Ref309549173 \h </w:instrText>
      </w:r>
      <w:r w:rsidR="00E91060" w:rsidRPr="00E91060">
        <w:rPr>
          <w:lang w:val="en-US"/>
        </w:rPr>
      </w:r>
      <w:r w:rsidR="00E91060" w:rsidRPr="00E91060">
        <w:rPr>
          <w:lang w:val="en-US"/>
        </w:rPr>
        <w:fldChar w:fldCharType="separate"/>
      </w:r>
      <w:r w:rsidR="00087E02">
        <w:t xml:space="preserve">Figure </w:t>
      </w:r>
      <w:r w:rsidR="00087E02">
        <w:rPr>
          <w:noProof/>
        </w:rPr>
        <w:t>41</w:t>
      </w:r>
      <w:r w:rsidR="00E91060" w:rsidRPr="00E91060">
        <w:rPr>
          <w:lang w:val="en-US"/>
        </w:rPr>
        <w:fldChar w:fldCharType="end"/>
      </w:r>
      <w:r w:rsidR="00E91060" w:rsidRPr="00E91060">
        <w:rPr>
          <w:lang w:val="en-US"/>
        </w:rPr>
        <w:t>)</w:t>
      </w:r>
      <w:r w:rsidR="00E91060">
        <w:rPr>
          <w:i/>
          <w:lang w:val="en-US"/>
        </w:rPr>
        <w:t xml:space="preserve"> </w:t>
      </w:r>
      <w:r>
        <w:rPr>
          <w:lang w:val="en-US"/>
        </w:rPr>
        <w:t xml:space="preserve">enables software developers to use mailing functionality within their service-based </w:t>
      </w:r>
      <w:r>
        <w:rPr>
          <w:i/>
          <w:lang w:val="en-US"/>
        </w:rPr>
        <w:t>cloud application</w:t>
      </w:r>
      <w:r>
        <w:rPr>
          <w:lang w:val="en-US"/>
        </w:rPr>
        <w:t xml:space="preserve"> without the need to set up and maintain their own e-mailing servers</w:t>
      </w:r>
      <w:r w:rsidR="00362447">
        <w:rPr>
          <w:lang w:val="en-US"/>
        </w:rPr>
        <w:t xml:space="preserve">.  </w:t>
      </w:r>
      <w:r>
        <w:rPr>
          <w:lang w:val="en-US"/>
        </w:rPr>
        <w:t xml:space="preserve">Instead service providers who offer this service expose an </w:t>
      </w:r>
      <w:r w:rsidRPr="00B874DE">
        <w:rPr>
          <w:i/>
          <w:lang w:val="en-US"/>
        </w:rPr>
        <w:t>API</w:t>
      </w:r>
      <w:r w:rsidR="00F80DDF">
        <w:rPr>
          <w:i/>
          <w:lang w:val="en-US"/>
        </w:rPr>
        <w:t>,</w:t>
      </w:r>
      <w:r>
        <w:rPr>
          <w:lang w:val="en-US"/>
        </w:rPr>
        <w:t xml:space="preserve"> which can be used in order to perform mailing operations such as: send an e-mail, create mailing lists, retrieve sent e-mails etc</w:t>
      </w:r>
      <w:r w:rsidR="00362447">
        <w:rPr>
          <w:lang w:val="en-US"/>
        </w:rPr>
        <w:t xml:space="preserve">.  </w:t>
      </w:r>
    </w:p>
    <w:p w14:paraId="7ADE97A0" w14:textId="77777777" w:rsidR="00FC2A45" w:rsidRDefault="007257EE">
      <w:pPr>
        <w:keepNext/>
      </w:pPr>
      <w:r>
        <w:rPr>
          <w:noProof/>
          <w:lang w:val="en-US"/>
        </w:rPr>
        <w:drawing>
          <wp:inline distT="0" distB="0" distL="0" distR="0" wp14:anchorId="048D3B16" wp14:editId="39207D3B">
            <wp:extent cx="5260975" cy="1953260"/>
            <wp:effectExtent l="0" t="0" r="0" b="0"/>
            <wp:docPr id="111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pic:cNvPicPr/>
                  </pic:nvPicPr>
                  <pic:blipFill rotWithShape="1">
                    <a:blip r:embed="rId63" cstate="print">
                      <a:extLst>
                        <a:ext uri="{28A0092B-C50C-407E-A947-70E740481C1C}">
                          <a14:useLocalDpi xmlns:a14="http://schemas.microsoft.com/office/drawing/2010/main" val="0"/>
                        </a:ext>
                      </a:extLst>
                    </a:blip>
                    <a:srcRect/>
                    <a:stretch>
                      <a:fillRect/>
                    </a:stretch>
                  </pic:blipFill>
                  <pic:spPr>
                    <a:xfrm>
                      <a:off x="0" y="0"/>
                      <a:ext cx="5260975" cy="1953260"/>
                    </a:xfrm>
                    <a:prstGeom prst="rect">
                      <a:avLst/>
                    </a:prstGeom>
                  </pic:spPr>
                </pic:pic>
              </a:graphicData>
            </a:graphic>
          </wp:inline>
        </w:drawing>
      </w:r>
    </w:p>
    <w:p w14:paraId="486BDB2C" w14:textId="3E3C988C" w:rsidR="00FC2A45" w:rsidRDefault="007257EE">
      <w:pPr>
        <w:pStyle w:val="Caption"/>
      </w:pPr>
      <w:bookmarkStart w:id="347" w:name="_Ref309549173"/>
      <w:bookmarkStart w:id="348" w:name="_Toc316742941"/>
      <w:bookmarkStart w:id="349" w:name="_Toc316830016"/>
      <w:bookmarkStart w:id="350" w:name="_Toc319791615"/>
      <w:r>
        <w:t xml:space="preserve">Figure </w:t>
      </w:r>
      <w:r w:rsidR="005E138F">
        <w:fldChar w:fldCharType="begin"/>
      </w:r>
      <w:r w:rsidR="005E138F">
        <w:instrText xml:space="preserve"> SEQ Figure \* ARABIC </w:instrText>
      </w:r>
      <w:r w:rsidR="005E138F">
        <w:fldChar w:fldCharType="separate"/>
      </w:r>
      <w:r w:rsidR="00087E02">
        <w:rPr>
          <w:noProof/>
        </w:rPr>
        <w:t>41</w:t>
      </w:r>
      <w:r w:rsidR="005E138F">
        <w:fldChar w:fldCharType="end"/>
      </w:r>
      <w:bookmarkEnd w:id="347"/>
      <w:r>
        <w:t>: E-mail Platform Service</w:t>
      </w:r>
      <w:bookmarkEnd w:id="348"/>
      <w:bookmarkEnd w:id="349"/>
      <w:bookmarkEnd w:id="350"/>
    </w:p>
    <w:p w14:paraId="6CC3FF2C" w14:textId="77777777" w:rsidR="00FC2A45" w:rsidRDefault="007257EE">
      <w:pPr>
        <w:pStyle w:val="Heading2"/>
        <w:spacing w:before="400"/>
      </w:pPr>
      <w:bookmarkStart w:id="351" w:name="_Ref409089133"/>
      <w:bookmarkStart w:id="352" w:name="_Toc319791730"/>
      <w:r>
        <w:t>Platform Service Modelling Phase</w:t>
      </w:r>
      <w:bookmarkEnd w:id="351"/>
      <w:bookmarkEnd w:id="352"/>
    </w:p>
    <w:p w14:paraId="3621332C" w14:textId="7E3EFA7D" w:rsidR="00FC2A45" w:rsidRDefault="007257EE">
      <w:pPr>
        <w:rPr>
          <w:lang w:val="en-US"/>
        </w:rPr>
      </w:pPr>
      <w:r>
        <w:rPr>
          <w:lang w:val="en-US"/>
        </w:rPr>
        <w:t xml:space="preserve">Similar to the </w:t>
      </w:r>
      <w:r>
        <w:rPr>
          <w:i/>
          <w:lang w:val="en-US"/>
        </w:rPr>
        <w:t>Platform Service Workflow</w:t>
      </w:r>
      <w:r>
        <w:rPr>
          <w:lang w:val="en-US"/>
        </w:rPr>
        <w:t xml:space="preserve"> </w:t>
      </w:r>
      <w:r>
        <w:rPr>
          <w:i/>
          <w:lang w:val="en-US"/>
        </w:rPr>
        <w:t>Description</w:t>
      </w:r>
      <w:r>
        <w:rPr>
          <w:lang w:val="en-US"/>
        </w:rPr>
        <w:t xml:space="preserve"> part, where it is shown how the operation flow of the </w:t>
      </w:r>
      <w:r>
        <w:rPr>
          <w:i/>
          <w:lang w:val="en-US"/>
        </w:rPr>
        <w:t>platform basic service</w:t>
      </w:r>
      <w:r>
        <w:rPr>
          <w:lang w:val="en-US"/>
        </w:rPr>
        <w:t xml:space="preserve"> providers can be abstracted, the goal of this phase is to demonstrate how a </w:t>
      </w:r>
      <w:r w:rsidR="00983820">
        <w:rPr>
          <w:i/>
          <w:lang w:val="en-US"/>
        </w:rPr>
        <w:t>Reference API</w:t>
      </w:r>
      <w:r>
        <w:rPr>
          <w:lang w:val="en-US"/>
        </w:rPr>
        <w:t xml:space="preserve">, which abstracts the respective web </w:t>
      </w:r>
      <w:r w:rsidRPr="00B874DE">
        <w:rPr>
          <w:i/>
          <w:lang w:val="en-US"/>
        </w:rPr>
        <w:t>API</w:t>
      </w:r>
      <w:r>
        <w:rPr>
          <w:lang w:val="en-US"/>
        </w:rPr>
        <w:t xml:space="preserve"> of the concrete service providers, can be defined</w:t>
      </w:r>
      <w:r w:rsidR="00362447">
        <w:rPr>
          <w:lang w:val="en-US"/>
        </w:rPr>
        <w:t xml:space="preserve">.  </w:t>
      </w:r>
      <w:r>
        <w:rPr>
          <w:lang w:val="en-US"/>
        </w:rPr>
        <w:fldChar w:fldCharType="begin"/>
      </w:r>
      <w:r>
        <w:rPr>
          <w:lang w:val="en-US"/>
        </w:rPr>
        <w:instrText xml:space="preserve"> REF _Ref409107692 \h </w:instrText>
      </w:r>
      <w:r>
        <w:rPr>
          <w:lang w:val="en-US"/>
        </w:rPr>
      </w:r>
      <w:r>
        <w:rPr>
          <w:lang w:val="en-US"/>
        </w:rPr>
        <w:fldChar w:fldCharType="separate"/>
      </w:r>
      <w:r w:rsidR="00087E02">
        <w:t xml:space="preserve">Figure </w:t>
      </w:r>
      <w:r w:rsidR="00087E02">
        <w:rPr>
          <w:noProof/>
        </w:rPr>
        <w:t>42</w:t>
      </w:r>
      <w:r>
        <w:rPr>
          <w:lang w:val="en-US"/>
        </w:rPr>
        <w:fldChar w:fldCharType="end"/>
      </w:r>
      <w:r>
        <w:rPr>
          <w:lang w:val="en-US"/>
        </w:rPr>
        <w:t xml:space="preserve"> shows the mapping of the provider specific </w:t>
      </w:r>
      <w:r w:rsidRPr="00B874DE">
        <w:rPr>
          <w:i/>
          <w:lang w:val="en-US"/>
        </w:rPr>
        <w:t>APIs</w:t>
      </w:r>
      <w:r>
        <w:rPr>
          <w:lang w:val="en-US"/>
        </w:rPr>
        <w:t xml:space="preserve"> to the </w:t>
      </w:r>
      <w:r w:rsidR="00983820">
        <w:rPr>
          <w:i/>
          <w:lang w:val="en-US"/>
        </w:rPr>
        <w:t>Reference API</w:t>
      </w:r>
      <w:r w:rsidR="00362447">
        <w:rPr>
          <w:lang w:val="en-US"/>
        </w:rPr>
        <w:t xml:space="preserve">.  </w:t>
      </w:r>
      <w:r>
        <w:rPr>
          <w:lang w:val="en-US"/>
        </w:rPr>
        <w:t xml:space="preserve">The software engineers can use the </w:t>
      </w:r>
      <w:r w:rsidR="00983820">
        <w:rPr>
          <w:i/>
          <w:lang w:val="en-US"/>
        </w:rPr>
        <w:t>Reference API</w:t>
      </w:r>
      <w:r>
        <w:rPr>
          <w:i/>
          <w:lang w:val="en-US"/>
        </w:rPr>
        <w:t xml:space="preserve"> </w:t>
      </w:r>
      <w:r>
        <w:rPr>
          <w:lang w:val="en-US"/>
        </w:rPr>
        <w:t>and gain access to the providers who are supported by it</w:t>
      </w:r>
      <w:r w:rsidR="00362447">
        <w:rPr>
          <w:lang w:val="en-US"/>
        </w:rPr>
        <w:t xml:space="preserve">.  </w:t>
      </w:r>
      <w:r>
        <w:rPr>
          <w:lang w:val="en-US"/>
        </w:rPr>
        <w:t>This</w:t>
      </w:r>
      <w:r w:rsidR="007B54C1">
        <w:rPr>
          <w:lang w:val="en-US"/>
        </w:rPr>
        <w:t xml:space="preserve"> Section</w:t>
      </w:r>
      <w:r>
        <w:rPr>
          <w:lang w:val="en-US"/>
        </w:rPr>
        <w:t xml:space="preserve"> describes the definition of the </w:t>
      </w:r>
      <w:r w:rsidR="00983820">
        <w:rPr>
          <w:i/>
          <w:lang w:val="en-US"/>
        </w:rPr>
        <w:t>Reference API</w:t>
      </w:r>
      <w:r>
        <w:rPr>
          <w:i/>
          <w:lang w:val="en-US"/>
        </w:rPr>
        <w:t xml:space="preserve"> </w:t>
      </w:r>
      <w:r>
        <w:rPr>
          <w:lang w:val="en-US"/>
        </w:rPr>
        <w:t xml:space="preserve">for a given </w:t>
      </w:r>
      <w:r>
        <w:rPr>
          <w:i/>
          <w:lang w:val="en-US"/>
        </w:rPr>
        <w:t>platform basic service</w:t>
      </w:r>
      <w:r w:rsidR="00362447">
        <w:rPr>
          <w:lang w:val="en-US"/>
        </w:rPr>
        <w:t xml:space="preserve">.  </w:t>
      </w:r>
    </w:p>
    <w:p w14:paraId="32B4DFF3" w14:textId="77777777" w:rsidR="00FC2A45" w:rsidRDefault="007257EE">
      <w:pPr>
        <w:keepNext/>
        <w:jc w:val="center"/>
      </w:pPr>
      <w:r>
        <w:rPr>
          <w:noProof/>
          <w:lang w:val="en-US"/>
        </w:rPr>
        <w:lastRenderedPageBreak/>
        <w:drawing>
          <wp:inline distT="0" distB="0" distL="0" distR="0" wp14:anchorId="2E7109CA" wp14:editId="41915D8E">
            <wp:extent cx="4095115" cy="2010410"/>
            <wp:effectExtent l="0" t="0" r="0" b="0"/>
            <wp:docPr id="111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pic:cNvPicPr/>
                  </pic:nvPicPr>
                  <pic:blipFill rotWithShape="1">
                    <a:blip r:embed="rId64" cstate="print">
                      <a:extLst>
                        <a:ext uri="{28A0092B-C50C-407E-A947-70E740481C1C}">
                          <a14:useLocalDpi xmlns:a14="http://schemas.microsoft.com/office/drawing/2010/main" val="0"/>
                        </a:ext>
                      </a:extLst>
                    </a:blip>
                    <a:srcRect/>
                    <a:stretch>
                      <a:fillRect/>
                    </a:stretch>
                  </pic:blipFill>
                  <pic:spPr>
                    <a:xfrm>
                      <a:off x="0" y="0"/>
                      <a:ext cx="4095115" cy="2010410"/>
                    </a:xfrm>
                    <a:prstGeom prst="rect">
                      <a:avLst/>
                    </a:prstGeom>
                  </pic:spPr>
                </pic:pic>
              </a:graphicData>
            </a:graphic>
          </wp:inline>
        </w:drawing>
      </w:r>
    </w:p>
    <w:p w14:paraId="60003342" w14:textId="511C872B" w:rsidR="00FC2A45" w:rsidRDefault="007257EE">
      <w:pPr>
        <w:pStyle w:val="Caption"/>
      </w:pPr>
      <w:bookmarkStart w:id="353" w:name="_Ref409107692"/>
      <w:bookmarkStart w:id="354" w:name="_Toc316742942"/>
      <w:bookmarkStart w:id="355" w:name="_Toc316830017"/>
      <w:bookmarkStart w:id="356" w:name="_Toc319791616"/>
      <w:r>
        <w:t xml:space="preserve">Figure </w:t>
      </w:r>
      <w:r w:rsidR="005E138F">
        <w:fldChar w:fldCharType="begin"/>
      </w:r>
      <w:r w:rsidR="005E138F">
        <w:instrText xml:space="preserve"> SEQ Figure \* ARABIC </w:instrText>
      </w:r>
      <w:r w:rsidR="005E138F">
        <w:fldChar w:fldCharType="separate"/>
      </w:r>
      <w:r w:rsidR="00087E02">
        <w:rPr>
          <w:noProof/>
        </w:rPr>
        <w:t>42</w:t>
      </w:r>
      <w:r w:rsidR="005E138F">
        <w:fldChar w:fldCharType="end"/>
      </w:r>
      <w:bookmarkEnd w:id="353"/>
      <w:r>
        <w:t xml:space="preserve">: Mapping of the provider specific API to the </w:t>
      </w:r>
      <w:r w:rsidR="00983820" w:rsidRPr="001A5F80">
        <w:t>Reference API</w:t>
      </w:r>
      <w:bookmarkEnd w:id="354"/>
      <w:bookmarkEnd w:id="355"/>
      <w:bookmarkEnd w:id="356"/>
    </w:p>
    <w:p w14:paraId="02BB5DD8" w14:textId="474AF36B" w:rsidR="00FC2A45" w:rsidRDefault="007257EE">
      <w:pPr>
        <w:rPr>
          <w:lang w:val="en-US"/>
        </w:rPr>
      </w:pPr>
      <w:r>
        <w:rPr>
          <w:lang w:val="en-US"/>
        </w:rPr>
        <w:t xml:space="preserve">The </w:t>
      </w:r>
      <w:r w:rsidR="00983820">
        <w:rPr>
          <w:i/>
          <w:lang w:val="en-US"/>
        </w:rPr>
        <w:t>Reference API</w:t>
      </w:r>
      <w:r>
        <w:rPr>
          <w:i/>
          <w:lang w:val="en-US"/>
        </w:rPr>
        <w:t xml:space="preserve"> </w:t>
      </w:r>
      <w:r>
        <w:rPr>
          <w:lang w:val="en-US"/>
        </w:rPr>
        <w:t xml:space="preserve">is defined based on the following steps, which are also shown in </w:t>
      </w:r>
      <w:r>
        <w:rPr>
          <w:lang w:val="en-US"/>
        </w:rPr>
        <w:fldChar w:fldCharType="begin"/>
      </w:r>
      <w:r>
        <w:rPr>
          <w:lang w:val="en-US"/>
        </w:rPr>
        <w:instrText xml:space="preserve"> REF _Ref409108084 \h </w:instrText>
      </w:r>
      <w:r>
        <w:rPr>
          <w:lang w:val="en-US"/>
        </w:rPr>
      </w:r>
      <w:r>
        <w:rPr>
          <w:lang w:val="en-US"/>
        </w:rPr>
        <w:fldChar w:fldCharType="separate"/>
      </w:r>
      <w:r w:rsidR="00087E02">
        <w:t xml:space="preserve">Figure </w:t>
      </w:r>
      <w:r w:rsidR="00087E02">
        <w:rPr>
          <w:noProof/>
        </w:rPr>
        <w:t>43</w:t>
      </w:r>
      <w:r>
        <w:rPr>
          <w:lang w:val="en-US"/>
        </w:rPr>
        <w:fldChar w:fldCharType="end"/>
      </w:r>
      <w:r w:rsidR="009C18AD">
        <w:rPr>
          <w:lang w:val="en-US"/>
        </w:rPr>
        <w:t>.</w:t>
      </w:r>
      <w:r w:rsidR="00362447">
        <w:rPr>
          <w:lang w:val="en-US"/>
        </w:rPr>
        <w:t xml:space="preserve">.  </w:t>
      </w:r>
    </w:p>
    <w:p w14:paraId="15B42656" w14:textId="2169201F" w:rsidR="004D782E" w:rsidRDefault="00617D86">
      <w:pPr>
        <w:rPr>
          <w:lang w:val="en-US"/>
        </w:rPr>
      </w:pPr>
      <w:r>
        <w:rPr>
          <w:noProof/>
          <w:lang w:val="en-US"/>
        </w:rPr>
        <w:drawing>
          <wp:inline distT="0" distB="0" distL="0" distR="0" wp14:anchorId="00450EA5" wp14:editId="0203740F">
            <wp:extent cx="5067935" cy="1285019"/>
            <wp:effectExtent l="0" t="0" r="0" b="10795"/>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67935" cy="1285019"/>
                    </a:xfrm>
                    <a:prstGeom prst="rect">
                      <a:avLst/>
                    </a:prstGeom>
                    <a:noFill/>
                    <a:ln>
                      <a:noFill/>
                    </a:ln>
                  </pic:spPr>
                </pic:pic>
              </a:graphicData>
            </a:graphic>
          </wp:inline>
        </w:drawing>
      </w:r>
    </w:p>
    <w:p w14:paraId="5DB33466" w14:textId="59020D57" w:rsidR="004D782E" w:rsidRDefault="004D782E" w:rsidP="004D782E">
      <w:pPr>
        <w:pStyle w:val="Caption"/>
      </w:pPr>
      <w:bookmarkStart w:id="357" w:name="_Ref409108084"/>
      <w:bookmarkStart w:id="358" w:name="_Toc316742943"/>
      <w:bookmarkStart w:id="359" w:name="_Toc316830018"/>
      <w:bookmarkStart w:id="360" w:name="_Toc319791617"/>
      <w:r>
        <w:t xml:space="preserve">Figure </w:t>
      </w:r>
      <w:r w:rsidR="005E138F">
        <w:fldChar w:fldCharType="begin"/>
      </w:r>
      <w:r w:rsidR="005E138F">
        <w:instrText xml:space="preserve"> SEQ Figure \* ARABIC </w:instrText>
      </w:r>
      <w:r w:rsidR="005E138F">
        <w:fldChar w:fldCharType="separate"/>
      </w:r>
      <w:r w:rsidR="00087E02">
        <w:rPr>
          <w:noProof/>
        </w:rPr>
        <w:t>43</w:t>
      </w:r>
      <w:r w:rsidR="005E138F">
        <w:fldChar w:fldCharType="end"/>
      </w:r>
      <w:bookmarkEnd w:id="357"/>
      <w:r>
        <w:t xml:space="preserve">: Steps for the definition of the </w:t>
      </w:r>
      <w:r w:rsidRPr="001A5F80">
        <w:t>Reference API</w:t>
      </w:r>
      <w:bookmarkEnd w:id="358"/>
      <w:bookmarkEnd w:id="359"/>
      <w:bookmarkEnd w:id="360"/>
    </w:p>
    <w:p w14:paraId="690BEC67" w14:textId="39657208" w:rsidR="00FC2A45" w:rsidRDefault="007257EE" w:rsidP="001F1F71">
      <w:pPr>
        <w:pStyle w:val="ListParagraph"/>
        <w:numPr>
          <w:ilvl w:val="0"/>
          <w:numId w:val="62"/>
        </w:numPr>
        <w:ind w:left="714" w:hanging="357"/>
        <w:rPr>
          <w:lang w:val="en-US"/>
        </w:rPr>
      </w:pPr>
      <w:r>
        <w:rPr>
          <w:lang w:val="en-US"/>
        </w:rPr>
        <w:t xml:space="preserve">Study the service providers implementing the particular </w:t>
      </w:r>
      <w:r w:rsidRPr="00B874DE">
        <w:rPr>
          <w:i/>
          <w:lang w:val="en-US"/>
        </w:rPr>
        <w:t>platform basic service</w:t>
      </w:r>
      <w:r>
        <w:rPr>
          <w:lang w:val="en-US"/>
        </w:rPr>
        <w:t xml:space="preserve"> and conclude to a certain set to be included in the </w:t>
      </w:r>
      <w:r w:rsidR="00983820">
        <w:rPr>
          <w:i/>
          <w:lang w:val="en-US"/>
        </w:rPr>
        <w:t>Reference API</w:t>
      </w:r>
      <w:r w:rsidR="00362447">
        <w:rPr>
          <w:lang w:val="en-US"/>
        </w:rPr>
        <w:t xml:space="preserve">.  </w:t>
      </w:r>
      <w:r>
        <w:rPr>
          <w:lang w:val="en-US"/>
        </w:rPr>
        <w:t xml:space="preserve">A large number of available </w:t>
      </w:r>
      <w:r>
        <w:rPr>
          <w:i/>
          <w:lang w:val="en-US"/>
        </w:rPr>
        <w:t xml:space="preserve">platform </w:t>
      </w:r>
      <w:r w:rsidR="00E750E2">
        <w:rPr>
          <w:i/>
          <w:lang w:val="en-US"/>
        </w:rPr>
        <w:t xml:space="preserve">basic </w:t>
      </w:r>
      <w:r>
        <w:rPr>
          <w:i/>
          <w:lang w:val="en-US"/>
        </w:rPr>
        <w:t xml:space="preserve">service </w:t>
      </w:r>
      <w:r>
        <w:rPr>
          <w:lang w:val="en-US"/>
        </w:rPr>
        <w:t xml:space="preserve">providers needs to be examined in order to obtain an insight of the </w:t>
      </w:r>
      <w:r>
        <w:rPr>
          <w:i/>
          <w:lang w:val="en-US"/>
        </w:rPr>
        <w:t xml:space="preserve">platform service </w:t>
      </w:r>
      <w:r>
        <w:rPr>
          <w:lang w:val="en-US"/>
        </w:rPr>
        <w:t>and the offered functionality</w:t>
      </w:r>
      <w:r w:rsidR="00362447">
        <w:rPr>
          <w:lang w:val="en-US"/>
        </w:rPr>
        <w:t xml:space="preserve">.  </w:t>
      </w:r>
      <w:r>
        <w:rPr>
          <w:lang w:val="en-US"/>
        </w:rPr>
        <w:t xml:space="preserve">Then, we need to decide on the concrete list of the providers to be considered for the </w:t>
      </w:r>
      <w:r w:rsidR="00983820">
        <w:rPr>
          <w:i/>
          <w:lang w:val="en-US"/>
        </w:rPr>
        <w:t>Reference API</w:t>
      </w:r>
      <w:r w:rsidR="00362447">
        <w:rPr>
          <w:lang w:val="en-US"/>
        </w:rPr>
        <w:t xml:space="preserve">.  </w:t>
      </w:r>
      <w:r>
        <w:rPr>
          <w:lang w:val="en-US"/>
        </w:rPr>
        <w:t xml:space="preserve">The decision is primarily based on whether the service provider is supported by a </w:t>
      </w:r>
      <w:r>
        <w:rPr>
          <w:i/>
          <w:lang w:val="en-US"/>
        </w:rPr>
        <w:t>cloud application</w:t>
      </w:r>
      <w:r>
        <w:rPr>
          <w:lang w:val="en-US"/>
        </w:rPr>
        <w:t xml:space="preserve"> platform such as </w:t>
      </w:r>
      <w:r>
        <w:rPr>
          <w:i/>
          <w:lang w:val="en-US"/>
        </w:rPr>
        <w:t>Heroku</w:t>
      </w:r>
      <w:r>
        <w:rPr>
          <w:lang w:val="en-US"/>
        </w:rPr>
        <w:t xml:space="preserve"> and </w:t>
      </w:r>
      <w:r>
        <w:rPr>
          <w:i/>
          <w:lang w:val="en-US"/>
        </w:rPr>
        <w:t>Engine yard</w:t>
      </w:r>
      <w:r w:rsidR="00362447">
        <w:rPr>
          <w:lang w:val="en-US"/>
        </w:rPr>
        <w:t xml:space="preserve">.  </w:t>
      </w:r>
      <w:r>
        <w:rPr>
          <w:lang w:val="en-US"/>
        </w:rPr>
        <w:t xml:space="preserve">Furthermore, the provider needs to support the majority of the common operations and also publish a </w:t>
      </w:r>
      <w:r w:rsidRPr="00B874DE">
        <w:rPr>
          <w:i/>
          <w:lang w:val="en-US"/>
        </w:rPr>
        <w:t>RESTful API</w:t>
      </w:r>
      <w:r w:rsidR="00362447">
        <w:rPr>
          <w:lang w:val="en-US"/>
        </w:rPr>
        <w:t xml:space="preserve">.  </w:t>
      </w:r>
    </w:p>
    <w:p w14:paraId="09790975" w14:textId="67A8DC2C" w:rsidR="00FC2A45" w:rsidRDefault="007257EE" w:rsidP="001F1F71">
      <w:pPr>
        <w:pStyle w:val="ListParagraph"/>
        <w:numPr>
          <w:ilvl w:val="0"/>
          <w:numId w:val="62"/>
        </w:numPr>
        <w:ind w:left="709"/>
        <w:rPr>
          <w:lang w:val="en-US"/>
        </w:rPr>
      </w:pPr>
      <w:r>
        <w:rPr>
          <w:lang w:val="en-US"/>
        </w:rPr>
        <w:t xml:space="preserve">Study the </w:t>
      </w:r>
      <w:r w:rsidRPr="00B874DE">
        <w:rPr>
          <w:i/>
          <w:lang w:val="en-US"/>
        </w:rPr>
        <w:t>APIs</w:t>
      </w:r>
      <w:r>
        <w:rPr>
          <w:lang w:val="en-US"/>
        </w:rPr>
        <w:t xml:space="preserve"> of the selected providers</w:t>
      </w:r>
      <w:r w:rsidR="00362447">
        <w:rPr>
          <w:lang w:val="en-US"/>
        </w:rPr>
        <w:t xml:space="preserve">.  </w:t>
      </w:r>
      <w:r>
        <w:rPr>
          <w:lang w:val="en-US"/>
        </w:rPr>
        <w:t xml:space="preserve">After the examination of the selected providers, the common operations and the parameters, to be included in the </w:t>
      </w:r>
      <w:r w:rsidR="00983820">
        <w:rPr>
          <w:i/>
          <w:lang w:val="en-US"/>
        </w:rPr>
        <w:t>Reference API</w:t>
      </w:r>
      <w:r>
        <w:rPr>
          <w:lang w:val="en-US"/>
        </w:rPr>
        <w:t>, are determined</w:t>
      </w:r>
      <w:r w:rsidR="00362447">
        <w:rPr>
          <w:lang w:val="en-US"/>
        </w:rPr>
        <w:t xml:space="preserve">.  </w:t>
      </w:r>
      <w:r>
        <w:rPr>
          <w:lang w:val="en-US"/>
        </w:rPr>
        <w:t>These operations and parameters should be supported by all or the majority of the selected providers.</w:t>
      </w:r>
    </w:p>
    <w:p w14:paraId="036C966A" w14:textId="2435342C" w:rsidR="00FC2A45" w:rsidRDefault="007257EE" w:rsidP="001F1F71">
      <w:pPr>
        <w:pStyle w:val="ListParagraph"/>
        <w:numPr>
          <w:ilvl w:val="0"/>
          <w:numId w:val="62"/>
        </w:numPr>
        <w:ind w:left="709" w:hanging="357"/>
        <w:rPr>
          <w:lang w:val="en-US"/>
        </w:rPr>
      </w:pPr>
      <w:r>
        <w:rPr>
          <w:lang w:val="en-US"/>
        </w:rPr>
        <w:lastRenderedPageBreak/>
        <w:t xml:space="preserve">Define the parameters and the operations for the </w:t>
      </w:r>
      <w:r w:rsidR="00983820">
        <w:rPr>
          <w:i/>
          <w:lang w:val="en-US"/>
        </w:rPr>
        <w:t>Reference API</w:t>
      </w:r>
      <w:r w:rsidR="00362447">
        <w:rPr>
          <w:lang w:val="en-US"/>
        </w:rPr>
        <w:t xml:space="preserve">.  </w:t>
      </w:r>
      <w:r>
        <w:rPr>
          <w:lang w:val="en-US"/>
        </w:rPr>
        <w:t xml:space="preserve">The final step includes the definition of the naming of the operations and the parameters of the </w:t>
      </w:r>
      <w:r w:rsidR="00983820">
        <w:rPr>
          <w:i/>
          <w:lang w:val="en-US"/>
        </w:rPr>
        <w:t>Reference API</w:t>
      </w:r>
      <w:r>
        <w:rPr>
          <w:i/>
          <w:lang w:val="en-US"/>
        </w:rPr>
        <w:t xml:space="preserve"> </w:t>
      </w:r>
      <w:r>
        <w:rPr>
          <w:lang w:val="en-US"/>
        </w:rPr>
        <w:t>that is exposed to the users of the framework</w:t>
      </w:r>
      <w:r w:rsidR="00362447">
        <w:rPr>
          <w:lang w:val="en-US"/>
        </w:rPr>
        <w:t xml:space="preserve">.  </w:t>
      </w:r>
      <w:r>
        <w:rPr>
          <w:lang w:val="en-US"/>
        </w:rPr>
        <w:t>The names are chosen so that they are self-descriptive and as close as possible to the original ones.</w:t>
      </w:r>
    </w:p>
    <w:p w14:paraId="77D309DD" w14:textId="084BE70E" w:rsidR="00FC2A45" w:rsidRDefault="007257EE">
      <w:pPr>
        <w:rPr>
          <w:lang w:val="en-US"/>
        </w:rPr>
      </w:pPr>
      <w:r>
        <w:rPr>
          <w:b/>
          <w:lang w:val="en-US"/>
        </w:rPr>
        <w:t xml:space="preserve">Step 1 </w:t>
      </w:r>
      <w:r>
        <w:rPr>
          <w:lang w:val="en-US"/>
        </w:rPr>
        <w:t xml:space="preserve">and </w:t>
      </w:r>
      <w:r>
        <w:rPr>
          <w:b/>
          <w:lang w:val="en-US"/>
        </w:rPr>
        <w:t>Step 2</w:t>
      </w:r>
      <w:r>
        <w:rPr>
          <w:lang w:val="en-US"/>
        </w:rPr>
        <w:t xml:space="preserve"> are included in the </w:t>
      </w:r>
      <w:r>
        <w:rPr>
          <w:b/>
          <w:lang w:val="en-US"/>
        </w:rPr>
        <w:t xml:space="preserve">Task 1b </w:t>
      </w:r>
      <w:r>
        <w:rPr>
          <w:lang w:val="en-US"/>
        </w:rPr>
        <w:t xml:space="preserve">of </w:t>
      </w:r>
      <w:r>
        <w:rPr>
          <w:lang w:val="en-US"/>
        </w:rPr>
        <w:fldChar w:fldCharType="begin"/>
      </w:r>
      <w:r>
        <w:rPr>
          <w:lang w:val="en-US"/>
        </w:rPr>
        <w:instrText xml:space="preserve"> REF _Ref401914848 \h </w:instrText>
      </w:r>
      <w:r>
        <w:rPr>
          <w:lang w:val="en-US"/>
        </w:rPr>
      </w:r>
      <w:r>
        <w:rPr>
          <w:lang w:val="en-US"/>
        </w:rPr>
        <w:fldChar w:fldCharType="separate"/>
      </w:r>
      <w:r w:rsidR="00087E02">
        <w:t xml:space="preserve">Figure </w:t>
      </w:r>
      <w:r w:rsidR="00087E02">
        <w:rPr>
          <w:noProof/>
        </w:rPr>
        <w:t>21</w:t>
      </w:r>
      <w:r>
        <w:rPr>
          <w:lang w:val="en-US"/>
        </w:rPr>
        <w:fldChar w:fldCharType="end"/>
      </w:r>
      <w:r>
        <w:rPr>
          <w:lang w:val="en-US"/>
        </w:rPr>
        <w:t xml:space="preserve"> of</w:t>
      </w:r>
      <w:r w:rsidR="007B54C1">
        <w:rPr>
          <w:lang w:val="en-US"/>
        </w:rPr>
        <w:t xml:space="preserve"> Section</w:t>
      </w:r>
      <w:r>
        <w:rPr>
          <w:lang w:val="en-US"/>
        </w:rPr>
        <w:t xml:space="preserve"> </w:t>
      </w:r>
      <w:r>
        <w:rPr>
          <w:lang w:val="en-US"/>
        </w:rPr>
        <w:fldChar w:fldCharType="begin"/>
      </w:r>
      <w:r>
        <w:rPr>
          <w:lang w:val="en-US"/>
        </w:rPr>
        <w:instrText xml:space="preserve"> REF _Ref293487042 \n \h </w:instrText>
      </w:r>
      <w:r>
        <w:rPr>
          <w:lang w:val="en-US"/>
        </w:rPr>
      </w:r>
      <w:r>
        <w:rPr>
          <w:lang w:val="en-US"/>
        </w:rPr>
        <w:fldChar w:fldCharType="separate"/>
      </w:r>
      <w:r w:rsidR="00087E02">
        <w:rPr>
          <w:lang w:val="en-US"/>
        </w:rPr>
        <w:t>5.4.3</w:t>
      </w:r>
      <w:r>
        <w:rPr>
          <w:lang w:val="en-US"/>
        </w:rPr>
        <w:fldChar w:fldCharType="end"/>
      </w:r>
      <w:r>
        <w:rPr>
          <w:lang w:val="en-US"/>
        </w:rPr>
        <w:t xml:space="preserve">, whereas the </w:t>
      </w:r>
      <w:r>
        <w:rPr>
          <w:b/>
          <w:lang w:val="en-US"/>
        </w:rPr>
        <w:t xml:space="preserve">Step 3 </w:t>
      </w:r>
      <w:r>
        <w:rPr>
          <w:lang w:val="en-US"/>
        </w:rPr>
        <w:t>is included in the</w:t>
      </w:r>
      <w:r>
        <w:rPr>
          <w:b/>
          <w:lang w:val="en-US"/>
        </w:rPr>
        <w:t xml:space="preserve"> Task 2b</w:t>
      </w:r>
      <w:r w:rsidR="00362447">
        <w:rPr>
          <w:b/>
          <w:lang w:val="en-US"/>
        </w:rPr>
        <w:t xml:space="preserve">.  </w:t>
      </w:r>
    </w:p>
    <w:p w14:paraId="20621419" w14:textId="77777777" w:rsidR="00FC2A45" w:rsidRDefault="007257EE">
      <w:pPr>
        <w:pStyle w:val="Heading3"/>
      </w:pPr>
      <w:bookmarkStart w:id="361" w:name="_Toc319791731"/>
      <w:r>
        <w:t>Analysis of the API of the platform basic service providers</w:t>
      </w:r>
      <w:bookmarkEnd w:id="361"/>
    </w:p>
    <w:p w14:paraId="6DA9BA74" w14:textId="77777777" w:rsidR="00FC2A45" w:rsidRDefault="007257EE">
      <w:pPr>
        <w:pStyle w:val="Heading4"/>
      </w:pPr>
      <w:r>
        <w:t xml:space="preserve"> The e-mail service providers </w:t>
      </w:r>
    </w:p>
    <w:p w14:paraId="21DAF89E" w14:textId="47478C8A" w:rsidR="00FC2A45" w:rsidRDefault="009D0128">
      <w:pPr>
        <w:rPr>
          <w:lang w:val="en-US"/>
        </w:rPr>
      </w:pPr>
      <w:r>
        <w:rPr>
          <w:lang w:val="en-US"/>
        </w:rPr>
        <w:t>E</w:t>
      </w:r>
      <w:r w:rsidR="007257EE">
        <w:rPr>
          <w:lang w:val="en-US"/>
        </w:rPr>
        <w:t xml:space="preserve">-mail service providers were examined and </w:t>
      </w:r>
      <w:r w:rsidR="007257EE" w:rsidRPr="001A5F80">
        <w:t>analysed</w:t>
      </w:r>
      <w:r w:rsidR="007257EE">
        <w:rPr>
          <w:lang w:val="en-US"/>
        </w:rPr>
        <w:t xml:space="preserve"> in order to derive a common set of operations offered by the majority of providers, as well as the expected parameters </w:t>
      </w:r>
      <w:r w:rsidR="00E12048">
        <w:rPr>
          <w:lang w:val="en-US"/>
        </w:rPr>
        <w:t>for</w:t>
      </w:r>
      <w:r w:rsidR="007257EE">
        <w:rPr>
          <w:lang w:val="en-US"/>
        </w:rPr>
        <w:t xml:space="preserve"> each </w:t>
      </w:r>
      <w:r w:rsidR="00E12048">
        <w:rPr>
          <w:lang w:val="en-US"/>
        </w:rPr>
        <w:t>operation</w:t>
      </w:r>
      <w:r w:rsidR="00362447">
        <w:rPr>
          <w:lang w:val="en-US"/>
        </w:rPr>
        <w:t xml:space="preserve">. </w:t>
      </w:r>
      <w:r w:rsidR="007257EE">
        <w:rPr>
          <w:lang w:val="en-US"/>
        </w:rPr>
        <w:t xml:space="preserve">The </w:t>
      </w:r>
      <w:r w:rsidR="00B8745C">
        <w:rPr>
          <w:lang w:val="en-US"/>
        </w:rPr>
        <w:t xml:space="preserve">concrete </w:t>
      </w:r>
      <w:r w:rsidR="007257EE">
        <w:rPr>
          <w:lang w:val="en-US"/>
        </w:rPr>
        <w:t>service providers</w:t>
      </w:r>
      <w:r w:rsidR="00B8745C">
        <w:rPr>
          <w:lang w:val="en-US"/>
        </w:rPr>
        <w:t>,</w:t>
      </w:r>
      <w:r w:rsidR="007257EE">
        <w:rPr>
          <w:lang w:val="en-US"/>
        </w:rPr>
        <w:t xml:space="preserve"> </w:t>
      </w:r>
      <w:r w:rsidR="00B8745C">
        <w:rPr>
          <w:lang w:val="en-US"/>
        </w:rPr>
        <w:t xml:space="preserve">which are </w:t>
      </w:r>
      <w:r w:rsidR="007257EE">
        <w:rPr>
          <w:lang w:val="en-US"/>
        </w:rPr>
        <w:t>considered</w:t>
      </w:r>
      <w:r w:rsidR="00B8745C">
        <w:rPr>
          <w:lang w:val="en-US"/>
        </w:rPr>
        <w:t>,</w:t>
      </w:r>
      <w:r w:rsidR="007257EE">
        <w:rPr>
          <w:lang w:val="en-US"/>
        </w:rPr>
        <w:t xml:space="preserve"> are primarily those offered via major </w:t>
      </w:r>
      <w:r w:rsidR="007257EE">
        <w:rPr>
          <w:i/>
          <w:lang w:val="en-US"/>
        </w:rPr>
        <w:t>cloud application</w:t>
      </w:r>
      <w:r w:rsidR="007257EE">
        <w:rPr>
          <w:lang w:val="en-US"/>
        </w:rPr>
        <w:t xml:space="preserve"> platforms such as </w:t>
      </w:r>
      <w:r w:rsidR="007257EE">
        <w:rPr>
          <w:i/>
          <w:lang w:val="en-US"/>
        </w:rPr>
        <w:t>Heroku</w:t>
      </w:r>
      <w:r w:rsidR="007257EE">
        <w:rPr>
          <w:lang w:val="en-US"/>
        </w:rPr>
        <w:t xml:space="preserve">, </w:t>
      </w:r>
      <w:r w:rsidR="007257EE">
        <w:rPr>
          <w:i/>
          <w:lang w:val="en-US"/>
        </w:rPr>
        <w:t>Engine Yard</w:t>
      </w:r>
      <w:r w:rsidR="007257EE">
        <w:rPr>
          <w:lang w:val="en-US"/>
        </w:rPr>
        <w:t xml:space="preserve"> and </w:t>
      </w:r>
      <w:r w:rsidR="007257EE">
        <w:rPr>
          <w:i/>
          <w:lang w:val="en-US"/>
        </w:rPr>
        <w:t>OpenShift</w:t>
      </w:r>
      <w:r w:rsidR="007257EE">
        <w:rPr>
          <w:lang w:val="en-US"/>
        </w:rPr>
        <w:t>.</w:t>
      </w:r>
      <w:r w:rsidR="00DB4CC1">
        <w:rPr>
          <w:lang w:val="en-US"/>
        </w:rPr>
        <w:t xml:space="preserve"> These are the following: </w:t>
      </w:r>
      <w:r w:rsidR="00DB4CC1">
        <w:rPr>
          <w:i/>
          <w:lang w:val="en-US"/>
        </w:rPr>
        <w:t>M</w:t>
      </w:r>
      <w:r w:rsidR="007257EE">
        <w:rPr>
          <w:i/>
          <w:lang w:val="en-US"/>
        </w:rPr>
        <w:t>ailgun</w:t>
      </w:r>
      <w:r w:rsidR="007257EE">
        <w:rPr>
          <w:lang w:val="en-US"/>
        </w:rPr>
        <w:t xml:space="preserve">, </w:t>
      </w:r>
      <w:r w:rsidR="007257EE">
        <w:rPr>
          <w:i/>
          <w:lang w:val="en-US"/>
        </w:rPr>
        <w:t>SendGrid</w:t>
      </w:r>
      <w:r w:rsidR="007257EE">
        <w:rPr>
          <w:lang w:val="en-US"/>
        </w:rPr>
        <w:t xml:space="preserve">, </w:t>
      </w:r>
      <w:r w:rsidR="007257EE">
        <w:rPr>
          <w:i/>
          <w:lang w:val="en-US"/>
        </w:rPr>
        <w:t>Postmark</w:t>
      </w:r>
      <w:r w:rsidR="007257EE">
        <w:rPr>
          <w:lang w:val="en-US"/>
        </w:rPr>
        <w:t xml:space="preserve">, </w:t>
      </w:r>
      <w:r w:rsidR="007257EE">
        <w:rPr>
          <w:i/>
          <w:lang w:val="en-US"/>
        </w:rPr>
        <w:t>Mailjet</w:t>
      </w:r>
      <w:r w:rsidR="007257EE">
        <w:rPr>
          <w:lang w:val="en-US"/>
        </w:rPr>
        <w:t xml:space="preserve"> </w:t>
      </w:r>
      <w:r w:rsidR="007257EE">
        <w:rPr>
          <w:lang w:val="en-US"/>
        </w:rPr>
        <w:fldChar w:fldCharType="begin"/>
      </w:r>
      <w:r w:rsidR="00BD0E43">
        <w:rPr>
          <w:lang w:val="en-US"/>
        </w:rPr>
        <w:instrText xml:space="preserve"> ADDIN ZOTERO_ITEM CSL_CITATION {"citationID":"12qmktbk5r","properties":{"formattedCitation":"[210]","plainCitation":"[210]"},"citationItems":[{"id":3180,"uris":["http://zotero.org/groups/39695/items/6RWB4GHX"],"uri":["http://zotero.org/groups/39695/items/6RWB4GHX"],"itemData":{"id":3180,"type":"post-weblog","title":"MailJet","URL":"https://www.mailjet.com/","note":"00000"}}],"schema":"https://github.com/citation-style-language/schema/raw/master/csl-citation.json"} </w:instrText>
      </w:r>
      <w:r w:rsidR="007257EE">
        <w:rPr>
          <w:lang w:val="en-US"/>
        </w:rPr>
        <w:fldChar w:fldCharType="separate"/>
      </w:r>
      <w:r w:rsidR="00133C0A">
        <w:t>[217</w:t>
      </w:r>
      <w:r w:rsidR="00BD0E43">
        <w:t>]</w:t>
      </w:r>
      <w:r w:rsidR="007257EE">
        <w:rPr>
          <w:lang w:val="en-US"/>
        </w:rPr>
        <w:fldChar w:fldCharType="end"/>
      </w:r>
      <w:r w:rsidR="00362447">
        <w:rPr>
          <w:lang w:val="en-US"/>
        </w:rPr>
        <w:t xml:space="preserve">.  </w:t>
      </w:r>
    </w:p>
    <w:p w14:paraId="68808EAD" w14:textId="62EBC678" w:rsidR="00FC2A45" w:rsidRDefault="007257EE">
      <w:pPr>
        <w:rPr>
          <w:lang w:val="en-US"/>
        </w:rPr>
      </w:pPr>
      <w:r>
        <w:rPr>
          <w:i/>
          <w:lang w:val="en-US"/>
        </w:rPr>
        <w:t>Mailgun</w:t>
      </w:r>
      <w:r>
        <w:rPr>
          <w:lang w:val="en-US"/>
        </w:rPr>
        <w:t xml:space="preserve"> is a transactional e-mail service provider which enables developers to send and receive e-mails via its </w:t>
      </w:r>
      <w:r w:rsidRPr="00B874DE">
        <w:rPr>
          <w:i/>
          <w:lang w:val="en-US"/>
        </w:rPr>
        <w:t>RESTful API</w:t>
      </w:r>
      <w:r w:rsidR="00362447">
        <w:rPr>
          <w:lang w:val="en-US"/>
        </w:rPr>
        <w:t xml:space="preserve">.  </w:t>
      </w:r>
      <w:r>
        <w:rPr>
          <w:lang w:val="en-US"/>
        </w:rPr>
        <w:t xml:space="preserve">It is offered via major application platforms such as: </w:t>
      </w:r>
      <w:r>
        <w:rPr>
          <w:i/>
          <w:lang w:val="en-US"/>
        </w:rPr>
        <w:t>Heroku, Rackspace, Engineyard, CloudControl</w:t>
      </w:r>
      <w:r>
        <w:rPr>
          <w:lang w:val="en-US"/>
        </w:rPr>
        <w:t xml:space="preserve"> </w:t>
      </w:r>
      <w:r>
        <w:rPr>
          <w:lang w:val="en-US"/>
        </w:rPr>
        <w:fldChar w:fldCharType="begin"/>
      </w:r>
      <w:r w:rsidR="00BD0E43">
        <w:rPr>
          <w:lang w:val="en-US"/>
        </w:rPr>
        <w:instrText xml:space="preserve"> ADDIN ZOTERO_ITEM CSL_CITATION {"citationID":"1arug7f5jg","properties":{"formattedCitation":"[211]","plainCitation":"[211]"},"citationItems":[{"id":3200,"uris":["http://zotero.org/groups/39695/items/C4UG2ZET"],"uri":["http://zotero.org/groups/39695/items/C4UG2ZET"],"itemData":{"id":3200,"type":"post-weblog","title":"CloudControl","URL":"https://www.cloudcontrol.com/","note":"00000"}}],"schema":"https://github.com/citation-style-language/schema/raw/master/csl-citation.json"} </w:instrText>
      </w:r>
      <w:r>
        <w:rPr>
          <w:lang w:val="en-US"/>
        </w:rPr>
        <w:fldChar w:fldCharType="separate"/>
      </w:r>
      <w:r w:rsidR="00133C0A">
        <w:t>[218</w:t>
      </w:r>
      <w:r w:rsidR="00BD0E43">
        <w:t>]</w:t>
      </w:r>
      <w:r>
        <w:rPr>
          <w:lang w:val="en-US"/>
        </w:rPr>
        <w:fldChar w:fldCharType="end"/>
      </w:r>
      <w:r>
        <w:rPr>
          <w:lang w:val="en-US"/>
        </w:rPr>
        <w:t xml:space="preserve"> and </w:t>
      </w:r>
      <w:r>
        <w:rPr>
          <w:i/>
          <w:lang w:val="en-US"/>
        </w:rPr>
        <w:t>Appfog</w:t>
      </w:r>
      <w:r>
        <w:rPr>
          <w:lang w:val="en-US"/>
        </w:rPr>
        <w:t xml:space="preserve"> </w:t>
      </w:r>
      <w:r>
        <w:rPr>
          <w:lang w:val="en-US"/>
        </w:rPr>
        <w:fldChar w:fldCharType="begin"/>
      </w:r>
      <w:r w:rsidR="00BD0E43">
        <w:rPr>
          <w:lang w:val="en-US"/>
        </w:rPr>
        <w:instrText xml:space="preserve"> ADDIN ZOTERO_ITEM CSL_CITATION {"citationID":"2dg7l6n2eb","properties":{"formattedCitation":"[96]","plainCitation":"[96]"},"citationItems":[{"id":3237,"uris":["http://zotero.org/groups/39695/items/QVP7V368"],"uri":["http://zotero.org/groups/39695/items/QVP7V368"],"itemData":{"id":3237,"type":"post-weblog","title":"appfog","URL":"https://www.appfog.com/","note":"00000"}}],"schema":"https://github.com/citation-style-language/schema/raw/master/csl-citation.json"} </w:instrText>
      </w:r>
      <w:r>
        <w:rPr>
          <w:lang w:val="en-US"/>
        </w:rPr>
        <w:fldChar w:fldCharType="separate"/>
      </w:r>
      <w:r w:rsidR="00BD0E43">
        <w:t>[96]</w:t>
      </w:r>
      <w:r>
        <w:rPr>
          <w:lang w:val="en-US"/>
        </w:rPr>
        <w:fldChar w:fldCharType="end"/>
      </w:r>
      <w:r>
        <w:rPr>
          <w:lang w:val="en-US"/>
        </w:rPr>
        <w:t>.</w:t>
      </w:r>
    </w:p>
    <w:p w14:paraId="26EE756A" w14:textId="72F6DD0B" w:rsidR="00FC2A45" w:rsidRDefault="007257EE">
      <w:pPr>
        <w:rPr>
          <w:lang w:val="en-US"/>
        </w:rPr>
      </w:pPr>
      <w:r>
        <w:rPr>
          <w:i/>
          <w:lang w:val="en-US"/>
        </w:rPr>
        <w:t>SendGrid</w:t>
      </w:r>
      <w:r>
        <w:rPr>
          <w:lang w:val="en-US"/>
        </w:rPr>
        <w:t xml:space="preserve"> has been found in 2009 and has become the industry`s leading cloud-based e-mail delivery service</w:t>
      </w:r>
      <w:r w:rsidR="00362447">
        <w:rPr>
          <w:lang w:val="en-US"/>
        </w:rPr>
        <w:t xml:space="preserve">.  </w:t>
      </w:r>
      <w:r>
        <w:rPr>
          <w:lang w:val="en-US"/>
        </w:rPr>
        <w:t>The company offers both transactional and marketing e-mail delivery</w:t>
      </w:r>
      <w:r w:rsidR="00362447">
        <w:rPr>
          <w:lang w:val="en-US"/>
        </w:rPr>
        <w:t xml:space="preserve">.  </w:t>
      </w:r>
      <w:r>
        <w:rPr>
          <w:i/>
          <w:lang w:val="en-US"/>
        </w:rPr>
        <w:t>SendGrid</w:t>
      </w:r>
      <w:r>
        <w:rPr>
          <w:lang w:val="en-US"/>
        </w:rPr>
        <w:t xml:space="preserve"> is offered by </w:t>
      </w:r>
      <w:r>
        <w:rPr>
          <w:i/>
          <w:lang w:val="en-US"/>
        </w:rPr>
        <w:t>Heroku, Rackspace</w:t>
      </w:r>
      <w:r>
        <w:rPr>
          <w:lang w:val="en-US"/>
        </w:rPr>
        <w:t xml:space="preserve"> </w:t>
      </w:r>
      <w:r>
        <w:rPr>
          <w:lang w:val="en-US"/>
        </w:rPr>
        <w:fldChar w:fldCharType="begin"/>
      </w:r>
      <w:r w:rsidR="00BD0E43">
        <w:rPr>
          <w:lang w:val="en-US"/>
        </w:rPr>
        <w:instrText xml:space="preserve"> ADDIN ZOTERO_ITEM CSL_CITATION {"citationID":"25215m4t48","properties":{"formattedCitation":"[212]","plainCitation":"[212]"},"citationItems":[{"id":3251,"uris":["http://zotero.org/groups/39695/items/VC9NDGTR"],"uri":["http://zotero.org/groups/39695/items/VC9NDGTR"],"itemData":{"id":3251,"type":"post-weblog","title":"rackspace","URL":"http://www.rackspace.com/","note":"00011"}}],"schema":"https://github.com/citation-style-language/schema/raw/master/csl-citation.json"} </w:instrText>
      </w:r>
      <w:r>
        <w:rPr>
          <w:lang w:val="en-US"/>
        </w:rPr>
        <w:fldChar w:fldCharType="separate"/>
      </w:r>
      <w:r w:rsidR="007C796F">
        <w:t>[219</w:t>
      </w:r>
      <w:r w:rsidR="00BD0E43">
        <w:t>]</w:t>
      </w:r>
      <w:r>
        <w:rPr>
          <w:lang w:val="en-US"/>
        </w:rPr>
        <w:fldChar w:fldCharType="end"/>
      </w:r>
      <w:r>
        <w:rPr>
          <w:lang w:val="en-US"/>
        </w:rPr>
        <w:t xml:space="preserve">, </w:t>
      </w:r>
      <w:r>
        <w:rPr>
          <w:i/>
          <w:lang w:val="en-US"/>
        </w:rPr>
        <w:t>Engine Yard</w:t>
      </w:r>
      <w:r>
        <w:rPr>
          <w:lang w:val="en-US"/>
        </w:rPr>
        <w:t xml:space="preserve">, </w:t>
      </w:r>
      <w:r>
        <w:rPr>
          <w:i/>
          <w:lang w:val="en-US"/>
        </w:rPr>
        <w:t>OpenShift</w:t>
      </w:r>
      <w:r>
        <w:rPr>
          <w:lang w:val="en-US"/>
        </w:rPr>
        <w:t xml:space="preserve"> and </w:t>
      </w:r>
      <w:r>
        <w:rPr>
          <w:i/>
          <w:lang w:val="en-US"/>
        </w:rPr>
        <w:t>Cloudbees</w:t>
      </w:r>
      <w:r>
        <w:rPr>
          <w:lang w:val="en-US"/>
        </w:rPr>
        <w:t xml:space="preserve"> </w:t>
      </w:r>
      <w:r>
        <w:rPr>
          <w:lang w:val="en-US"/>
        </w:rPr>
        <w:fldChar w:fldCharType="begin"/>
      </w:r>
      <w:r w:rsidR="00BD0E43">
        <w:rPr>
          <w:lang w:val="en-US"/>
        </w:rPr>
        <w:instrText xml:space="preserve"> ADDIN ZOTERO_ITEM CSL_CITATION {"citationID":"u28dtslml","properties":{"formattedCitation":"[213]","plainCitation":"[213]"},"citationItems":[{"id":3172,"uris":["http://zotero.org/groups/39695/items/4T7NWP7U"],"uri":["http://zotero.org/groups/39695/items/4T7NWP7U"],"itemData":{"id":3172,"type":"post-weblog","title":"CloudBees","URL":"https://www.cloudbees.com/","note":"00000"}}],"schema":"https://github.com/citation-style-language/schema/raw/master/csl-citation.json"} </w:instrText>
      </w:r>
      <w:r>
        <w:rPr>
          <w:lang w:val="en-US"/>
        </w:rPr>
        <w:fldChar w:fldCharType="separate"/>
      </w:r>
      <w:r w:rsidR="007C796F">
        <w:t>[220</w:t>
      </w:r>
      <w:r w:rsidR="00BD0E43">
        <w:t>]</w:t>
      </w:r>
      <w:r>
        <w:rPr>
          <w:lang w:val="en-US"/>
        </w:rPr>
        <w:fldChar w:fldCharType="end"/>
      </w:r>
      <w:r>
        <w:rPr>
          <w:lang w:val="en-US"/>
        </w:rPr>
        <w:t>.</w:t>
      </w:r>
    </w:p>
    <w:p w14:paraId="251B32EF" w14:textId="40C66C9B" w:rsidR="00FC2A45" w:rsidRDefault="007257EE">
      <w:pPr>
        <w:rPr>
          <w:lang w:val="en-US"/>
        </w:rPr>
      </w:pPr>
      <w:r>
        <w:rPr>
          <w:i/>
          <w:lang w:val="en-US"/>
        </w:rPr>
        <w:t>MailJet</w:t>
      </w:r>
      <w:r>
        <w:rPr>
          <w:lang w:val="en-US"/>
        </w:rPr>
        <w:t xml:space="preserve"> is an e-mail delivery platform for transactional and marketing e-mails</w:t>
      </w:r>
      <w:r w:rsidR="00362447">
        <w:rPr>
          <w:lang w:val="en-US"/>
        </w:rPr>
        <w:t xml:space="preserve">.  </w:t>
      </w:r>
      <w:r>
        <w:rPr>
          <w:lang w:val="en-US"/>
        </w:rPr>
        <w:t>The company was founded in 2010</w:t>
      </w:r>
      <w:r w:rsidR="00362447">
        <w:rPr>
          <w:lang w:val="en-US"/>
        </w:rPr>
        <w:t xml:space="preserve">.  </w:t>
      </w:r>
      <w:r>
        <w:rPr>
          <w:i/>
          <w:lang w:val="en-US"/>
        </w:rPr>
        <w:t>MailJet</w:t>
      </w:r>
      <w:r>
        <w:rPr>
          <w:lang w:val="en-US"/>
        </w:rPr>
        <w:t xml:space="preserve"> is primarily offered via Content Management Systems such as </w:t>
      </w:r>
      <w:r>
        <w:rPr>
          <w:i/>
          <w:lang w:val="en-US"/>
        </w:rPr>
        <w:t xml:space="preserve">WordPress, Joomla </w:t>
      </w:r>
      <w:r>
        <w:rPr>
          <w:lang w:val="en-US"/>
        </w:rPr>
        <w:t>and</w:t>
      </w:r>
      <w:r>
        <w:rPr>
          <w:i/>
          <w:lang w:val="en-US"/>
        </w:rPr>
        <w:t xml:space="preserve"> Drupal</w:t>
      </w:r>
      <w:r w:rsidR="00362447">
        <w:rPr>
          <w:lang w:val="en-US"/>
        </w:rPr>
        <w:t xml:space="preserve">.  </w:t>
      </w:r>
      <w:r>
        <w:rPr>
          <w:lang w:val="en-US"/>
        </w:rPr>
        <w:t xml:space="preserve">It has been selected as a candidate for the </w:t>
      </w:r>
      <w:r w:rsidR="00983820">
        <w:rPr>
          <w:i/>
          <w:lang w:val="en-US"/>
        </w:rPr>
        <w:t>Reference API</w:t>
      </w:r>
      <w:r>
        <w:rPr>
          <w:lang w:val="en-US"/>
        </w:rPr>
        <w:t xml:space="preserve">, due to its growing popularity in the </w:t>
      </w:r>
      <w:r>
        <w:rPr>
          <w:lang w:val="en-US"/>
        </w:rPr>
        <w:lastRenderedPageBreak/>
        <w:t xml:space="preserve">domain of e-mail services and also due to the fact that it provides its functionality via a </w:t>
      </w:r>
      <w:r w:rsidRPr="00B874DE">
        <w:rPr>
          <w:i/>
          <w:lang w:val="en-US"/>
        </w:rPr>
        <w:t>RESTful API</w:t>
      </w:r>
      <w:r>
        <w:rPr>
          <w:lang w:val="en-US"/>
        </w:rPr>
        <w:t>.</w:t>
      </w:r>
    </w:p>
    <w:p w14:paraId="1F7DC2FC" w14:textId="501B2D93" w:rsidR="00FC2A45" w:rsidRDefault="007257EE">
      <w:pPr>
        <w:rPr>
          <w:lang w:val="en-US"/>
        </w:rPr>
      </w:pPr>
      <w:r>
        <w:rPr>
          <w:lang w:val="en-US"/>
        </w:rPr>
        <w:t xml:space="preserve">Similar to the previous providers, </w:t>
      </w:r>
      <w:r>
        <w:rPr>
          <w:i/>
          <w:lang w:val="en-US"/>
        </w:rPr>
        <w:t>Postmark</w:t>
      </w:r>
      <w:r>
        <w:rPr>
          <w:lang w:val="en-US"/>
        </w:rPr>
        <w:t xml:space="preserve"> offers capabilities to the users for sending, receiving</w:t>
      </w:r>
      <w:r w:rsidR="00ED59E8">
        <w:rPr>
          <w:lang w:val="en-US"/>
        </w:rPr>
        <w:t>,</w:t>
      </w:r>
      <w:r>
        <w:rPr>
          <w:lang w:val="en-US"/>
        </w:rPr>
        <w:t xml:space="preserve"> and manipulating e-mails via a </w:t>
      </w:r>
      <w:r w:rsidRPr="00B874DE">
        <w:rPr>
          <w:i/>
          <w:lang w:val="en-US"/>
        </w:rPr>
        <w:t>RESTful API</w:t>
      </w:r>
      <w:r w:rsidR="00362447" w:rsidRPr="00B874DE">
        <w:rPr>
          <w:i/>
          <w:lang w:val="en-US"/>
        </w:rPr>
        <w:t>.</w:t>
      </w:r>
      <w:r w:rsidR="00362447">
        <w:rPr>
          <w:lang w:val="en-US"/>
        </w:rPr>
        <w:t xml:space="preserve">  </w:t>
      </w:r>
      <w:r>
        <w:rPr>
          <w:i/>
          <w:lang w:val="en-US"/>
        </w:rPr>
        <w:t>Postmark</w:t>
      </w:r>
      <w:r>
        <w:rPr>
          <w:lang w:val="en-US"/>
        </w:rPr>
        <w:t xml:space="preserve"> is available via </w:t>
      </w:r>
      <w:r>
        <w:rPr>
          <w:i/>
          <w:lang w:val="en-US"/>
        </w:rPr>
        <w:t>Heroku</w:t>
      </w:r>
      <w:r>
        <w:rPr>
          <w:lang w:val="en-US"/>
        </w:rPr>
        <w:t xml:space="preserve"> and </w:t>
      </w:r>
      <w:r>
        <w:rPr>
          <w:i/>
          <w:lang w:val="en-US"/>
        </w:rPr>
        <w:t xml:space="preserve">Engine Yard </w:t>
      </w:r>
      <w:r>
        <w:rPr>
          <w:lang w:val="en-US"/>
        </w:rPr>
        <w:t>application platforms</w:t>
      </w:r>
      <w:r w:rsidR="00362447">
        <w:rPr>
          <w:lang w:val="en-US"/>
        </w:rPr>
        <w:t xml:space="preserve">.  </w:t>
      </w:r>
    </w:p>
    <w:p w14:paraId="36ADEDF4" w14:textId="77777777" w:rsidR="00FC2A45" w:rsidRDefault="007257EE">
      <w:pPr>
        <w:pStyle w:val="Heading4"/>
        <w:rPr>
          <w:lang w:val="en-US"/>
        </w:rPr>
      </w:pPr>
      <w:r>
        <w:rPr>
          <w:lang w:val="en-US"/>
        </w:rPr>
        <w:t xml:space="preserve"> The e-mail service operations to be examined</w:t>
      </w:r>
    </w:p>
    <w:p w14:paraId="498E6A27" w14:textId="04994D2F" w:rsidR="00FC2A45" w:rsidRDefault="00894375">
      <w:pPr>
        <w:rPr>
          <w:lang w:val="en-US"/>
        </w:rPr>
      </w:pPr>
      <w:r>
        <w:rPr>
          <w:lang w:val="en-US"/>
        </w:rPr>
        <w:t>Table 7</w:t>
      </w:r>
      <w:r w:rsidR="007257EE">
        <w:rPr>
          <w:lang w:val="en-US"/>
        </w:rPr>
        <w:t xml:space="preserve"> depicts the operations on which we focus and the operations that each provider supports</w:t>
      </w:r>
      <w:r w:rsidR="00362447">
        <w:rPr>
          <w:lang w:val="en-US"/>
        </w:rPr>
        <w:t xml:space="preserve">.  </w:t>
      </w:r>
      <w:r w:rsidR="007257EE">
        <w:rPr>
          <w:lang w:val="en-US"/>
        </w:rPr>
        <w:t>As mentioned at the beginning of this</w:t>
      </w:r>
      <w:r w:rsidR="007B54C1">
        <w:rPr>
          <w:lang w:val="en-US"/>
        </w:rPr>
        <w:t xml:space="preserve"> Section</w:t>
      </w:r>
      <w:r w:rsidR="007257EE">
        <w:rPr>
          <w:lang w:val="en-US"/>
        </w:rPr>
        <w:t xml:space="preserve"> the example serves the purpose of illustrati</w:t>
      </w:r>
      <w:r w:rsidR="00EE279F">
        <w:rPr>
          <w:lang w:val="en-US"/>
        </w:rPr>
        <w:t>ng how the abstraction mechanism</w:t>
      </w:r>
      <w:r w:rsidR="007257EE">
        <w:rPr>
          <w:lang w:val="en-US"/>
        </w:rPr>
        <w:t xml:space="preserve"> can be employed in practice</w:t>
      </w:r>
      <w:r w:rsidR="00362447">
        <w:rPr>
          <w:lang w:val="en-US"/>
        </w:rPr>
        <w:t xml:space="preserve">.  </w:t>
      </w:r>
      <w:r w:rsidR="007257EE">
        <w:rPr>
          <w:lang w:val="en-US"/>
        </w:rPr>
        <w:t>Therefore, only a common subset of the operations offered by each of the e-mail service providers is included</w:t>
      </w:r>
      <w:r w:rsidR="00362447">
        <w:rPr>
          <w:lang w:val="en-US"/>
        </w:rPr>
        <w:t xml:space="preserve">. </w:t>
      </w:r>
      <w:r w:rsidR="007257EE">
        <w:rPr>
          <w:lang w:val="en-US"/>
        </w:rPr>
        <w:t xml:space="preserve">Whereas this chapter analyses what is common in the </w:t>
      </w:r>
      <w:r w:rsidR="007257EE" w:rsidRPr="00B874DE">
        <w:rPr>
          <w:i/>
          <w:lang w:val="en-US"/>
        </w:rPr>
        <w:t>APIs</w:t>
      </w:r>
      <w:r w:rsidR="007257EE">
        <w:rPr>
          <w:lang w:val="en-US"/>
        </w:rPr>
        <w:t xml:space="preserve"> offered by different </w:t>
      </w:r>
      <w:r w:rsidR="007257EE">
        <w:rPr>
          <w:i/>
          <w:lang w:val="en-US"/>
        </w:rPr>
        <w:t xml:space="preserve">platform service </w:t>
      </w:r>
      <w:r w:rsidR="007257EE">
        <w:rPr>
          <w:lang w:val="en-US"/>
        </w:rPr>
        <w:t xml:space="preserve">providers, the following </w:t>
      </w:r>
      <w:r w:rsidR="007257EE">
        <w:rPr>
          <w:lang w:val="en-US"/>
        </w:rPr>
        <w:fldChar w:fldCharType="begin"/>
      </w:r>
      <w:r w:rsidR="007257EE">
        <w:rPr>
          <w:lang w:val="en-US"/>
        </w:rPr>
        <w:instrText xml:space="preserve"> REF _Ref410297461 \r \h </w:instrText>
      </w:r>
      <w:r w:rsidR="007257EE">
        <w:rPr>
          <w:lang w:val="en-US"/>
        </w:rPr>
      </w:r>
      <w:r w:rsidR="007257EE">
        <w:rPr>
          <w:lang w:val="en-US"/>
        </w:rPr>
        <w:fldChar w:fldCharType="separate"/>
      </w:r>
      <w:r w:rsidR="00087E02">
        <w:rPr>
          <w:lang w:val="en-US"/>
        </w:rPr>
        <w:t>Chapter 9</w:t>
      </w:r>
      <w:r w:rsidR="007257EE">
        <w:rPr>
          <w:lang w:val="en-US"/>
        </w:rPr>
        <w:fldChar w:fldCharType="end"/>
      </w:r>
      <w:r w:rsidR="007257EE">
        <w:rPr>
          <w:lang w:val="en-US"/>
        </w:rPr>
        <w:t xml:space="preserve"> will also discuss how to handle operations, which are offered only by specific providers</w:t>
      </w:r>
      <w:r w:rsidR="00362447">
        <w:rPr>
          <w:lang w:val="en-US"/>
        </w:rPr>
        <w:t xml:space="preserve">.  </w:t>
      </w:r>
    </w:p>
    <w:p w14:paraId="778B4311" w14:textId="53970AAD" w:rsidR="00FC2A45" w:rsidRDefault="00A465CF" w:rsidP="00A465CF">
      <w:pPr>
        <w:pStyle w:val="Caption"/>
      </w:pPr>
      <w:bookmarkStart w:id="362" w:name="_Toc319791634"/>
      <w:r>
        <w:t xml:space="preserve">Table </w:t>
      </w:r>
      <w:r>
        <w:fldChar w:fldCharType="begin"/>
      </w:r>
      <w:r>
        <w:instrText xml:space="preserve"> SEQ Table \* ARABIC </w:instrText>
      </w:r>
      <w:r>
        <w:fldChar w:fldCharType="separate"/>
      </w:r>
      <w:r w:rsidR="002C65DD">
        <w:rPr>
          <w:noProof/>
        </w:rPr>
        <w:t>7</w:t>
      </w:r>
      <w:r>
        <w:fldChar w:fldCharType="end"/>
      </w:r>
      <w:r>
        <w:t>: List of mailing operations supported by the service providers</w:t>
      </w:r>
      <w:bookmarkEnd w:id="362"/>
    </w:p>
    <w:tbl>
      <w:tblPr>
        <w:tblStyle w:val="TableGrid"/>
        <w:tblW w:w="0" w:type="auto"/>
        <w:tblLook w:val="04A0" w:firstRow="1" w:lastRow="0" w:firstColumn="1" w:lastColumn="0" w:noHBand="0" w:noVBand="1"/>
      </w:tblPr>
      <w:tblGrid>
        <w:gridCol w:w="1526"/>
        <w:gridCol w:w="1361"/>
        <w:gridCol w:w="1904"/>
        <w:gridCol w:w="1917"/>
        <w:gridCol w:w="1489"/>
      </w:tblGrid>
      <w:tr w:rsidR="00FC2A45" w14:paraId="166381EA" w14:textId="77777777" w:rsidTr="001F1F71">
        <w:tc>
          <w:tcPr>
            <w:tcW w:w="1526" w:type="dxa"/>
            <w:tcBorders>
              <w:tl2br w:val="single" w:sz="4" w:space="0" w:color="auto"/>
            </w:tcBorders>
            <w:vAlign w:val="bottom"/>
          </w:tcPr>
          <w:p w14:paraId="3498C868" w14:textId="77777777" w:rsidR="00FC2A45" w:rsidRPr="000250D3" w:rsidRDefault="007257EE">
            <w:pPr>
              <w:spacing w:after="200"/>
              <w:jc w:val="right"/>
              <w:rPr>
                <w:b/>
                <w:sz w:val="18"/>
                <w:szCs w:val="18"/>
                <w:lang w:val="en-US"/>
              </w:rPr>
            </w:pPr>
            <w:r w:rsidRPr="000250D3">
              <w:rPr>
                <w:b/>
                <w:sz w:val="18"/>
                <w:szCs w:val="18"/>
                <w:lang w:val="en-US"/>
              </w:rPr>
              <w:t>Providers</w:t>
            </w:r>
          </w:p>
          <w:p w14:paraId="644D008A" w14:textId="77777777" w:rsidR="00FC2A45" w:rsidRPr="000250D3" w:rsidRDefault="007257EE">
            <w:pPr>
              <w:spacing w:after="200"/>
              <w:jc w:val="left"/>
              <w:rPr>
                <w:sz w:val="18"/>
                <w:szCs w:val="18"/>
                <w:lang w:val="en-US"/>
              </w:rPr>
            </w:pPr>
            <w:r w:rsidRPr="000250D3">
              <w:rPr>
                <w:b/>
                <w:sz w:val="18"/>
                <w:szCs w:val="18"/>
                <w:lang w:val="en-US"/>
              </w:rPr>
              <w:t>Operations</w:t>
            </w:r>
          </w:p>
        </w:tc>
        <w:tc>
          <w:tcPr>
            <w:tcW w:w="1361" w:type="dxa"/>
          </w:tcPr>
          <w:p w14:paraId="791AA843" w14:textId="77777777" w:rsidR="00FC2A45" w:rsidRDefault="007257EE">
            <w:pPr>
              <w:rPr>
                <w:lang w:val="en-US"/>
              </w:rPr>
            </w:pPr>
            <w:r>
              <w:rPr>
                <w:i/>
                <w:lang w:val="en-US"/>
              </w:rPr>
              <w:t>Mailgun</w:t>
            </w:r>
          </w:p>
        </w:tc>
        <w:tc>
          <w:tcPr>
            <w:tcW w:w="1904" w:type="dxa"/>
          </w:tcPr>
          <w:p w14:paraId="0EB61565" w14:textId="77777777" w:rsidR="00FC2A45" w:rsidRDefault="007257EE">
            <w:pPr>
              <w:rPr>
                <w:lang w:val="en-US"/>
              </w:rPr>
            </w:pPr>
            <w:r>
              <w:rPr>
                <w:i/>
                <w:lang w:val="en-US"/>
              </w:rPr>
              <w:t>SendGrid</w:t>
            </w:r>
          </w:p>
        </w:tc>
        <w:tc>
          <w:tcPr>
            <w:tcW w:w="1917" w:type="dxa"/>
          </w:tcPr>
          <w:p w14:paraId="7A5F6B53" w14:textId="77777777" w:rsidR="00FC2A45" w:rsidRDefault="007257EE">
            <w:pPr>
              <w:rPr>
                <w:lang w:val="en-US"/>
              </w:rPr>
            </w:pPr>
            <w:r>
              <w:rPr>
                <w:i/>
                <w:lang w:val="en-US"/>
              </w:rPr>
              <w:t>Postmark</w:t>
            </w:r>
          </w:p>
        </w:tc>
        <w:tc>
          <w:tcPr>
            <w:tcW w:w="1489" w:type="dxa"/>
          </w:tcPr>
          <w:p w14:paraId="39A552BA" w14:textId="77777777" w:rsidR="00FC2A45" w:rsidRDefault="007257EE">
            <w:pPr>
              <w:rPr>
                <w:lang w:val="en-US"/>
              </w:rPr>
            </w:pPr>
            <w:r>
              <w:rPr>
                <w:i/>
                <w:lang w:val="en-US"/>
              </w:rPr>
              <w:t>Mailjet</w:t>
            </w:r>
          </w:p>
        </w:tc>
      </w:tr>
      <w:tr w:rsidR="00FC2A45" w14:paraId="48B4E696" w14:textId="77777777" w:rsidTr="000250D3">
        <w:tc>
          <w:tcPr>
            <w:tcW w:w="1526" w:type="dxa"/>
          </w:tcPr>
          <w:p w14:paraId="027BA768" w14:textId="77777777" w:rsidR="00FC2A45" w:rsidRDefault="007257EE">
            <w:pPr>
              <w:rPr>
                <w:lang w:val="en-US"/>
              </w:rPr>
            </w:pPr>
            <w:r>
              <w:rPr>
                <w:lang w:val="en-US"/>
              </w:rPr>
              <w:t>Send E-mail</w:t>
            </w:r>
          </w:p>
        </w:tc>
        <w:tc>
          <w:tcPr>
            <w:tcW w:w="1361" w:type="dxa"/>
          </w:tcPr>
          <w:p w14:paraId="5CD1F980" w14:textId="77777777" w:rsidR="00FC2A45" w:rsidRDefault="007257EE">
            <w:pPr>
              <w:jc w:val="center"/>
              <w:rPr>
                <w:lang w:val="en-US"/>
              </w:rPr>
            </w:pPr>
            <w:r>
              <w:rPr>
                <w:lang w:val="en-US"/>
              </w:rPr>
              <w:sym w:font="Wingdings" w:char="F0FC"/>
            </w:r>
          </w:p>
        </w:tc>
        <w:tc>
          <w:tcPr>
            <w:tcW w:w="1904" w:type="dxa"/>
          </w:tcPr>
          <w:p w14:paraId="7E5D9098" w14:textId="77777777" w:rsidR="00FC2A45" w:rsidRDefault="007257EE">
            <w:pPr>
              <w:jc w:val="center"/>
              <w:rPr>
                <w:lang w:val="en-US"/>
              </w:rPr>
            </w:pPr>
            <w:r>
              <w:rPr>
                <w:lang w:val="en-US"/>
              </w:rPr>
              <w:sym w:font="Wingdings" w:char="F0FC"/>
            </w:r>
          </w:p>
        </w:tc>
        <w:tc>
          <w:tcPr>
            <w:tcW w:w="1917" w:type="dxa"/>
          </w:tcPr>
          <w:p w14:paraId="66811A0B" w14:textId="77777777" w:rsidR="00FC2A45" w:rsidRDefault="007257EE">
            <w:pPr>
              <w:jc w:val="center"/>
              <w:rPr>
                <w:lang w:val="en-US"/>
              </w:rPr>
            </w:pPr>
            <w:r>
              <w:rPr>
                <w:lang w:val="en-US"/>
              </w:rPr>
              <w:sym w:font="Wingdings" w:char="F0FC"/>
            </w:r>
          </w:p>
        </w:tc>
        <w:tc>
          <w:tcPr>
            <w:tcW w:w="1489" w:type="dxa"/>
          </w:tcPr>
          <w:p w14:paraId="01D0F789" w14:textId="77777777" w:rsidR="00FC2A45" w:rsidRDefault="007257EE">
            <w:pPr>
              <w:jc w:val="center"/>
              <w:rPr>
                <w:lang w:val="en-US"/>
              </w:rPr>
            </w:pPr>
            <w:r>
              <w:rPr>
                <w:lang w:val="en-US"/>
              </w:rPr>
              <w:sym w:font="Wingdings" w:char="F0FC"/>
            </w:r>
          </w:p>
        </w:tc>
      </w:tr>
      <w:tr w:rsidR="00FC2A45" w14:paraId="43CB7E54" w14:textId="77777777" w:rsidTr="000250D3">
        <w:tc>
          <w:tcPr>
            <w:tcW w:w="1526" w:type="dxa"/>
          </w:tcPr>
          <w:p w14:paraId="5EFEDB97" w14:textId="77777777" w:rsidR="00FC2A45" w:rsidRDefault="007257EE">
            <w:pPr>
              <w:rPr>
                <w:szCs w:val="24"/>
                <w:lang w:val="en-US"/>
              </w:rPr>
            </w:pPr>
            <w:r>
              <w:rPr>
                <w:szCs w:val="24"/>
                <w:lang w:val="en-US"/>
              </w:rPr>
              <w:t>Create Mailing List</w:t>
            </w:r>
          </w:p>
        </w:tc>
        <w:tc>
          <w:tcPr>
            <w:tcW w:w="1361" w:type="dxa"/>
          </w:tcPr>
          <w:p w14:paraId="723B0B31" w14:textId="77777777" w:rsidR="00FC2A45" w:rsidRDefault="007257EE">
            <w:pPr>
              <w:jc w:val="center"/>
              <w:rPr>
                <w:lang w:val="en-US"/>
              </w:rPr>
            </w:pPr>
            <w:r>
              <w:rPr>
                <w:lang w:val="en-US"/>
              </w:rPr>
              <w:sym w:font="Wingdings" w:char="F0FC"/>
            </w:r>
          </w:p>
        </w:tc>
        <w:tc>
          <w:tcPr>
            <w:tcW w:w="1904" w:type="dxa"/>
          </w:tcPr>
          <w:p w14:paraId="5E2940BF" w14:textId="77777777" w:rsidR="00FC2A45" w:rsidRDefault="007257EE">
            <w:pPr>
              <w:jc w:val="center"/>
              <w:rPr>
                <w:lang w:val="en-US"/>
              </w:rPr>
            </w:pPr>
            <w:r>
              <w:rPr>
                <w:lang w:val="en-US"/>
              </w:rPr>
              <w:sym w:font="Wingdings" w:char="F0FC"/>
            </w:r>
          </w:p>
        </w:tc>
        <w:tc>
          <w:tcPr>
            <w:tcW w:w="1917" w:type="dxa"/>
          </w:tcPr>
          <w:p w14:paraId="6FA5D998" w14:textId="77777777" w:rsidR="00FC2A45" w:rsidRDefault="007257EE">
            <w:pPr>
              <w:jc w:val="center"/>
              <w:rPr>
                <w:sz w:val="28"/>
                <w:szCs w:val="28"/>
                <w:lang w:val="en-US"/>
              </w:rPr>
            </w:pPr>
            <w:r>
              <w:rPr>
                <w:sz w:val="28"/>
                <w:szCs w:val="28"/>
                <w:lang w:val="en-US"/>
              </w:rPr>
              <w:sym w:font="Wingdings" w:char="F0FB"/>
            </w:r>
          </w:p>
        </w:tc>
        <w:tc>
          <w:tcPr>
            <w:tcW w:w="1489" w:type="dxa"/>
          </w:tcPr>
          <w:p w14:paraId="48997FE0" w14:textId="77777777" w:rsidR="00FC2A45" w:rsidRDefault="007257EE">
            <w:pPr>
              <w:jc w:val="center"/>
              <w:rPr>
                <w:lang w:val="en-US"/>
              </w:rPr>
            </w:pPr>
            <w:r>
              <w:rPr>
                <w:lang w:val="en-US"/>
              </w:rPr>
              <w:sym w:font="Wingdings" w:char="F0FC"/>
            </w:r>
          </w:p>
        </w:tc>
      </w:tr>
      <w:tr w:rsidR="00FC2A45" w14:paraId="7AF0CB25" w14:textId="77777777" w:rsidTr="000250D3">
        <w:tc>
          <w:tcPr>
            <w:tcW w:w="1526" w:type="dxa"/>
          </w:tcPr>
          <w:p w14:paraId="70BA4111" w14:textId="77777777" w:rsidR="00FC2A45" w:rsidRDefault="007257EE">
            <w:pPr>
              <w:rPr>
                <w:lang w:val="en-US"/>
              </w:rPr>
            </w:pPr>
            <w:r>
              <w:rPr>
                <w:lang w:val="en-US"/>
              </w:rPr>
              <w:t>Search</w:t>
            </w:r>
          </w:p>
        </w:tc>
        <w:tc>
          <w:tcPr>
            <w:tcW w:w="1361" w:type="dxa"/>
          </w:tcPr>
          <w:p w14:paraId="345F203D" w14:textId="77777777" w:rsidR="00FC2A45" w:rsidRDefault="007257EE">
            <w:pPr>
              <w:jc w:val="center"/>
              <w:rPr>
                <w:lang w:val="en-US"/>
              </w:rPr>
            </w:pPr>
            <w:r>
              <w:rPr>
                <w:lang w:val="en-US"/>
              </w:rPr>
              <w:sym w:font="Wingdings" w:char="F0FC"/>
            </w:r>
          </w:p>
        </w:tc>
        <w:tc>
          <w:tcPr>
            <w:tcW w:w="1904" w:type="dxa"/>
          </w:tcPr>
          <w:p w14:paraId="40648FC3" w14:textId="77777777" w:rsidR="00FC2A45" w:rsidRDefault="007257EE">
            <w:pPr>
              <w:jc w:val="center"/>
              <w:rPr>
                <w:sz w:val="28"/>
                <w:szCs w:val="28"/>
                <w:lang w:val="en-US"/>
              </w:rPr>
            </w:pPr>
            <w:r>
              <w:rPr>
                <w:sz w:val="28"/>
                <w:szCs w:val="28"/>
                <w:lang w:val="en-US"/>
              </w:rPr>
              <w:sym w:font="Wingdings" w:char="F0FB"/>
            </w:r>
          </w:p>
        </w:tc>
        <w:tc>
          <w:tcPr>
            <w:tcW w:w="1917" w:type="dxa"/>
          </w:tcPr>
          <w:p w14:paraId="6CEC103E" w14:textId="77777777" w:rsidR="00FC2A45" w:rsidRDefault="007257EE">
            <w:pPr>
              <w:jc w:val="center"/>
              <w:rPr>
                <w:lang w:val="en-US"/>
              </w:rPr>
            </w:pPr>
            <w:r>
              <w:rPr>
                <w:lang w:val="en-US"/>
              </w:rPr>
              <w:sym w:font="Wingdings" w:char="F0FC"/>
            </w:r>
          </w:p>
        </w:tc>
        <w:tc>
          <w:tcPr>
            <w:tcW w:w="1489" w:type="dxa"/>
          </w:tcPr>
          <w:p w14:paraId="373803A6" w14:textId="77777777" w:rsidR="00FC2A45" w:rsidRDefault="007257EE">
            <w:pPr>
              <w:jc w:val="center"/>
              <w:rPr>
                <w:lang w:val="en-US"/>
              </w:rPr>
            </w:pPr>
            <w:r>
              <w:rPr>
                <w:lang w:val="en-US"/>
              </w:rPr>
              <w:sym w:font="Wingdings" w:char="F0FC"/>
            </w:r>
          </w:p>
        </w:tc>
      </w:tr>
      <w:tr w:rsidR="00FC2A45" w14:paraId="3EFE6D70" w14:textId="77777777" w:rsidTr="000250D3">
        <w:tc>
          <w:tcPr>
            <w:tcW w:w="1526" w:type="dxa"/>
          </w:tcPr>
          <w:p w14:paraId="02AE5477" w14:textId="77777777" w:rsidR="00FC2A45" w:rsidRDefault="007257EE">
            <w:pPr>
              <w:rPr>
                <w:lang w:val="en-US"/>
              </w:rPr>
            </w:pPr>
            <w:r>
              <w:rPr>
                <w:lang w:val="en-US"/>
              </w:rPr>
              <w:t>Bounce</w:t>
            </w:r>
          </w:p>
        </w:tc>
        <w:tc>
          <w:tcPr>
            <w:tcW w:w="1361" w:type="dxa"/>
          </w:tcPr>
          <w:p w14:paraId="74EAFCD2" w14:textId="77777777" w:rsidR="00FC2A45" w:rsidRDefault="007257EE">
            <w:pPr>
              <w:jc w:val="center"/>
              <w:rPr>
                <w:lang w:val="en-US"/>
              </w:rPr>
            </w:pPr>
            <w:r>
              <w:rPr>
                <w:lang w:val="en-US"/>
              </w:rPr>
              <w:sym w:font="Wingdings" w:char="F0FC"/>
            </w:r>
          </w:p>
        </w:tc>
        <w:tc>
          <w:tcPr>
            <w:tcW w:w="1904" w:type="dxa"/>
          </w:tcPr>
          <w:p w14:paraId="75F1E8D8" w14:textId="77777777" w:rsidR="00FC2A45" w:rsidRDefault="007257EE">
            <w:pPr>
              <w:jc w:val="center"/>
              <w:rPr>
                <w:lang w:val="en-US"/>
              </w:rPr>
            </w:pPr>
            <w:r>
              <w:rPr>
                <w:lang w:val="en-US"/>
              </w:rPr>
              <w:sym w:font="Wingdings" w:char="F0FC"/>
            </w:r>
          </w:p>
        </w:tc>
        <w:tc>
          <w:tcPr>
            <w:tcW w:w="1917" w:type="dxa"/>
          </w:tcPr>
          <w:p w14:paraId="5C7E8E3E" w14:textId="77777777" w:rsidR="00FC2A45" w:rsidRDefault="007257EE">
            <w:pPr>
              <w:jc w:val="center"/>
              <w:rPr>
                <w:lang w:val="en-US"/>
              </w:rPr>
            </w:pPr>
            <w:r>
              <w:rPr>
                <w:lang w:val="en-US"/>
              </w:rPr>
              <w:sym w:font="Wingdings" w:char="F0FC"/>
            </w:r>
          </w:p>
        </w:tc>
        <w:tc>
          <w:tcPr>
            <w:tcW w:w="1489" w:type="dxa"/>
          </w:tcPr>
          <w:p w14:paraId="7E23D063" w14:textId="77777777" w:rsidR="00FC2A45" w:rsidRDefault="007257EE">
            <w:pPr>
              <w:jc w:val="center"/>
              <w:rPr>
                <w:lang w:val="en-US"/>
              </w:rPr>
            </w:pPr>
            <w:r>
              <w:rPr>
                <w:lang w:val="en-US"/>
              </w:rPr>
              <w:sym w:font="Wingdings" w:char="F0FC"/>
            </w:r>
          </w:p>
        </w:tc>
      </w:tr>
    </w:tbl>
    <w:p w14:paraId="41B924C0" w14:textId="5CE80556" w:rsidR="00FC2A45" w:rsidRDefault="007257EE" w:rsidP="001F1F71">
      <w:pPr>
        <w:pStyle w:val="ListParagraph"/>
        <w:numPr>
          <w:ilvl w:val="0"/>
          <w:numId w:val="35"/>
        </w:numPr>
        <w:ind w:left="709" w:hanging="425"/>
        <w:rPr>
          <w:lang w:val="en-US"/>
        </w:rPr>
      </w:pPr>
      <w:r>
        <w:rPr>
          <w:b/>
          <w:lang w:val="en-US"/>
        </w:rPr>
        <w:t>Send E-mail</w:t>
      </w:r>
      <w:r>
        <w:rPr>
          <w:lang w:val="en-US"/>
        </w:rPr>
        <w:t>: This is the basic operation of the e-mail service enabling an application to send e-mails</w:t>
      </w:r>
      <w:r w:rsidR="00362447">
        <w:rPr>
          <w:lang w:val="en-US"/>
        </w:rPr>
        <w:t xml:space="preserve">.  </w:t>
      </w:r>
    </w:p>
    <w:p w14:paraId="76C3A307" w14:textId="77777777" w:rsidR="00FC2A45" w:rsidRDefault="007257EE" w:rsidP="001F1F71">
      <w:pPr>
        <w:pStyle w:val="ListParagraph"/>
        <w:numPr>
          <w:ilvl w:val="0"/>
          <w:numId w:val="35"/>
        </w:numPr>
        <w:ind w:left="709" w:hanging="425"/>
        <w:rPr>
          <w:lang w:val="en-US"/>
        </w:rPr>
      </w:pPr>
      <w:r>
        <w:rPr>
          <w:b/>
          <w:lang w:val="en-US"/>
        </w:rPr>
        <w:t>Create Mailing Lists</w:t>
      </w:r>
      <w:r>
        <w:rPr>
          <w:lang w:val="en-US"/>
        </w:rPr>
        <w:t>: Most of the providers allow the creation of mailing lists to enable bulk send of e-mails.</w:t>
      </w:r>
    </w:p>
    <w:p w14:paraId="4A52361C" w14:textId="77777777" w:rsidR="00FC2A45" w:rsidRDefault="007257EE" w:rsidP="001F1F71">
      <w:pPr>
        <w:pStyle w:val="ListParagraph"/>
        <w:numPr>
          <w:ilvl w:val="0"/>
          <w:numId w:val="35"/>
        </w:numPr>
        <w:ind w:left="709" w:hanging="425"/>
        <w:rPr>
          <w:lang w:val="en-US"/>
        </w:rPr>
      </w:pPr>
      <w:r>
        <w:rPr>
          <w:b/>
          <w:lang w:val="en-US"/>
        </w:rPr>
        <w:t>Search</w:t>
      </w:r>
      <w:r>
        <w:rPr>
          <w:lang w:val="en-US"/>
        </w:rPr>
        <w:t>:  This operation enables the software engineers to retrieve sent e-mails based on certain criteria.</w:t>
      </w:r>
    </w:p>
    <w:p w14:paraId="4EF29FAC" w14:textId="4C21A0F6" w:rsidR="00FC2A45" w:rsidRDefault="007257EE" w:rsidP="001F1F71">
      <w:pPr>
        <w:pStyle w:val="ListParagraph"/>
        <w:numPr>
          <w:ilvl w:val="0"/>
          <w:numId w:val="35"/>
        </w:numPr>
        <w:ind w:left="709" w:hanging="425"/>
        <w:rPr>
          <w:lang w:val="en-US"/>
        </w:rPr>
      </w:pPr>
      <w:r>
        <w:rPr>
          <w:b/>
          <w:lang w:val="en-US"/>
        </w:rPr>
        <w:lastRenderedPageBreak/>
        <w:t>Bounce</w:t>
      </w:r>
      <w:r>
        <w:rPr>
          <w:lang w:val="en-US"/>
        </w:rPr>
        <w:t>: E-mails</w:t>
      </w:r>
      <w:r w:rsidR="008358AA">
        <w:rPr>
          <w:lang w:val="en-US"/>
        </w:rPr>
        <w:t>,</w:t>
      </w:r>
      <w:r>
        <w:rPr>
          <w:lang w:val="en-US"/>
        </w:rPr>
        <w:t xml:space="preserve"> which have not been delivered due to invalid address can be retrieved using the bounce operation</w:t>
      </w:r>
      <w:r w:rsidR="00362447">
        <w:rPr>
          <w:lang w:val="en-US"/>
        </w:rPr>
        <w:t xml:space="preserve">.  </w:t>
      </w:r>
    </w:p>
    <w:p w14:paraId="4CE4589C" w14:textId="22FC8A7D" w:rsidR="00FC2A45" w:rsidRDefault="007257EE">
      <w:pPr>
        <w:rPr>
          <w:lang w:val="en-US"/>
        </w:rPr>
      </w:pPr>
      <w:r>
        <w:rPr>
          <w:lang w:val="en-US"/>
        </w:rPr>
        <w:t>Next, for each operation, we list the parameters expected by each provider respectively</w:t>
      </w:r>
      <w:r w:rsidR="00362447">
        <w:rPr>
          <w:lang w:val="en-US"/>
        </w:rPr>
        <w:t xml:space="preserve">.  </w:t>
      </w:r>
      <w:r w:rsidR="00AB4955">
        <w:rPr>
          <w:lang w:val="en-US"/>
        </w:rPr>
        <w:t xml:space="preserve">For each operation a table is provided followed by the explanation of the parameters. The explanation is provided only for the first provider of the table and is also valid for the parameters of the rest of the providers listed in the same row. </w:t>
      </w:r>
    </w:p>
    <w:p w14:paraId="1408463A" w14:textId="5A7EB1E4" w:rsidR="00693579" w:rsidRDefault="007257EE">
      <w:pPr>
        <w:pStyle w:val="Heading4"/>
        <w:rPr>
          <w:lang w:val="en-US"/>
        </w:rPr>
      </w:pPr>
      <w:r>
        <w:rPr>
          <w:lang w:val="en-US"/>
        </w:rPr>
        <w:t xml:space="preserve"> Send e-mail operation parameters</w:t>
      </w:r>
    </w:p>
    <w:p w14:paraId="79AAED33" w14:textId="012A7092" w:rsidR="00D140B0" w:rsidRDefault="00A465CF" w:rsidP="00A465CF">
      <w:pPr>
        <w:pStyle w:val="Caption"/>
      </w:pPr>
      <w:bookmarkStart w:id="363" w:name="_Toc319791635"/>
      <w:r>
        <w:t xml:space="preserve">Table </w:t>
      </w:r>
      <w:r>
        <w:fldChar w:fldCharType="begin"/>
      </w:r>
      <w:r>
        <w:instrText xml:space="preserve"> SEQ Table \* ARABIC </w:instrText>
      </w:r>
      <w:r>
        <w:fldChar w:fldCharType="separate"/>
      </w:r>
      <w:r w:rsidR="002C65DD">
        <w:rPr>
          <w:noProof/>
        </w:rPr>
        <w:t>8</w:t>
      </w:r>
      <w:r>
        <w:fldChar w:fldCharType="end"/>
      </w:r>
      <w:r>
        <w:t>: Send e-mail operation parameters</w:t>
      </w:r>
      <w:bookmarkEnd w:id="363"/>
    </w:p>
    <w:tbl>
      <w:tblPr>
        <w:tblStyle w:val="TableGrid"/>
        <w:tblW w:w="0" w:type="auto"/>
        <w:tblLook w:val="04A0" w:firstRow="1" w:lastRow="0" w:firstColumn="1" w:lastColumn="0" w:noHBand="0" w:noVBand="1"/>
      </w:tblPr>
      <w:tblGrid>
        <w:gridCol w:w="2048"/>
        <w:gridCol w:w="2055"/>
        <w:gridCol w:w="2057"/>
        <w:gridCol w:w="2037"/>
      </w:tblGrid>
      <w:tr w:rsidR="00FC2A45" w14:paraId="313ADFB6" w14:textId="77777777" w:rsidTr="00B874DE">
        <w:tc>
          <w:tcPr>
            <w:tcW w:w="2048" w:type="dxa"/>
          </w:tcPr>
          <w:p w14:paraId="7312A9AD" w14:textId="77777777" w:rsidR="00FC2A45" w:rsidRDefault="007257EE">
            <w:pPr>
              <w:rPr>
                <w:b/>
                <w:lang w:val="en-US"/>
              </w:rPr>
            </w:pPr>
            <w:r>
              <w:rPr>
                <w:b/>
                <w:i/>
                <w:lang w:val="en-US"/>
              </w:rPr>
              <w:t>Mailgun</w:t>
            </w:r>
          </w:p>
        </w:tc>
        <w:tc>
          <w:tcPr>
            <w:tcW w:w="2055" w:type="dxa"/>
          </w:tcPr>
          <w:p w14:paraId="2E043760" w14:textId="77777777" w:rsidR="00FC2A45" w:rsidRDefault="007257EE">
            <w:pPr>
              <w:rPr>
                <w:b/>
                <w:lang w:val="en-US"/>
              </w:rPr>
            </w:pPr>
            <w:r>
              <w:rPr>
                <w:b/>
                <w:i/>
                <w:lang w:val="en-US"/>
              </w:rPr>
              <w:t>SendGrid</w:t>
            </w:r>
          </w:p>
        </w:tc>
        <w:tc>
          <w:tcPr>
            <w:tcW w:w="2057" w:type="dxa"/>
          </w:tcPr>
          <w:p w14:paraId="72CD3C82" w14:textId="77777777" w:rsidR="00FC2A45" w:rsidRDefault="007257EE">
            <w:pPr>
              <w:rPr>
                <w:b/>
                <w:lang w:val="en-US"/>
              </w:rPr>
            </w:pPr>
            <w:r>
              <w:rPr>
                <w:b/>
                <w:i/>
                <w:lang w:val="en-US"/>
              </w:rPr>
              <w:t>Postmark</w:t>
            </w:r>
          </w:p>
        </w:tc>
        <w:tc>
          <w:tcPr>
            <w:tcW w:w="2037" w:type="dxa"/>
          </w:tcPr>
          <w:p w14:paraId="469730E0" w14:textId="77777777" w:rsidR="00FC2A45" w:rsidRDefault="007257EE">
            <w:pPr>
              <w:rPr>
                <w:b/>
                <w:lang w:val="en-US"/>
              </w:rPr>
            </w:pPr>
            <w:r>
              <w:rPr>
                <w:b/>
                <w:i/>
                <w:lang w:val="en-US"/>
              </w:rPr>
              <w:t>Mailjet</w:t>
            </w:r>
          </w:p>
        </w:tc>
      </w:tr>
      <w:tr w:rsidR="00FC2A45" w14:paraId="182EF950" w14:textId="77777777" w:rsidTr="00B874DE">
        <w:tc>
          <w:tcPr>
            <w:tcW w:w="2048" w:type="dxa"/>
          </w:tcPr>
          <w:p w14:paraId="3AA516E5" w14:textId="77777777" w:rsidR="00FC2A45" w:rsidRDefault="007257EE">
            <w:pPr>
              <w:rPr>
                <w:lang w:val="en-US"/>
              </w:rPr>
            </w:pPr>
            <w:r>
              <w:rPr>
                <w:lang w:val="en-US"/>
              </w:rPr>
              <w:t>to</w:t>
            </w:r>
          </w:p>
        </w:tc>
        <w:tc>
          <w:tcPr>
            <w:tcW w:w="2055" w:type="dxa"/>
          </w:tcPr>
          <w:p w14:paraId="6A6C177F" w14:textId="77777777" w:rsidR="00FC2A45" w:rsidRDefault="007257EE">
            <w:pPr>
              <w:rPr>
                <w:lang w:val="en-US"/>
              </w:rPr>
            </w:pPr>
            <w:r>
              <w:rPr>
                <w:lang w:val="en-US"/>
              </w:rPr>
              <w:t>to</w:t>
            </w:r>
          </w:p>
        </w:tc>
        <w:tc>
          <w:tcPr>
            <w:tcW w:w="2057" w:type="dxa"/>
          </w:tcPr>
          <w:p w14:paraId="4FCE47D7" w14:textId="77777777" w:rsidR="00FC2A45" w:rsidRDefault="007257EE">
            <w:pPr>
              <w:rPr>
                <w:lang w:val="en-US"/>
              </w:rPr>
            </w:pPr>
            <w:r>
              <w:rPr>
                <w:lang w:val="en-US"/>
              </w:rPr>
              <w:t>To</w:t>
            </w:r>
          </w:p>
        </w:tc>
        <w:tc>
          <w:tcPr>
            <w:tcW w:w="2037" w:type="dxa"/>
          </w:tcPr>
          <w:p w14:paraId="37A6E1BE" w14:textId="77777777" w:rsidR="00FC2A45" w:rsidRDefault="007257EE">
            <w:pPr>
              <w:rPr>
                <w:lang w:val="en-US"/>
              </w:rPr>
            </w:pPr>
            <w:r>
              <w:rPr>
                <w:lang w:val="en-US"/>
              </w:rPr>
              <w:t>to</w:t>
            </w:r>
          </w:p>
        </w:tc>
      </w:tr>
      <w:tr w:rsidR="00FC2A45" w14:paraId="158D45C4" w14:textId="77777777" w:rsidTr="00B874DE">
        <w:tc>
          <w:tcPr>
            <w:tcW w:w="2048" w:type="dxa"/>
          </w:tcPr>
          <w:p w14:paraId="5D1F29E2" w14:textId="77777777" w:rsidR="00FC2A45" w:rsidRDefault="007257EE">
            <w:pPr>
              <w:rPr>
                <w:lang w:val="en-US"/>
              </w:rPr>
            </w:pPr>
            <w:r>
              <w:rPr>
                <w:lang w:val="en-US"/>
              </w:rPr>
              <w:t>cc</w:t>
            </w:r>
          </w:p>
        </w:tc>
        <w:tc>
          <w:tcPr>
            <w:tcW w:w="2055" w:type="dxa"/>
          </w:tcPr>
          <w:p w14:paraId="0F96A94F" w14:textId="77777777" w:rsidR="00FC2A45" w:rsidRDefault="007257EE">
            <w:pPr>
              <w:rPr>
                <w:lang w:val="en-US"/>
              </w:rPr>
            </w:pPr>
            <w:r>
              <w:rPr>
                <w:lang w:val="en-US"/>
              </w:rPr>
              <w:t>cc</w:t>
            </w:r>
          </w:p>
        </w:tc>
        <w:tc>
          <w:tcPr>
            <w:tcW w:w="2057" w:type="dxa"/>
          </w:tcPr>
          <w:p w14:paraId="21E9E5E3" w14:textId="77777777" w:rsidR="00FC2A45" w:rsidRDefault="007257EE">
            <w:pPr>
              <w:rPr>
                <w:lang w:val="en-US"/>
              </w:rPr>
            </w:pPr>
            <w:r>
              <w:rPr>
                <w:lang w:val="en-US"/>
              </w:rPr>
              <w:t>Cc</w:t>
            </w:r>
          </w:p>
        </w:tc>
        <w:tc>
          <w:tcPr>
            <w:tcW w:w="2037" w:type="dxa"/>
          </w:tcPr>
          <w:p w14:paraId="2524F30F" w14:textId="77777777" w:rsidR="00FC2A45" w:rsidRDefault="007257EE">
            <w:pPr>
              <w:rPr>
                <w:lang w:val="en-US"/>
              </w:rPr>
            </w:pPr>
            <w:r>
              <w:rPr>
                <w:lang w:val="en-US"/>
              </w:rPr>
              <w:t>cc</w:t>
            </w:r>
          </w:p>
        </w:tc>
      </w:tr>
      <w:tr w:rsidR="00FC2A45" w14:paraId="42DDAC73" w14:textId="77777777" w:rsidTr="00B874DE">
        <w:tc>
          <w:tcPr>
            <w:tcW w:w="2048" w:type="dxa"/>
          </w:tcPr>
          <w:p w14:paraId="67BA3655" w14:textId="77777777" w:rsidR="00FC2A45" w:rsidRDefault="007257EE">
            <w:pPr>
              <w:rPr>
                <w:lang w:val="en-US"/>
              </w:rPr>
            </w:pPr>
            <w:r>
              <w:rPr>
                <w:lang w:val="en-US"/>
              </w:rPr>
              <w:t>bcc</w:t>
            </w:r>
          </w:p>
        </w:tc>
        <w:tc>
          <w:tcPr>
            <w:tcW w:w="2055" w:type="dxa"/>
          </w:tcPr>
          <w:p w14:paraId="6DC35BAE" w14:textId="77777777" w:rsidR="00FC2A45" w:rsidRDefault="007257EE">
            <w:pPr>
              <w:rPr>
                <w:lang w:val="en-US"/>
              </w:rPr>
            </w:pPr>
            <w:r>
              <w:rPr>
                <w:lang w:val="en-US"/>
              </w:rPr>
              <w:t>bcc</w:t>
            </w:r>
          </w:p>
        </w:tc>
        <w:tc>
          <w:tcPr>
            <w:tcW w:w="2057" w:type="dxa"/>
          </w:tcPr>
          <w:p w14:paraId="7AA10543" w14:textId="77777777" w:rsidR="00FC2A45" w:rsidRDefault="007257EE">
            <w:pPr>
              <w:rPr>
                <w:lang w:val="en-US"/>
              </w:rPr>
            </w:pPr>
            <w:r>
              <w:rPr>
                <w:lang w:val="en-US"/>
              </w:rPr>
              <w:t>Bcc</w:t>
            </w:r>
          </w:p>
        </w:tc>
        <w:tc>
          <w:tcPr>
            <w:tcW w:w="2037" w:type="dxa"/>
          </w:tcPr>
          <w:p w14:paraId="0E53E0A4" w14:textId="77777777" w:rsidR="00FC2A45" w:rsidRDefault="007257EE">
            <w:pPr>
              <w:rPr>
                <w:lang w:val="en-US"/>
              </w:rPr>
            </w:pPr>
            <w:r>
              <w:rPr>
                <w:lang w:val="en-US"/>
              </w:rPr>
              <w:t>bcc</w:t>
            </w:r>
          </w:p>
        </w:tc>
      </w:tr>
      <w:tr w:rsidR="00FC2A45" w14:paraId="0184B63C" w14:textId="77777777" w:rsidTr="00B874DE">
        <w:tc>
          <w:tcPr>
            <w:tcW w:w="2048" w:type="dxa"/>
          </w:tcPr>
          <w:p w14:paraId="4D2D8C72" w14:textId="77777777" w:rsidR="00FC2A45" w:rsidRDefault="007257EE">
            <w:pPr>
              <w:rPr>
                <w:lang w:val="en-US"/>
              </w:rPr>
            </w:pPr>
            <w:r>
              <w:rPr>
                <w:lang w:val="en-US"/>
              </w:rPr>
              <w:t>text</w:t>
            </w:r>
          </w:p>
        </w:tc>
        <w:tc>
          <w:tcPr>
            <w:tcW w:w="2055" w:type="dxa"/>
          </w:tcPr>
          <w:p w14:paraId="6771D4FE" w14:textId="77777777" w:rsidR="00FC2A45" w:rsidRDefault="007257EE">
            <w:pPr>
              <w:rPr>
                <w:lang w:val="en-US"/>
              </w:rPr>
            </w:pPr>
            <w:r>
              <w:rPr>
                <w:lang w:val="en-US"/>
              </w:rPr>
              <w:t>text</w:t>
            </w:r>
          </w:p>
        </w:tc>
        <w:tc>
          <w:tcPr>
            <w:tcW w:w="2057" w:type="dxa"/>
          </w:tcPr>
          <w:p w14:paraId="1504FD7A" w14:textId="77777777" w:rsidR="00FC2A45" w:rsidRDefault="007257EE">
            <w:pPr>
              <w:rPr>
                <w:lang w:val="en-US"/>
              </w:rPr>
            </w:pPr>
            <w:r>
              <w:rPr>
                <w:lang w:val="en-US"/>
              </w:rPr>
              <w:t>TextBody</w:t>
            </w:r>
          </w:p>
        </w:tc>
        <w:tc>
          <w:tcPr>
            <w:tcW w:w="2037" w:type="dxa"/>
          </w:tcPr>
          <w:p w14:paraId="7B7CE5B1" w14:textId="77777777" w:rsidR="00FC2A45" w:rsidRDefault="007257EE">
            <w:pPr>
              <w:rPr>
                <w:lang w:val="en-US"/>
              </w:rPr>
            </w:pPr>
            <w:r>
              <w:rPr>
                <w:lang w:val="en-US"/>
              </w:rPr>
              <w:t>text</w:t>
            </w:r>
          </w:p>
        </w:tc>
      </w:tr>
      <w:tr w:rsidR="00FC2A45" w14:paraId="5D371A1B" w14:textId="77777777" w:rsidTr="00B874DE">
        <w:tc>
          <w:tcPr>
            <w:tcW w:w="2048" w:type="dxa"/>
          </w:tcPr>
          <w:p w14:paraId="5B4FC3E2" w14:textId="77777777" w:rsidR="00FC2A45" w:rsidRDefault="007257EE">
            <w:pPr>
              <w:rPr>
                <w:lang w:val="en-US"/>
              </w:rPr>
            </w:pPr>
            <w:r>
              <w:rPr>
                <w:lang w:val="en-US"/>
              </w:rPr>
              <w:t>from</w:t>
            </w:r>
          </w:p>
        </w:tc>
        <w:tc>
          <w:tcPr>
            <w:tcW w:w="2055" w:type="dxa"/>
          </w:tcPr>
          <w:p w14:paraId="1E1A95C3" w14:textId="77777777" w:rsidR="00FC2A45" w:rsidRDefault="007257EE">
            <w:pPr>
              <w:rPr>
                <w:lang w:val="en-US"/>
              </w:rPr>
            </w:pPr>
            <w:r>
              <w:rPr>
                <w:lang w:val="en-US"/>
              </w:rPr>
              <w:t>from</w:t>
            </w:r>
          </w:p>
        </w:tc>
        <w:tc>
          <w:tcPr>
            <w:tcW w:w="2057" w:type="dxa"/>
          </w:tcPr>
          <w:p w14:paraId="7CF024EA" w14:textId="77777777" w:rsidR="00FC2A45" w:rsidRDefault="007257EE">
            <w:pPr>
              <w:rPr>
                <w:lang w:val="en-US"/>
              </w:rPr>
            </w:pPr>
            <w:r>
              <w:rPr>
                <w:lang w:val="en-US"/>
              </w:rPr>
              <w:t>From</w:t>
            </w:r>
          </w:p>
        </w:tc>
        <w:tc>
          <w:tcPr>
            <w:tcW w:w="2037" w:type="dxa"/>
          </w:tcPr>
          <w:p w14:paraId="23C5255D" w14:textId="77777777" w:rsidR="00FC2A45" w:rsidRDefault="007257EE">
            <w:pPr>
              <w:rPr>
                <w:lang w:val="en-US"/>
              </w:rPr>
            </w:pPr>
            <w:r>
              <w:rPr>
                <w:lang w:val="en-US"/>
              </w:rPr>
              <w:t>from</w:t>
            </w:r>
          </w:p>
        </w:tc>
      </w:tr>
      <w:tr w:rsidR="00FC2A45" w14:paraId="73ED4DBB" w14:textId="77777777" w:rsidTr="00B874DE">
        <w:tc>
          <w:tcPr>
            <w:tcW w:w="2048" w:type="dxa"/>
          </w:tcPr>
          <w:p w14:paraId="25F155ED" w14:textId="77777777" w:rsidR="00FC2A45" w:rsidRDefault="007257EE">
            <w:pPr>
              <w:rPr>
                <w:lang w:val="en-US"/>
              </w:rPr>
            </w:pPr>
            <w:r>
              <w:rPr>
                <w:lang w:val="en-US"/>
              </w:rPr>
              <w:t>subject</w:t>
            </w:r>
          </w:p>
        </w:tc>
        <w:tc>
          <w:tcPr>
            <w:tcW w:w="2055" w:type="dxa"/>
          </w:tcPr>
          <w:p w14:paraId="367A2FF4" w14:textId="77777777" w:rsidR="00FC2A45" w:rsidRDefault="007257EE">
            <w:pPr>
              <w:rPr>
                <w:lang w:val="en-US"/>
              </w:rPr>
            </w:pPr>
            <w:r>
              <w:rPr>
                <w:lang w:val="en-US"/>
              </w:rPr>
              <w:t>subject</w:t>
            </w:r>
          </w:p>
        </w:tc>
        <w:tc>
          <w:tcPr>
            <w:tcW w:w="2057" w:type="dxa"/>
          </w:tcPr>
          <w:p w14:paraId="088E68BA" w14:textId="77777777" w:rsidR="00FC2A45" w:rsidRDefault="007257EE">
            <w:pPr>
              <w:rPr>
                <w:lang w:val="en-US"/>
              </w:rPr>
            </w:pPr>
            <w:r>
              <w:rPr>
                <w:lang w:val="en-US"/>
              </w:rPr>
              <w:t>Subject</w:t>
            </w:r>
          </w:p>
        </w:tc>
        <w:tc>
          <w:tcPr>
            <w:tcW w:w="2037" w:type="dxa"/>
          </w:tcPr>
          <w:p w14:paraId="5A546D2D" w14:textId="77777777" w:rsidR="00FC2A45" w:rsidRDefault="007257EE">
            <w:pPr>
              <w:rPr>
                <w:lang w:val="en-US"/>
              </w:rPr>
            </w:pPr>
            <w:r>
              <w:rPr>
                <w:lang w:val="en-US"/>
              </w:rPr>
              <w:t>subject</w:t>
            </w:r>
          </w:p>
        </w:tc>
      </w:tr>
    </w:tbl>
    <w:p w14:paraId="71CBFED5" w14:textId="77777777" w:rsidR="00FC2A45" w:rsidRDefault="007257EE" w:rsidP="001F1F71">
      <w:pPr>
        <w:pStyle w:val="ListParagraph"/>
        <w:numPr>
          <w:ilvl w:val="0"/>
          <w:numId w:val="36"/>
        </w:numPr>
        <w:ind w:left="709" w:hanging="425"/>
        <w:rPr>
          <w:lang w:val="en-US"/>
        </w:rPr>
      </w:pPr>
      <w:r>
        <w:rPr>
          <w:b/>
          <w:lang w:val="en-US"/>
        </w:rPr>
        <w:t xml:space="preserve">to: </w:t>
      </w:r>
      <w:r>
        <w:rPr>
          <w:lang w:val="en-US"/>
        </w:rPr>
        <w:t>It denotes the recipient of the e-mail.</w:t>
      </w:r>
    </w:p>
    <w:p w14:paraId="39FC33FB" w14:textId="77777777" w:rsidR="00FC2A45" w:rsidRDefault="007257EE" w:rsidP="001F1F71">
      <w:pPr>
        <w:pStyle w:val="ListParagraph"/>
        <w:numPr>
          <w:ilvl w:val="0"/>
          <w:numId w:val="36"/>
        </w:numPr>
        <w:ind w:left="709" w:hanging="425"/>
        <w:rPr>
          <w:lang w:val="en-US"/>
        </w:rPr>
      </w:pPr>
      <w:r>
        <w:rPr>
          <w:b/>
          <w:lang w:val="en-US"/>
        </w:rPr>
        <w:t xml:space="preserve">cc: </w:t>
      </w:r>
      <w:r>
        <w:rPr>
          <w:lang w:val="en-US"/>
        </w:rPr>
        <w:t>It denotes the recipients who are included in the “carbon copy” list.</w:t>
      </w:r>
    </w:p>
    <w:p w14:paraId="1B62EEBD" w14:textId="77777777" w:rsidR="00FC2A45" w:rsidRDefault="007257EE" w:rsidP="001F1F71">
      <w:pPr>
        <w:pStyle w:val="ListParagraph"/>
        <w:numPr>
          <w:ilvl w:val="0"/>
          <w:numId w:val="36"/>
        </w:numPr>
        <w:ind w:left="709" w:hanging="425"/>
        <w:rPr>
          <w:lang w:val="en-US"/>
        </w:rPr>
      </w:pPr>
      <w:r>
        <w:rPr>
          <w:b/>
          <w:lang w:val="en-US"/>
        </w:rPr>
        <w:t xml:space="preserve">bcc: </w:t>
      </w:r>
      <w:r>
        <w:rPr>
          <w:lang w:val="en-US"/>
        </w:rPr>
        <w:t>It denotes the recipients who are included in the “blind carbon copy” list.</w:t>
      </w:r>
    </w:p>
    <w:p w14:paraId="3D6D983C" w14:textId="77777777" w:rsidR="00FC2A45" w:rsidRDefault="007257EE" w:rsidP="001F1F71">
      <w:pPr>
        <w:pStyle w:val="ListParagraph"/>
        <w:numPr>
          <w:ilvl w:val="0"/>
          <w:numId w:val="36"/>
        </w:numPr>
        <w:ind w:left="709" w:hanging="425"/>
        <w:rPr>
          <w:lang w:val="en-US"/>
        </w:rPr>
      </w:pPr>
      <w:r>
        <w:rPr>
          <w:b/>
          <w:lang w:val="en-US"/>
        </w:rPr>
        <w:t xml:space="preserve">text: </w:t>
      </w:r>
      <w:r>
        <w:rPr>
          <w:lang w:val="en-US"/>
        </w:rPr>
        <w:t>This parameter includes the body of the e-mail.</w:t>
      </w:r>
    </w:p>
    <w:p w14:paraId="30760BE4" w14:textId="77777777" w:rsidR="00FC2A45" w:rsidRDefault="007257EE" w:rsidP="001F1F71">
      <w:pPr>
        <w:pStyle w:val="ListParagraph"/>
        <w:numPr>
          <w:ilvl w:val="0"/>
          <w:numId w:val="36"/>
        </w:numPr>
        <w:ind w:left="709" w:hanging="425"/>
        <w:rPr>
          <w:lang w:val="en-US"/>
        </w:rPr>
      </w:pPr>
      <w:r>
        <w:rPr>
          <w:b/>
          <w:lang w:val="en-US"/>
        </w:rPr>
        <w:t xml:space="preserve">from: </w:t>
      </w:r>
      <w:r>
        <w:rPr>
          <w:lang w:val="en-US"/>
        </w:rPr>
        <w:t>It denotes the sender of the e-mail.</w:t>
      </w:r>
    </w:p>
    <w:p w14:paraId="3BB2F85B" w14:textId="77777777" w:rsidR="00FC2A45" w:rsidRDefault="007257EE" w:rsidP="001F1F71">
      <w:pPr>
        <w:pStyle w:val="ListParagraph"/>
        <w:numPr>
          <w:ilvl w:val="0"/>
          <w:numId w:val="36"/>
        </w:numPr>
        <w:ind w:left="709" w:hanging="425"/>
        <w:rPr>
          <w:lang w:val="en-US"/>
        </w:rPr>
      </w:pPr>
      <w:r>
        <w:rPr>
          <w:b/>
          <w:lang w:val="en-US"/>
        </w:rPr>
        <w:t xml:space="preserve">subject: </w:t>
      </w:r>
      <w:r>
        <w:rPr>
          <w:lang w:val="en-US"/>
        </w:rPr>
        <w:t>As the name implies, the parameter contains the subject of the e-mail.</w:t>
      </w:r>
    </w:p>
    <w:p w14:paraId="1560C7FD" w14:textId="77777777" w:rsidR="00725188" w:rsidRDefault="00725188" w:rsidP="00B874DE">
      <w:pPr>
        <w:rPr>
          <w:lang w:val="en-US"/>
        </w:rPr>
      </w:pPr>
    </w:p>
    <w:p w14:paraId="3AA7183E" w14:textId="77777777" w:rsidR="00725188" w:rsidRDefault="00725188" w:rsidP="00B874DE">
      <w:pPr>
        <w:rPr>
          <w:lang w:val="en-US"/>
        </w:rPr>
      </w:pPr>
    </w:p>
    <w:p w14:paraId="7EF56C4A" w14:textId="77777777" w:rsidR="002C65DD" w:rsidRPr="00725188" w:rsidRDefault="002C65DD" w:rsidP="00B874DE">
      <w:pPr>
        <w:rPr>
          <w:lang w:val="en-US"/>
        </w:rPr>
      </w:pPr>
    </w:p>
    <w:p w14:paraId="67071B89" w14:textId="5C63E282" w:rsidR="002C65DD" w:rsidRPr="002C65DD" w:rsidRDefault="007257EE" w:rsidP="002C65DD">
      <w:pPr>
        <w:pStyle w:val="Heading4"/>
        <w:rPr>
          <w:lang w:val="en-US"/>
        </w:rPr>
      </w:pPr>
      <w:r>
        <w:rPr>
          <w:lang w:val="en-US"/>
        </w:rPr>
        <w:lastRenderedPageBreak/>
        <w:t xml:space="preserve"> Bounce operation parameters</w:t>
      </w:r>
    </w:p>
    <w:p w14:paraId="24F00223" w14:textId="6F994C0A" w:rsidR="00D140B0" w:rsidRDefault="002C65DD" w:rsidP="002C65DD">
      <w:pPr>
        <w:pStyle w:val="Caption"/>
      </w:pPr>
      <w:bookmarkStart w:id="364" w:name="_Toc319791636"/>
      <w:r>
        <w:t xml:space="preserve">Table </w:t>
      </w:r>
      <w:r>
        <w:fldChar w:fldCharType="begin"/>
      </w:r>
      <w:r>
        <w:instrText xml:space="preserve"> SEQ Table \* ARABIC </w:instrText>
      </w:r>
      <w:r>
        <w:fldChar w:fldCharType="separate"/>
      </w:r>
      <w:r>
        <w:rPr>
          <w:noProof/>
        </w:rPr>
        <w:t>9</w:t>
      </w:r>
      <w:r>
        <w:fldChar w:fldCharType="end"/>
      </w:r>
      <w:r>
        <w:t xml:space="preserve">: </w:t>
      </w:r>
      <w:r>
        <w:t>Bounce operation parameters</w:t>
      </w:r>
      <w:bookmarkEnd w:id="364"/>
    </w:p>
    <w:tbl>
      <w:tblPr>
        <w:tblStyle w:val="TableGrid"/>
        <w:tblW w:w="0" w:type="auto"/>
        <w:tblLook w:val="04A0" w:firstRow="1" w:lastRow="0" w:firstColumn="1" w:lastColumn="0" w:noHBand="0" w:noVBand="1"/>
      </w:tblPr>
      <w:tblGrid>
        <w:gridCol w:w="2048"/>
        <w:gridCol w:w="2055"/>
        <w:gridCol w:w="2056"/>
        <w:gridCol w:w="2038"/>
      </w:tblGrid>
      <w:tr w:rsidR="00FC2A45" w14:paraId="05E2FCA0" w14:textId="77777777" w:rsidTr="00B874DE">
        <w:tc>
          <w:tcPr>
            <w:tcW w:w="2048" w:type="dxa"/>
          </w:tcPr>
          <w:p w14:paraId="672437A5" w14:textId="77777777" w:rsidR="00FC2A45" w:rsidRDefault="007257EE">
            <w:pPr>
              <w:rPr>
                <w:b/>
                <w:lang w:val="en-US"/>
              </w:rPr>
            </w:pPr>
            <w:r>
              <w:rPr>
                <w:b/>
                <w:i/>
                <w:lang w:val="en-US"/>
              </w:rPr>
              <w:t>Mailgun</w:t>
            </w:r>
          </w:p>
        </w:tc>
        <w:tc>
          <w:tcPr>
            <w:tcW w:w="2055" w:type="dxa"/>
          </w:tcPr>
          <w:p w14:paraId="73779752" w14:textId="77777777" w:rsidR="00FC2A45" w:rsidRDefault="007257EE">
            <w:pPr>
              <w:rPr>
                <w:b/>
                <w:lang w:val="en-US"/>
              </w:rPr>
            </w:pPr>
            <w:r>
              <w:rPr>
                <w:b/>
                <w:i/>
                <w:lang w:val="en-US"/>
              </w:rPr>
              <w:t>SendGrid</w:t>
            </w:r>
          </w:p>
        </w:tc>
        <w:tc>
          <w:tcPr>
            <w:tcW w:w="2056" w:type="dxa"/>
          </w:tcPr>
          <w:p w14:paraId="4DF51196" w14:textId="77777777" w:rsidR="00FC2A45" w:rsidRDefault="007257EE">
            <w:pPr>
              <w:rPr>
                <w:b/>
                <w:lang w:val="en-US"/>
              </w:rPr>
            </w:pPr>
            <w:r>
              <w:rPr>
                <w:b/>
                <w:i/>
                <w:lang w:val="en-US"/>
              </w:rPr>
              <w:t>Postmark</w:t>
            </w:r>
          </w:p>
        </w:tc>
        <w:tc>
          <w:tcPr>
            <w:tcW w:w="2038" w:type="dxa"/>
          </w:tcPr>
          <w:p w14:paraId="4DB07771" w14:textId="77777777" w:rsidR="00FC2A45" w:rsidRDefault="007257EE">
            <w:pPr>
              <w:rPr>
                <w:b/>
                <w:lang w:val="en-US"/>
              </w:rPr>
            </w:pPr>
            <w:r>
              <w:rPr>
                <w:b/>
                <w:i/>
                <w:lang w:val="en-US"/>
              </w:rPr>
              <w:t>Mailjet</w:t>
            </w:r>
          </w:p>
        </w:tc>
      </w:tr>
      <w:tr w:rsidR="00FC2A45" w14:paraId="219AA54F" w14:textId="77777777" w:rsidTr="00B874DE">
        <w:tc>
          <w:tcPr>
            <w:tcW w:w="2048" w:type="dxa"/>
          </w:tcPr>
          <w:p w14:paraId="7002400B" w14:textId="77777777" w:rsidR="00FC2A45" w:rsidRDefault="007257EE">
            <w:pPr>
              <w:rPr>
                <w:lang w:val="en-US"/>
              </w:rPr>
            </w:pPr>
            <w:r>
              <w:rPr>
                <w:lang w:val="en-US"/>
              </w:rPr>
              <w:t>limit</w:t>
            </w:r>
          </w:p>
        </w:tc>
        <w:tc>
          <w:tcPr>
            <w:tcW w:w="2055" w:type="dxa"/>
          </w:tcPr>
          <w:p w14:paraId="215FCF7F" w14:textId="77777777" w:rsidR="00FC2A45" w:rsidRDefault="007257EE">
            <w:pPr>
              <w:rPr>
                <w:lang w:val="en-US"/>
              </w:rPr>
            </w:pPr>
            <w:r>
              <w:rPr>
                <w:lang w:val="en-US"/>
              </w:rPr>
              <w:t>limit</w:t>
            </w:r>
          </w:p>
        </w:tc>
        <w:tc>
          <w:tcPr>
            <w:tcW w:w="2056" w:type="dxa"/>
          </w:tcPr>
          <w:p w14:paraId="73A80B62" w14:textId="77777777" w:rsidR="00FC2A45" w:rsidRDefault="007257EE">
            <w:pPr>
              <w:rPr>
                <w:lang w:val="en-US"/>
              </w:rPr>
            </w:pPr>
            <w:r>
              <w:rPr>
                <w:lang w:val="en-US"/>
              </w:rPr>
              <w:t>count</w:t>
            </w:r>
          </w:p>
        </w:tc>
        <w:tc>
          <w:tcPr>
            <w:tcW w:w="2038" w:type="dxa"/>
          </w:tcPr>
          <w:p w14:paraId="10C99D0D" w14:textId="77777777" w:rsidR="00FC2A45" w:rsidRDefault="007257EE">
            <w:pPr>
              <w:rPr>
                <w:lang w:val="en-US"/>
              </w:rPr>
            </w:pPr>
            <w:r>
              <w:rPr>
                <w:lang w:val="en-US"/>
              </w:rPr>
              <w:t xml:space="preserve">limit </w:t>
            </w:r>
          </w:p>
        </w:tc>
      </w:tr>
      <w:tr w:rsidR="00FC2A45" w14:paraId="45291BA5" w14:textId="77777777" w:rsidTr="00B874DE">
        <w:tc>
          <w:tcPr>
            <w:tcW w:w="2048" w:type="dxa"/>
          </w:tcPr>
          <w:p w14:paraId="44C49A45" w14:textId="77777777" w:rsidR="00FC2A45" w:rsidRDefault="007257EE">
            <w:pPr>
              <w:rPr>
                <w:lang w:val="en-US"/>
              </w:rPr>
            </w:pPr>
            <w:r>
              <w:rPr>
                <w:lang w:val="en-US"/>
              </w:rPr>
              <w:t>skip</w:t>
            </w:r>
          </w:p>
        </w:tc>
        <w:tc>
          <w:tcPr>
            <w:tcW w:w="2055" w:type="dxa"/>
          </w:tcPr>
          <w:p w14:paraId="455F2959" w14:textId="77777777" w:rsidR="00FC2A45" w:rsidRDefault="007257EE">
            <w:pPr>
              <w:rPr>
                <w:lang w:val="en-US"/>
              </w:rPr>
            </w:pPr>
            <w:r>
              <w:rPr>
                <w:lang w:val="en-US"/>
              </w:rPr>
              <w:t>offset</w:t>
            </w:r>
          </w:p>
        </w:tc>
        <w:tc>
          <w:tcPr>
            <w:tcW w:w="2056" w:type="dxa"/>
          </w:tcPr>
          <w:p w14:paraId="6EC224D4" w14:textId="77777777" w:rsidR="00FC2A45" w:rsidRDefault="007257EE">
            <w:pPr>
              <w:rPr>
                <w:lang w:val="en-US"/>
              </w:rPr>
            </w:pPr>
            <w:r>
              <w:rPr>
                <w:lang w:val="en-US"/>
              </w:rPr>
              <w:t>offset</w:t>
            </w:r>
          </w:p>
        </w:tc>
        <w:tc>
          <w:tcPr>
            <w:tcW w:w="2038" w:type="dxa"/>
          </w:tcPr>
          <w:p w14:paraId="290BCFA1" w14:textId="77777777" w:rsidR="00FC2A45" w:rsidRDefault="007257EE">
            <w:pPr>
              <w:rPr>
                <w:lang w:val="en-US"/>
              </w:rPr>
            </w:pPr>
            <w:r>
              <w:rPr>
                <w:lang w:val="en-US"/>
              </w:rPr>
              <w:t>skip</w:t>
            </w:r>
          </w:p>
        </w:tc>
      </w:tr>
    </w:tbl>
    <w:p w14:paraId="55165FB5" w14:textId="77777777" w:rsidR="00FC2A45" w:rsidRDefault="007257EE" w:rsidP="001F1F71">
      <w:pPr>
        <w:pStyle w:val="ListParagraph"/>
        <w:numPr>
          <w:ilvl w:val="0"/>
          <w:numId w:val="37"/>
        </w:numPr>
        <w:ind w:left="709" w:hanging="425"/>
        <w:rPr>
          <w:b/>
          <w:lang w:val="en-US"/>
        </w:rPr>
      </w:pPr>
      <w:r>
        <w:rPr>
          <w:b/>
          <w:lang w:val="en-US"/>
        </w:rPr>
        <w:t xml:space="preserve">limit: </w:t>
      </w:r>
      <w:r>
        <w:rPr>
          <w:lang w:val="en-US"/>
        </w:rPr>
        <w:t>It denotes the maximum number of bounced e-mails to be listed.</w:t>
      </w:r>
    </w:p>
    <w:p w14:paraId="566289A1" w14:textId="5A0DD8CF" w:rsidR="00FC2A45" w:rsidRDefault="007257EE" w:rsidP="001F1F71">
      <w:pPr>
        <w:pStyle w:val="ListParagraph"/>
        <w:numPr>
          <w:ilvl w:val="0"/>
          <w:numId w:val="37"/>
        </w:numPr>
        <w:ind w:left="709" w:hanging="425"/>
        <w:rPr>
          <w:b/>
          <w:lang w:val="en-US"/>
        </w:rPr>
      </w:pPr>
      <w:r>
        <w:rPr>
          <w:b/>
          <w:lang w:val="en-US"/>
        </w:rPr>
        <w:t xml:space="preserve">skip: </w:t>
      </w:r>
      <w:r>
        <w:rPr>
          <w:lang w:val="en-US"/>
        </w:rPr>
        <w:t>It denotes the number of bounced e-mails to be skipped</w:t>
      </w:r>
      <w:r w:rsidR="00362447">
        <w:rPr>
          <w:lang w:val="en-US"/>
        </w:rPr>
        <w:t xml:space="preserve">.  </w:t>
      </w:r>
    </w:p>
    <w:p w14:paraId="1D46CE64" w14:textId="77777777" w:rsidR="00FC2A45" w:rsidRDefault="007257EE">
      <w:pPr>
        <w:pStyle w:val="Heading4"/>
        <w:rPr>
          <w:lang w:val="en-US"/>
        </w:rPr>
      </w:pPr>
      <w:r>
        <w:rPr>
          <w:lang w:val="en-US"/>
        </w:rPr>
        <w:t xml:space="preserve"> Search operation parameters</w:t>
      </w:r>
    </w:p>
    <w:p w14:paraId="2A3E6F28" w14:textId="508FD5FC" w:rsidR="0030596D" w:rsidRDefault="002C65DD" w:rsidP="002C65DD">
      <w:pPr>
        <w:pStyle w:val="Caption"/>
      </w:pPr>
      <w:bookmarkStart w:id="365" w:name="_Toc319791637"/>
      <w:r>
        <w:t xml:space="preserve">Table </w:t>
      </w:r>
      <w:r>
        <w:fldChar w:fldCharType="begin"/>
      </w:r>
      <w:r>
        <w:instrText xml:space="preserve"> SEQ Table \* ARABIC </w:instrText>
      </w:r>
      <w:r>
        <w:fldChar w:fldCharType="separate"/>
      </w:r>
      <w:r>
        <w:rPr>
          <w:noProof/>
        </w:rPr>
        <w:t>10</w:t>
      </w:r>
      <w:r>
        <w:fldChar w:fldCharType="end"/>
      </w:r>
      <w:r>
        <w:t xml:space="preserve">: </w:t>
      </w:r>
      <w:r>
        <w:t>Search operation parameters</w:t>
      </w:r>
      <w:bookmarkEnd w:id="365"/>
    </w:p>
    <w:tbl>
      <w:tblPr>
        <w:tblStyle w:val="TableGrid"/>
        <w:tblW w:w="0" w:type="auto"/>
        <w:tblLook w:val="04A0" w:firstRow="1" w:lastRow="0" w:firstColumn="1" w:lastColumn="0" w:noHBand="0" w:noVBand="1"/>
      </w:tblPr>
      <w:tblGrid>
        <w:gridCol w:w="2034"/>
        <w:gridCol w:w="2041"/>
        <w:gridCol w:w="2047"/>
        <w:gridCol w:w="2075"/>
      </w:tblGrid>
      <w:tr w:rsidR="00FC2A45" w14:paraId="23BF4DF8" w14:textId="77777777" w:rsidTr="00B874DE">
        <w:tc>
          <w:tcPr>
            <w:tcW w:w="2034" w:type="dxa"/>
          </w:tcPr>
          <w:p w14:paraId="40689131" w14:textId="77777777" w:rsidR="00FC2A45" w:rsidRDefault="007257EE">
            <w:pPr>
              <w:rPr>
                <w:b/>
                <w:lang w:val="en-US"/>
              </w:rPr>
            </w:pPr>
            <w:r>
              <w:rPr>
                <w:b/>
                <w:i/>
                <w:lang w:val="en-US"/>
              </w:rPr>
              <w:t>Mailgun</w:t>
            </w:r>
          </w:p>
        </w:tc>
        <w:tc>
          <w:tcPr>
            <w:tcW w:w="2041" w:type="dxa"/>
          </w:tcPr>
          <w:p w14:paraId="0696EDDB" w14:textId="77777777" w:rsidR="00FC2A45" w:rsidRDefault="007257EE">
            <w:pPr>
              <w:rPr>
                <w:b/>
                <w:lang w:val="en-US"/>
              </w:rPr>
            </w:pPr>
            <w:r>
              <w:rPr>
                <w:b/>
                <w:i/>
                <w:lang w:val="en-US"/>
              </w:rPr>
              <w:t>SendGrid</w:t>
            </w:r>
          </w:p>
        </w:tc>
        <w:tc>
          <w:tcPr>
            <w:tcW w:w="2047" w:type="dxa"/>
          </w:tcPr>
          <w:p w14:paraId="672F90FF" w14:textId="77777777" w:rsidR="00FC2A45" w:rsidRDefault="007257EE">
            <w:pPr>
              <w:rPr>
                <w:b/>
                <w:lang w:val="en-US"/>
              </w:rPr>
            </w:pPr>
            <w:r>
              <w:rPr>
                <w:b/>
                <w:i/>
                <w:lang w:val="en-US"/>
              </w:rPr>
              <w:t>Postmark</w:t>
            </w:r>
          </w:p>
        </w:tc>
        <w:tc>
          <w:tcPr>
            <w:tcW w:w="2075" w:type="dxa"/>
          </w:tcPr>
          <w:p w14:paraId="26DA6772" w14:textId="77777777" w:rsidR="00FC2A45" w:rsidRDefault="007257EE">
            <w:pPr>
              <w:rPr>
                <w:b/>
                <w:lang w:val="en-US"/>
              </w:rPr>
            </w:pPr>
            <w:r>
              <w:rPr>
                <w:b/>
                <w:i/>
                <w:lang w:val="en-US"/>
              </w:rPr>
              <w:t>Mailjet</w:t>
            </w:r>
          </w:p>
        </w:tc>
      </w:tr>
      <w:tr w:rsidR="00FC2A45" w14:paraId="61BBCC6A" w14:textId="77777777" w:rsidTr="00B874DE">
        <w:tc>
          <w:tcPr>
            <w:tcW w:w="2034" w:type="dxa"/>
          </w:tcPr>
          <w:p w14:paraId="7D1ED67E" w14:textId="77777777" w:rsidR="00FC2A45" w:rsidRDefault="007257EE">
            <w:pPr>
              <w:rPr>
                <w:lang w:val="en-US"/>
              </w:rPr>
            </w:pPr>
            <w:r>
              <w:rPr>
                <w:lang w:val="en-US"/>
              </w:rPr>
              <w:t>limit</w:t>
            </w:r>
          </w:p>
        </w:tc>
        <w:tc>
          <w:tcPr>
            <w:tcW w:w="2041" w:type="dxa"/>
          </w:tcPr>
          <w:p w14:paraId="231790D8" w14:textId="77777777" w:rsidR="00FC2A45" w:rsidRDefault="007257EE">
            <w:pPr>
              <w:rPr>
                <w:u w:val="single"/>
                <w:lang w:val="en-US"/>
              </w:rPr>
            </w:pPr>
            <w:r>
              <w:rPr>
                <w:sz w:val="28"/>
                <w:szCs w:val="28"/>
                <w:lang w:val="en-US"/>
              </w:rPr>
              <w:sym w:font="Wingdings" w:char="F0FB"/>
            </w:r>
          </w:p>
        </w:tc>
        <w:tc>
          <w:tcPr>
            <w:tcW w:w="2047" w:type="dxa"/>
          </w:tcPr>
          <w:p w14:paraId="5A1C65B1" w14:textId="77777777" w:rsidR="00FC2A45" w:rsidRDefault="007257EE">
            <w:pPr>
              <w:rPr>
                <w:lang w:val="en-US"/>
              </w:rPr>
            </w:pPr>
            <w:r>
              <w:rPr>
                <w:lang w:val="en-US"/>
              </w:rPr>
              <w:t>count</w:t>
            </w:r>
          </w:p>
        </w:tc>
        <w:tc>
          <w:tcPr>
            <w:tcW w:w="2075" w:type="dxa"/>
          </w:tcPr>
          <w:p w14:paraId="0E760C1F" w14:textId="77777777" w:rsidR="00FC2A45" w:rsidRDefault="007257EE">
            <w:pPr>
              <w:rPr>
                <w:lang w:val="en-US"/>
              </w:rPr>
            </w:pPr>
            <w:r>
              <w:rPr>
                <w:lang w:val="en-US"/>
              </w:rPr>
              <w:t>limit</w:t>
            </w:r>
          </w:p>
        </w:tc>
      </w:tr>
      <w:tr w:rsidR="00FC2A45" w14:paraId="52D4144D" w14:textId="77777777" w:rsidTr="00B874DE">
        <w:tc>
          <w:tcPr>
            <w:tcW w:w="2034" w:type="dxa"/>
          </w:tcPr>
          <w:p w14:paraId="7C9DDF76" w14:textId="77777777" w:rsidR="00FC2A45" w:rsidRDefault="007257EE">
            <w:pPr>
              <w:rPr>
                <w:lang w:val="en-US"/>
              </w:rPr>
            </w:pPr>
            <w:r>
              <w:rPr>
                <w:lang w:val="en-US"/>
              </w:rPr>
              <w:t>recipient</w:t>
            </w:r>
          </w:p>
        </w:tc>
        <w:tc>
          <w:tcPr>
            <w:tcW w:w="2041" w:type="dxa"/>
          </w:tcPr>
          <w:p w14:paraId="4F92B3B8" w14:textId="77777777" w:rsidR="00FC2A45" w:rsidRDefault="007257EE">
            <w:pPr>
              <w:rPr>
                <w:b/>
                <w:u w:val="single"/>
                <w:lang w:val="en-US"/>
              </w:rPr>
            </w:pPr>
            <w:r>
              <w:rPr>
                <w:sz w:val="28"/>
                <w:szCs w:val="28"/>
                <w:lang w:val="en-US"/>
              </w:rPr>
              <w:sym w:font="Wingdings" w:char="F0FB"/>
            </w:r>
          </w:p>
        </w:tc>
        <w:tc>
          <w:tcPr>
            <w:tcW w:w="2047" w:type="dxa"/>
          </w:tcPr>
          <w:p w14:paraId="4A056B71" w14:textId="77777777" w:rsidR="00FC2A45" w:rsidRDefault="007257EE">
            <w:pPr>
              <w:rPr>
                <w:lang w:val="en-US"/>
              </w:rPr>
            </w:pPr>
            <w:r>
              <w:rPr>
                <w:lang w:val="en-US"/>
              </w:rPr>
              <w:t>recipient</w:t>
            </w:r>
          </w:p>
        </w:tc>
        <w:tc>
          <w:tcPr>
            <w:tcW w:w="2075" w:type="dxa"/>
          </w:tcPr>
          <w:p w14:paraId="4CF7A079" w14:textId="77777777" w:rsidR="00FC2A45" w:rsidRDefault="007257EE">
            <w:pPr>
              <w:rPr>
                <w:lang w:val="en-US"/>
              </w:rPr>
            </w:pPr>
            <w:r>
              <w:rPr>
                <w:lang w:val="en-US"/>
              </w:rPr>
              <w:t>to_email</w:t>
            </w:r>
          </w:p>
        </w:tc>
      </w:tr>
      <w:tr w:rsidR="00FC2A45" w14:paraId="38D95E39" w14:textId="77777777" w:rsidTr="00B874DE">
        <w:tc>
          <w:tcPr>
            <w:tcW w:w="2034" w:type="dxa"/>
          </w:tcPr>
          <w:p w14:paraId="2D1BBFB7" w14:textId="77777777" w:rsidR="00FC2A45" w:rsidRDefault="007257EE">
            <w:pPr>
              <w:rPr>
                <w:lang w:val="en-US"/>
              </w:rPr>
            </w:pPr>
            <w:r>
              <w:rPr>
                <w:lang w:val="en-US"/>
              </w:rPr>
              <w:t>from</w:t>
            </w:r>
          </w:p>
        </w:tc>
        <w:tc>
          <w:tcPr>
            <w:tcW w:w="2041" w:type="dxa"/>
          </w:tcPr>
          <w:p w14:paraId="1C969EFB" w14:textId="77777777" w:rsidR="00FC2A45" w:rsidRDefault="007257EE">
            <w:pPr>
              <w:rPr>
                <w:b/>
                <w:u w:val="single"/>
                <w:lang w:val="en-US"/>
              </w:rPr>
            </w:pPr>
            <w:r>
              <w:rPr>
                <w:sz w:val="28"/>
                <w:szCs w:val="28"/>
                <w:lang w:val="en-US"/>
              </w:rPr>
              <w:sym w:font="Wingdings" w:char="F0FB"/>
            </w:r>
          </w:p>
        </w:tc>
        <w:tc>
          <w:tcPr>
            <w:tcW w:w="2047" w:type="dxa"/>
          </w:tcPr>
          <w:p w14:paraId="595DD24F" w14:textId="77777777" w:rsidR="00FC2A45" w:rsidRDefault="007257EE">
            <w:pPr>
              <w:rPr>
                <w:lang w:val="en-US"/>
              </w:rPr>
            </w:pPr>
            <w:r>
              <w:rPr>
                <w:lang w:val="en-US"/>
              </w:rPr>
              <w:t>fromemail</w:t>
            </w:r>
          </w:p>
        </w:tc>
        <w:tc>
          <w:tcPr>
            <w:tcW w:w="2075" w:type="dxa"/>
          </w:tcPr>
          <w:p w14:paraId="7F59F357" w14:textId="77777777" w:rsidR="00FC2A45" w:rsidRDefault="007257EE">
            <w:pPr>
              <w:rPr>
                <w:lang w:val="en-US"/>
              </w:rPr>
            </w:pPr>
            <w:r>
              <w:rPr>
                <w:lang w:val="en-US"/>
              </w:rPr>
              <w:t>from</w:t>
            </w:r>
          </w:p>
        </w:tc>
      </w:tr>
      <w:tr w:rsidR="00FC2A45" w14:paraId="3E583FA2" w14:textId="77777777" w:rsidTr="00B874DE">
        <w:tc>
          <w:tcPr>
            <w:tcW w:w="2034" w:type="dxa"/>
          </w:tcPr>
          <w:p w14:paraId="06006FE0" w14:textId="77777777" w:rsidR="00FC2A45" w:rsidRDefault="007257EE">
            <w:pPr>
              <w:rPr>
                <w:lang w:val="en-US"/>
              </w:rPr>
            </w:pPr>
            <w:r>
              <w:rPr>
                <w:lang w:val="en-US"/>
              </w:rPr>
              <w:t>tag</w:t>
            </w:r>
          </w:p>
        </w:tc>
        <w:tc>
          <w:tcPr>
            <w:tcW w:w="2041" w:type="dxa"/>
          </w:tcPr>
          <w:p w14:paraId="59D09C92" w14:textId="77777777" w:rsidR="00FC2A45" w:rsidRDefault="007257EE">
            <w:pPr>
              <w:rPr>
                <w:b/>
                <w:u w:val="single"/>
                <w:lang w:val="en-US"/>
              </w:rPr>
            </w:pPr>
            <w:r>
              <w:rPr>
                <w:sz w:val="28"/>
                <w:szCs w:val="28"/>
                <w:lang w:val="en-US"/>
              </w:rPr>
              <w:sym w:font="Wingdings" w:char="F0FB"/>
            </w:r>
          </w:p>
        </w:tc>
        <w:tc>
          <w:tcPr>
            <w:tcW w:w="2047" w:type="dxa"/>
          </w:tcPr>
          <w:p w14:paraId="33136FB9" w14:textId="77777777" w:rsidR="00FC2A45" w:rsidRDefault="007257EE">
            <w:pPr>
              <w:rPr>
                <w:lang w:val="en-US"/>
              </w:rPr>
            </w:pPr>
            <w:r>
              <w:rPr>
                <w:lang w:val="en-US"/>
              </w:rPr>
              <w:t>tag</w:t>
            </w:r>
          </w:p>
        </w:tc>
        <w:tc>
          <w:tcPr>
            <w:tcW w:w="2075" w:type="dxa"/>
          </w:tcPr>
          <w:p w14:paraId="0BB1C827" w14:textId="77777777" w:rsidR="00FC2A45" w:rsidRDefault="007257EE">
            <w:pPr>
              <w:rPr>
                <w:lang w:val="en-US"/>
              </w:rPr>
            </w:pPr>
            <w:r>
              <w:rPr>
                <w:lang w:val="en-US"/>
              </w:rPr>
              <w:t>from_domain</w:t>
            </w:r>
          </w:p>
        </w:tc>
      </w:tr>
    </w:tbl>
    <w:p w14:paraId="5A8DFDEB" w14:textId="77777777" w:rsidR="00FC2A45" w:rsidRDefault="007257EE" w:rsidP="001F1F71">
      <w:pPr>
        <w:pStyle w:val="ListParagraph"/>
        <w:numPr>
          <w:ilvl w:val="0"/>
          <w:numId w:val="38"/>
        </w:numPr>
        <w:ind w:hanging="436"/>
        <w:rPr>
          <w:b/>
          <w:u w:val="single"/>
          <w:lang w:val="en-US"/>
        </w:rPr>
      </w:pPr>
      <w:r>
        <w:rPr>
          <w:b/>
          <w:lang w:val="en-US"/>
        </w:rPr>
        <w:t xml:space="preserve">limit: </w:t>
      </w:r>
      <w:r>
        <w:rPr>
          <w:lang w:val="en-US"/>
        </w:rPr>
        <w:t>It denotes the maximum number of e-mails to be returned.</w:t>
      </w:r>
    </w:p>
    <w:p w14:paraId="145318EF" w14:textId="77777777" w:rsidR="00FC2A45" w:rsidRDefault="007257EE" w:rsidP="001F1F71">
      <w:pPr>
        <w:pStyle w:val="ListParagraph"/>
        <w:numPr>
          <w:ilvl w:val="0"/>
          <w:numId w:val="38"/>
        </w:numPr>
        <w:ind w:hanging="436"/>
        <w:rPr>
          <w:b/>
          <w:u w:val="single"/>
          <w:lang w:val="en-US"/>
        </w:rPr>
      </w:pPr>
      <w:r>
        <w:rPr>
          <w:b/>
          <w:lang w:val="en-US"/>
        </w:rPr>
        <w:t xml:space="preserve">recipient: </w:t>
      </w:r>
      <w:r>
        <w:rPr>
          <w:lang w:val="en-US"/>
        </w:rPr>
        <w:t>Search criterion based on the recipient.</w:t>
      </w:r>
    </w:p>
    <w:p w14:paraId="52F04644" w14:textId="77777777" w:rsidR="00FC2A45" w:rsidRDefault="007257EE" w:rsidP="001F1F71">
      <w:pPr>
        <w:pStyle w:val="ListParagraph"/>
        <w:numPr>
          <w:ilvl w:val="0"/>
          <w:numId w:val="38"/>
        </w:numPr>
        <w:ind w:hanging="436"/>
        <w:rPr>
          <w:b/>
          <w:u w:val="single"/>
          <w:lang w:val="en-US"/>
        </w:rPr>
      </w:pPr>
      <w:r>
        <w:rPr>
          <w:b/>
          <w:lang w:val="en-US"/>
        </w:rPr>
        <w:t xml:space="preserve">from: </w:t>
      </w:r>
      <w:r>
        <w:rPr>
          <w:lang w:val="en-US"/>
        </w:rPr>
        <w:t>Search criterion based on the sender of the e-mails.</w:t>
      </w:r>
    </w:p>
    <w:p w14:paraId="66C47671" w14:textId="60435D1B" w:rsidR="00FC2A45" w:rsidRDefault="007257EE" w:rsidP="001F1F71">
      <w:pPr>
        <w:pStyle w:val="ListParagraph"/>
        <w:numPr>
          <w:ilvl w:val="0"/>
          <w:numId w:val="38"/>
        </w:numPr>
        <w:ind w:hanging="436"/>
        <w:rPr>
          <w:b/>
          <w:u w:val="single"/>
          <w:lang w:val="en-US"/>
        </w:rPr>
      </w:pPr>
      <w:r>
        <w:rPr>
          <w:b/>
          <w:lang w:val="en-US"/>
        </w:rPr>
        <w:t xml:space="preserve">tag: </w:t>
      </w:r>
      <w:r>
        <w:rPr>
          <w:lang w:val="en-US"/>
        </w:rPr>
        <w:t>Search criterion based on the tagging of the e-mails</w:t>
      </w:r>
      <w:r w:rsidR="00362447">
        <w:rPr>
          <w:lang w:val="en-US"/>
        </w:rPr>
        <w:t xml:space="preserve">.  </w:t>
      </w:r>
    </w:p>
    <w:p w14:paraId="1A00C1CB" w14:textId="77777777" w:rsidR="00FC2A45" w:rsidRDefault="007257EE">
      <w:pPr>
        <w:pStyle w:val="Heading4"/>
        <w:rPr>
          <w:lang w:val="en-US"/>
        </w:rPr>
      </w:pPr>
      <w:r>
        <w:rPr>
          <w:lang w:val="en-US"/>
        </w:rPr>
        <w:t xml:space="preserve"> Create mailing list operation parameters </w:t>
      </w:r>
    </w:p>
    <w:p w14:paraId="017669EA" w14:textId="527F3EF7" w:rsidR="0030596D" w:rsidRDefault="002C65DD" w:rsidP="002C65DD">
      <w:pPr>
        <w:pStyle w:val="Caption"/>
      </w:pPr>
      <w:bookmarkStart w:id="366" w:name="_Toc319791638"/>
      <w:r>
        <w:t xml:space="preserve">Table </w:t>
      </w:r>
      <w:r>
        <w:fldChar w:fldCharType="begin"/>
      </w:r>
      <w:r>
        <w:instrText xml:space="preserve"> SEQ Table \* ARABIC </w:instrText>
      </w:r>
      <w:r>
        <w:fldChar w:fldCharType="separate"/>
      </w:r>
      <w:r>
        <w:rPr>
          <w:noProof/>
        </w:rPr>
        <w:t>11</w:t>
      </w:r>
      <w:r>
        <w:fldChar w:fldCharType="end"/>
      </w:r>
      <w:r>
        <w:t>:</w:t>
      </w:r>
      <w:r w:rsidRPr="002C65DD">
        <w:t xml:space="preserve"> </w:t>
      </w:r>
      <w:r>
        <w:t>Create mailing list operation parameters</w:t>
      </w:r>
      <w:bookmarkEnd w:id="366"/>
    </w:p>
    <w:tbl>
      <w:tblPr>
        <w:tblStyle w:val="TableGrid"/>
        <w:tblW w:w="0" w:type="auto"/>
        <w:tblLook w:val="04A0" w:firstRow="1" w:lastRow="0" w:firstColumn="1" w:lastColumn="0" w:noHBand="0" w:noVBand="1"/>
      </w:tblPr>
      <w:tblGrid>
        <w:gridCol w:w="2048"/>
        <w:gridCol w:w="2055"/>
        <w:gridCol w:w="2056"/>
        <w:gridCol w:w="2038"/>
      </w:tblGrid>
      <w:tr w:rsidR="00FC2A45" w14:paraId="44E5B97F" w14:textId="77777777" w:rsidTr="00B874DE">
        <w:tc>
          <w:tcPr>
            <w:tcW w:w="2048" w:type="dxa"/>
          </w:tcPr>
          <w:p w14:paraId="2A173C13" w14:textId="77777777" w:rsidR="00FC2A45" w:rsidRDefault="007257EE">
            <w:pPr>
              <w:rPr>
                <w:b/>
                <w:lang w:val="en-US"/>
              </w:rPr>
            </w:pPr>
            <w:r>
              <w:rPr>
                <w:b/>
                <w:i/>
                <w:lang w:val="en-US"/>
              </w:rPr>
              <w:t>Mailgun</w:t>
            </w:r>
          </w:p>
        </w:tc>
        <w:tc>
          <w:tcPr>
            <w:tcW w:w="2055" w:type="dxa"/>
          </w:tcPr>
          <w:p w14:paraId="586868A3" w14:textId="77777777" w:rsidR="00FC2A45" w:rsidRDefault="007257EE">
            <w:pPr>
              <w:rPr>
                <w:b/>
                <w:lang w:val="en-US"/>
              </w:rPr>
            </w:pPr>
            <w:r>
              <w:rPr>
                <w:b/>
                <w:i/>
                <w:lang w:val="en-US"/>
              </w:rPr>
              <w:t>SendGrid</w:t>
            </w:r>
          </w:p>
        </w:tc>
        <w:tc>
          <w:tcPr>
            <w:tcW w:w="2056" w:type="dxa"/>
          </w:tcPr>
          <w:p w14:paraId="388316D9" w14:textId="77777777" w:rsidR="00FC2A45" w:rsidRDefault="007257EE">
            <w:pPr>
              <w:rPr>
                <w:b/>
                <w:lang w:val="en-US"/>
              </w:rPr>
            </w:pPr>
            <w:r>
              <w:rPr>
                <w:b/>
                <w:i/>
                <w:lang w:val="en-US"/>
              </w:rPr>
              <w:t>Postmark</w:t>
            </w:r>
          </w:p>
        </w:tc>
        <w:tc>
          <w:tcPr>
            <w:tcW w:w="2038" w:type="dxa"/>
          </w:tcPr>
          <w:p w14:paraId="18105050" w14:textId="77777777" w:rsidR="00FC2A45" w:rsidRDefault="007257EE">
            <w:pPr>
              <w:rPr>
                <w:b/>
                <w:lang w:val="en-US"/>
              </w:rPr>
            </w:pPr>
            <w:r>
              <w:rPr>
                <w:b/>
                <w:i/>
                <w:lang w:val="en-US"/>
              </w:rPr>
              <w:t>Mailjet</w:t>
            </w:r>
          </w:p>
        </w:tc>
      </w:tr>
      <w:tr w:rsidR="00FC2A45" w14:paraId="31B3FB8F" w14:textId="77777777" w:rsidTr="00B874DE">
        <w:tc>
          <w:tcPr>
            <w:tcW w:w="2048" w:type="dxa"/>
          </w:tcPr>
          <w:p w14:paraId="3C0A0BF6" w14:textId="77777777" w:rsidR="00FC2A45" w:rsidRDefault="007257EE">
            <w:pPr>
              <w:rPr>
                <w:lang w:val="en-US"/>
              </w:rPr>
            </w:pPr>
            <w:r>
              <w:rPr>
                <w:lang w:val="en-US"/>
              </w:rPr>
              <w:t>name</w:t>
            </w:r>
          </w:p>
        </w:tc>
        <w:tc>
          <w:tcPr>
            <w:tcW w:w="2055" w:type="dxa"/>
          </w:tcPr>
          <w:p w14:paraId="6879B980" w14:textId="77777777" w:rsidR="00FC2A45" w:rsidRDefault="007257EE">
            <w:pPr>
              <w:rPr>
                <w:lang w:val="en-US"/>
              </w:rPr>
            </w:pPr>
            <w:r>
              <w:rPr>
                <w:lang w:val="en-US"/>
              </w:rPr>
              <w:t>List</w:t>
            </w:r>
          </w:p>
        </w:tc>
        <w:tc>
          <w:tcPr>
            <w:tcW w:w="2056" w:type="dxa"/>
          </w:tcPr>
          <w:p w14:paraId="20CE5B3D" w14:textId="77777777" w:rsidR="00FC2A45" w:rsidRDefault="007257EE">
            <w:pPr>
              <w:rPr>
                <w:lang w:val="en-US"/>
              </w:rPr>
            </w:pPr>
            <w:r>
              <w:rPr>
                <w:sz w:val="28"/>
                <w:szCs w:val="28"/>
                <w:lang w:val="en-US"/>
              </w:rPr>
              <w:sym w:font="Wingdings" w:char="F0FB"/>
            </w:r>
          </w:p>
        </w:tc>
        <w:tc>
          <w:tcPr>
            <w:tcW w:w="2038" w:type="dxa"/>
          </w:tcPr>
          <w:p w14:paraId="278EF0AE" w14:textId="77777777" w:rsidR="00FC2A45" w:rsidRDefault="007257EE">
            <w:pPr>
              <w:rPr>
                <w:lang w:val="en-US"/>
              </w:rPr>
            </w:pPr>
            <w:r>
              <w:rPr>
                <w:lang w:val="en-US"/>
              </w:rPr>
              <w:t>Name</w:t>
            </w:r>
          </w:p>
        </w:tc>
      </w:tr>
    </w:tbl>
    <w:p w14:paraId="60C66734" w14:textId="77777777" w:rsidR="00FC2A45" w:rsidRDefault="007257EE" w:rsidP="001F1F71">
      <w:pPr>
        <w:pStyle w:val="ListParagraph"/>
        <w:numPr>
          <w:ilvl w:val="0"/>
          <w:numId w:val="39"/>
        </w:numPr>
        <w:ind w:hanging="436"/>
        <w:rPr>
          <w:b/>
          <w:lang w:val="en-US"/>
        </w:rPr>
      </w:pPr>
      <w:r>
        <w:rPr>
          <w:b/>
          <w:lang w:val="en-US"/>
        </w:rPr>
        <w:t xml:space="preserve">name: </w:t>
      </w:r>
      <w:r>
        <w:rPr>
          <w:lang w:val="en-US"/>
        </w:rPr>
        <w:t>It denotes the name of the mailing list.</w:t>
      </w:r>
    </w:p>
    <w:p w14:paraId="36720FF5" w14:textId="1357C1D5" w:rsidR="00FC2A45" w:rsidRDefault="007257EE">
      <w:pPr>
        <w:pStyle w:val="Heading3"/>
        <w:rPr>
          <w:lang w:val="en-US"/>
        </w:rPr>
      </w:pPr>
      <w:bookmarkStart w:id="367" w:name="_Ref293562340"/>
      <w:bookmarkStart w:id="368" w:name="_Toc319791732"/>
      <w:r>
        <w:rPr>
          <w:lang w:val="en-US"/>
        </w:rPr>
        <w:t xml:space="preserve">Build Platform Service </w:t>
      </w:r>
      <w:bookmarkEnd w:id="367"/>
      <w:r w:rsidR="00983820" w:rsidRPr="0008114D">
        <w:rPr>
          <w:lang w:val="en-US"/>
        </w:rPr>
        <w:t>Reference API</w:t>
      </w:r>
      <w:bookmarkEnd w:id="368"/>
    </w:p>
    <w:p w14:paraId="50DAEA37" w14:textId="24EE540C" w:rsidR="00FC2A45" w:rsidRDefault="007257EE">
      <w:pPr>
        <w:rPr>
          <w:lang w:val="en-US"/>
        </w:rPr>
      </w:pPr>
      <w:r>
        <w:rPr>
          <w:lang w:val="en-US"/>
        </w:rPr>
        <w:t xml:space="preserve">The last step in the process of creating the </w:t>
      </w:r>
      <w:r w:rsidR="00983820">
        <w:rPr>
          <w:i/>
          <w:lang w:val="en-US"/>
        </w:rPr>
        <w:t>Reference API</w:t>
      </w:r>
      <w:r>
        <w:rPr>
          <w:lang w:val="en-US"/>
        </w:rPr>
        <w:t xml:space="preserve">, as shown in </w:t>
      </w:r>
      <w:r>
        <w:rPr>
          <w:lang w:val="en-US"/>
        </w:rPr>
        <w:fldChar w:fldCharType="begin"/>
      </w:r>
      <w:r>
        <w:rPr>
          <w:lang w:val="en-US"/>
        </w:rPr>
        <w:instrText xml:space="preserve"> REF _Ref409108084 \h </w:instrText>
      </w:r>
      <w:r>
        <w:rPr>
          <w:lang w:val="en-US"/>
        </w:rPr>
      </w:r>
      <w:r>
        <w:rPr>
          <w:lang w:val="en-US"/>
        </w:rPr>
        <w:fldChar w:fldCharType="separate"/>
      </w:r>
      <w:r w:rsidR="00087E02">
        <w:t xml:space="preserve">Figure </w:t>
      </w:r>
      <w:r w:rsidR="00087E02">
        <w:rPr>
          <w:noProof/>
        </w:rPr>
        <w:t>43</w:t>
      </w:r>
      <w:r>
        <w:rPr>
          <w:lang w:val="en-US"/>
        </w:rPr>
        <w:fldChar w:fldCharType="end"/>
      </w:r>
      <w:r>
        <w:rPr>
          <w:lang w:val="en-US"/>
        </w:rPr>
        <w:t>, is to define the reference parameters for each operation, which are exposed to the developers</w:t>
      </w:r>
      <w:r w:rsidR="00362447">
        <w:rPr>
          <w:lang w:val="en-US"/>
        </w:rPr>
        <w:t xml:space="preserve">.  </w:t>
      </w:r>
      <w:r>
        <w:rPr>
          <w:lang w:val="en-US"/>
        </w:rPr>
        <w:t xml:space="preserve">The </w:t>
      </w:r>
      <w:r w:rsidR="008065D5" w:rsidRPr="000250D3">
        <w:rPr>
          <w:i/>
          <w:lang w:val="en-US"/>
        </w:rPr>
        <w:t>admi</w:t>
      </w:r>
      <w:r w:rsidR="0030596D">
        <w:rPr>
          <w:i/>
          <w:lang w:val="en-US"/>
        </w:rPr>
        <w:t>nist</w:t>
      </w:r>
      <w:r w:rsidR="008065D5" w:rsidRPr="000250D3">
        <w:rPr>
          <w:i/>
          <w:lang w:val="en-US"/>
        </w:rPr>
        <w:t>rator</w:t>
      </w:r>
      <w:r>
        <w:rPr>
          <w:lang w:val="en-US"/>
        </w:rPr>
        <w:t xml:space="preserve"> of the framework </w:t>
      </w:r>
      <w:r w:rsidR="00D317BD">
        <w:rPr>
          <w:lang w:val="en-US"/>
        </w:rPr>
        <w:t>determines</w:t>
      </w:r>
      <w:r>
        <w:rPr>
          <w:lang w:val="en-US"/>
        </w:rPr>
        <w:t xml:space="preserve"> </w:t>
      </w:r>
      <w:r w:rsidR="00D317BD">
        <w:rPr>
          <w:lang w:val="en-US"/>
        </w:rPr>
        <w:t xml:space="preserve">the parameters’ </w:t>
      </w:r>
      <w:r w:rsidR="00D317BD">
        <w:rPr>
          <w:lang w:val="en-US"/>
        </w:rPr>
        <w:lastRenderedPageBreak/>
        <w:t>naming</w:t>
      </w:r>
      <w:r w:rsidR="00362447">
        <w:rPr>
          <w:lang w:val="en-US"/>
        </w:rPr>
        <w:t xml:space="preserve">. </w:t>
      </w:r>
      <w:r>
        <w:rPr>
          <w:lang w:val="en-US"/>
        </w:rPr>
        <w:t>The main purpose of the reference parameters is to abstract the provider specific ones</w:t>
      </w:r>
      <w:r w:rsidR="00362447">
        <w:rPr>
          <w:lang w:val="en-US"/>
        </w:rPr>
        <w:t xml:space="preserve">.  </w:t>
      </w:r>
    </w:p>
    <w:p w14:paraId="7958335E" w14:textId="387157C1" w:rsidR="00FC2A45" w:rsidRDefault="00894375">
      <w:pPr>
        <w:rPr>
          <w:lang w:val="en-US"/>
        </w:rPr>
      </w:pPr>
      <w:r>
        <w:rPr>
          <w:lang w:val="en-US"/>
        </w:rPr>
        <w:t>Table 12</w:t>
      </w:r>
      <w:r w:rsidR="007257EE">
        <w:rPr>
          <w:lang w:val="en-US"/>
        </w:rPr>
        <w:t xml:space="preserve"> shows the reference parameters for each of the operations, which are included in the </w:t>
      </w:r>
      <w:r w:rsidR="00983820">
        <w:rPr>
          <w:i/>
          <w:lang w:val="en-US"/>
        </w:rPr>
        <w:t>Reference API</w:t>
      </w:r>
      <w:r w:rsidR="00362447">
        <w:rPr>
          <w:lang w:val="en-US"/>
        </w:rPr>
        <w:t>.</w:t>
      </w:r>
    </w:p>
    <w:p w14:paraId="47B792DC" w14:textId="3BAD2B00" w:rsidR="00FC2A45" w:rsidRDefault="002C65DD" w:rsidP="002C65DD">
      <w:pPr>
        <w:pStyle w:val="Caption"/>
      </w:pPr>
      <w:bookmarkStart w:id="369" w:name="_Toc319791639"/>
      <w:r>
        <w:t xml:space="preserve">Table </w:t>
      </w:r>
      <w:r>
        <w:fldChar w:fldCharType="begin"/>
      </w:r>
      <w:r>
        <w:instrText xml:space="preserve"> SEQ Table \* ARABIC </w:instrText>
      </w:r>
      <w:r>
        <w:fldChar w:fldCharType="separate"/>
      </w:r>
      <w:r>
        <w:rPr>
          <w:noProof/>
        </w:rPr>
        <w:t>12</w:t>
      </w:r>
      <w:r>
        <w:fldChar w:fldCharType="end"/>
      </w:r>
      <w:r>
        <w:t xml:space="preserve">: </w:t>
      </w:r>
      <w:r w:rsidRPr="001A5F80">
        <w:t>Reference API</w:t>
      </w:r>
      <w:bookmarkEnd w:id="369"/>
    </w:p>
    <w:tbl>
      <w:tblPr>
        <w:tblStyle w:val="TableGrid"/>
        <w:tblW w:w="0" w:type="auto"/>
        <w:tblInd w:w="108" w:type="dxa"/>
        <w:tblLook w:val="04A0" w:firstRow="1" w:lastRow="0" w:firstColumn="1" w:lastColumn="0" w:noHBand="0" w:noVBand="1"/>
      </w:tblPr>
      <w:tblGrid>
        <w:gridCol w:w="1933"/>
        <w:gridCol w:w="2047"/>
        <w:gridCol w:w="1880"/>
        <w:gridCol w:w="2220"/>
      </w:tblGrid>
      <w:tr w:rsidR="00FC2A45" w14:paraId="55C6F9CB" w14:textId="77777777" w:rsidTr="00B874DE">
        <w:tc>
          <w:tcPr>
            <w:tcW w:w="1933" w:type="dxa"/>
          </w:tcPr>
          <w:p w14:paraId="6889E98C" w14:textId="77777777" w:rsidR="00FC2A45" w:rsidRDefault="007257EE">
            <w:pPr>
              <w:jc w:val="center"/>
              <w:rPr>
                <w:b/>
                <w:lang w:val="en-US"/>
              </w:rPr>
            </w:pPr>
            <w:r>
              <w:rPr>
                <w:b/>
                <w:lang w:val="en-US"/>
              </w:rPr>
              <w:t>Send E-mail</w:t>
            </w:r>
          </w:p>
        </w:tc>
        <w:tc>
          <w:tcPr>
            <w:tcW w:w="2047" w:type="dxa"/>
          </w:tcPr>
          <w:p w14:paraId="0DD181B8" w14:textId="77777777" w:rsidR="00FC2A45" w:rsidRDefault="007257EE">
            <w:pPr>
              <w:jc w:val="center"/>
              <w:rPr>
                <w:b/>
                <w:lang w:val="en-US"/>
              </w:rPr>
            </w:pPr>
            <w:r>
              <w:rPr>
                <w:b/>
                <w:lang w:val="en-US"/>
              </w:rPr>
              <w:t>Bounce</w:t>
            </w:r>
          </w:p>
        </w:tc>
        <w:tc>
          <w:tcPr>
            <w:tcW w:w="1880" w:type="dxa"/>
          </w:tcPr>
          <w:p w14:paraId="396A2BDD" w14:textId="77777777" w:rsidR="00FC2A45" w:rsidRDefault="007257EE">
            <w:pPr>
              <w:jc w:val="center"/>
              <w:rPr>
                <w:b/>
                <w:lang w:val="en-US"/>
              </w:rPr>
            </w:pPr>
            <w:r>
              <w:rPr>
                <w:b/>
                <w:lang w:val="en-US"/>
              </w:rPr>
              <w:t>Search</w:t>
            </w:r>
          </w:p>
        </w:tc>
        <w:tc>
          <w:tcPr>
            <w:tcW w:w="2220" w:type="dxa"/>
          </w:tcPr>
          <w:p w14:paraId="392183B8" w14:textId="77777777" w:rsidR="00FC2A45" w:rsidRDefault="007257EE" w:rsidP="00B874DE">
            <w:pPr>
              <w:ind w:left="-156"/>
              <w:jc w:val="center"/>
              <w:rPr>
                <w:rFonts w:eastAsiaTheme="majorEastAsia" w:cstheme="majorBidi"/>
                <w:b/>
                <w:bCs/>
                <w:i/>
                <w:iCs/>
                <w:szCs w:val="26"/>
                <w:lang w:val="en-US"/>
              </w:rPr>
            </w:pPr>
            <w:r>
              <w:rPr>
                <w:b/>
                <w:lang w:val="en-US"/>
              </w:rPr>
              <w:t>Create Mailing List</w:t>
            </w:r>
          </w:p>
        </w:tc>
      </w:tr>
      <w:tr w:rsidR="00FC2A45" w14:paraId="0886625F" w14:textId="77777777" w:rsidTr="00B874DE">
        <w:tc>
          <w:tcPr>
            <w:tcW w:w="1933" w:type="dxa"/>
          </w:tcPr>
          <w:p w14:paraId="4D69B351" w14:textId="77777777" w:rsidR="00FC2A45" w:rsidRDefault="007257EE">
            <w:pPr>
              <w:rPr>
                <w:lang w:val="en-US"/>
              </w:rPr>
            </w:pPr>
            <w:r>
              <w:rPr>
                <w:lang w:val="en-US"/>
              </w:rPr>
              <w:t>to</w:t>
            </w:r>
          </w:p>
        </w:tc>
        <w:tc>
          <w:tcPr>
            <w:tcW w:w="2047" w:type="dxa"/>
          </w:tcPr>
          <w:p w14:paraId="6B110AB5" w14:textId="77777777" w:rsidR="00FC2A45" w:rsidRDefault="007257EE">
            <w:pPr>
              <w:rPr>
                <w:lang w:val="en-US"/>
              </w:rPr>
            </w:pPr>
            <w:r>
              <w:rPr>
                <w:lang w:val="en-US"/>
              </w:rPr>
              <w:t>limit</w:t>
            </w:r>
          </w:p>
        </w:tc>
        <w:tc>
          <w:tcPr>
            <w:tcW w:w="1880" w:type="dxa"/>
          </w:tcPr>
          <w:p w14:paraId="07D4AB42" w14:textId="77777777" w:rsidR="00FC2A45" w:rsidRDefault="007257EE">
            <w:pPr>
              <w:rPr>
                <w:lang w:val="en-US"/>
              </w:rPr>
            </w:pPr>
            <w:r>
              <w:rPr>
                <w:lang w:val="en-US"/>
              </w:rPr>
              <w:t>limit</w:t>
            </w:r>
          </w:p>
        </w:tc>
        <w:tc>
          <w:tcPr>
            <w:tcW w:w="2220" w:type="dxa"/>
          </w:tcPr>
          <w:p w14:paraId="04BAACDE" w14:textId="77777777" w:rsidR="00FC2A45" w:rsidRDefault="007257EE">
            <w:pPr>
              <w:rPr>
                <w:lang w:val="en-US"/>
              </w:rPr>
            </w:pPr>
            <w:r>
              <w:rPr>
                <w:lang w:val="en-US"/>
              </w:rPr>
              <w:t>listName</w:t>
            </w:r>
          </w:p>
        </w:tc>
      </w:tr>
      <w:tr w:rsidR="00FC2A45" w14:paraId="0633E5AD" w14:textId="77777777" w:rsidTr="00B874DE">
        <w:tc>
          <w:tcPr>
            <w:tcW w:w="1933" w:type="dxa"/>
          </w:tcPr>
          <w:p w14:paraId="26787FF3" w14:textId="77777777" w:rsidR="00FC2A45" w:rsidRDefault="007257EE">
            <w:pPr>
              <w:rPr>
                <w:lang w:val="en-US"/>
              </w:rPr>
            </w:pPr>
            <w:r>
              <w:rPr>
                <w:lang w:val="en-US"/>
              </w:rPr>
              <w:t>cc</w:t>
            </w:r>
          </w:p>
        </w:tc>
        <w:tc>
          <w:tcPr>
            <w:tcW w:w="2047" w:type="dxa"/>
          </w:tcPr>
          <w:p w14:paraId="77D151E9" w14:textId="77777777" w:rsidR="00FC2A45" w:rsidRDefault="007257EE">
            <w:pPr>
              <w:rPr>
                <w:lang w:val="en-US"/>
              </w:rPr>
            </w:pPr>
            <w:r>
              <w:rPr>
                <w:lang w:val="en-US"/>
              </w:rPr>
              <w:t>offset</w:t>
            </w:r>
          </w:p>
        </w:tc>
        <w:tc>
          <w:tcPr>
            <w:tcW w:w="1880" w:type="dxa"/>
          </w:tcPr>
          <w:p w14:paraId="3440402C" w14:textId="77777777" w:rsidR="00FC2A45" w:rsidRDefault="007257EE">
            <w:pPr>
              <w:rPr>
                <w:lang w:val="en-US"/>
              </w:rPr>
            </w:pPr>
            <w:r>
              <w:rPr>
                <w:lang w:val="en-US"/>
              </w:rPr>
              <w:t>recipient</w:t>
            </w:r>
          </w:p>
        </w:tc>
        <w:tc>
          <w:tcPr>
            <w:tcW w:w="2220" w:type="dxa"/>
          </w:tcPr>
          <w:p w14:paraId="1FEA9A73" w14:textId="77777777" w:rsidR="00FC2A45" w:rsidRDefault="00FC2A45">
            <w:pPr>
              <w:rPr>
                <w:lang w:val="en-US"/>
              </w:rPr>
            </w:pPr>
          </w:p>
        </w:tc>
      </w:tr>
      <w:tr w:rsidR="00FC2A45" w14:paraId="7F8EA5CF" w14:textId="77777777" w:rsidTr="00B874DE">
        <w:tc>
          <w:tcPr>
            <w:tcW w:w="1933" w:type="dxa"/>
          </w:tcPr>
          <w:p w14:paraId="0FFEE4A8" w14:textId="77777777" w:rsidR="00FC2A45" w:rsidRDefault="007257EE">
            <w:pPr>
              <w:rPr>
                <w:lang w:val="en-US"/>
              </w:rPr>
            </w:pPr>
            <w:r>
              <w:rPr>
                <w:lang w:val="en-US"/>
              </w:rPr>
              <w:t>bcc</w:t>
            </w:r>
          </w:p>
        </w:tc>
        <w:tc>
          <w:tcPr>
            <w:tcW w:w="2047" w:type="dxa"/>
          </w:tcPr>
          <w:p w14:paraId="4096CD75" w14:textId="77777777" w:rsidR="00FC2A45" w:rsidRDefault="00FC2A45">
            <w:pPr>
              <w:rPr>
                <w:lang w:val="en-US"/>
              </w:rPr>
            </w:pPr>
          </w:p>
        </w:tc>
        <w:tc>
          <w:tcPr>
            <w:tcW w:w="1880" w:type="dxa"/>
          </w:tcPr>
          <w:p w14:paraId="7454E5D4" w14:textId="77777777" w:rsidR="00FC2A45" w:rsidRDefault="007257EE">
            <w:pPr>
              <w:rPr>
                <w:lang w:val="en-US"/>
              </w:rPr>
            </w:pPr>
            <w:r>
              <w:rPr>
                <w:lang w:val="en-US"/>
              </w:rPr>
              <w:t>from</w:t>
            </w:r>
          </w:p>
        </w:tc>
        <w:tc>
          <w:tcPr>
            <w:tcW w:w="2220" w:type="dxa"/>
          </w:tcPr>
          <w:p w14:paraId="7801FE88" w14:textId="77777777" w:rsidR="00FC2A45" w:rsidRDefault="00FC2A45">
            <w:pPr>
              <w:rPr>
                <w:lang w:val="en-US"/>
              </w:rPr>
            </w:pPr>
          </w:p>
        </w:tc>
      </w:tr>
      <w:tr w:rsidR="00FC2A45" w14:paraId="7FE2923D" w14:textId="77777777" w:rsidTr="00B874DE">
        <w:tc>
          <w:tcPr>
            <w:tcW w:w="1933" w:type="dxa"/>
          </w:tcPr>
          <w:p w14:paraId="1E7BE086" w14:textId="77777777" w:rsidR="00FC2A45" w:rsidRDefault="007257EE">
            <w:pPr>
              <w:rPr>
                <w:lang w:val="en-US"/>
              </w:rPr>
            </w:pPr>
            <w:r>
              <w:rPr>
                <w:lang w:val="en-US"/>
              </w:rPr>
              <w:t>text</w:t>
            </w:r>
          </w:p>
        </w:tc>
        <w:tc>
          <w:tcPr>
            <w:tcW w:w="2047" w:type="dxa"/>
          </w:tcPr>
          <w:p w14:paraId="116144EE" w14:textId="77777777" w:rsidR="00FC2A45" w:rsidRDefault="00FC2A45">
            <w:pPr>
              <w:rPr>
                <w:lang w:val="en-US"/>
              </w:rPr>
            </w:pPr>
          </w:p>
        </w:tc>
        <w:tc>
          <w:tcPr>
            <w:tcW w:w="1880" w:type="dxa"/>
          </w:tcPr>
          <w:p w14:paraId="5B9E268A" w14:textId="77777777" w:rsidR="00FC2A45" w:rsidRDefault="007257EE">
            <w:pPr>
              <w:rPr>
                <w:lang w:val="en-US"/>
              </w:rPr>
            </w:pPr>
            <w:r>
              <w:rPr>
                <w:lang w:val="en-US"/>
              </w:rPr>
              <w:t>limit</w:t>
            </w:r>
          </w:p>
        </w:tc>
        <w:tc>
          <w:tcPr>
            <w:tcW w:w="2220" w:type="dxa"/>
          </w:tcPr>
          <w:p w14:paraId="5D39724B" w14:textId="77777777" w:rsidR="00FC2A45" w:rsidRDefault="00FC2A45">
            <w:pPr>
              <w:rPr>
                <w:lang w:val="en-US"/>
              </w:rPr>
            </w:pPr>
          </w:p>
        </w:tc>
      </w:tr>
      <w:tr w:rsidR="00FC2A45" w14:paraId="3293C827" w14:textId="77777777" w:rsidTr="00B874DE">
        <w:tc>
          <w:tcPr>
            <w:tcW w:w="1933" w:type="dxa"/>
          </w:tcPr>
          <w:p w14:paraId="32113D0D" w14:textId="77777777" w:rsidR="00FC2A45" w:rsidRDefault="007257EE">
            <w:pPr>
              <w:rPr>
                <w:lang w:val="en-US"/>
              </w:rPr>
            </w:pPr>
            <w:r>
              <w:rPr>
                <w:lang w:val="en-US"/>
              </w:rPr>
              <w:t>from</w:t>
            </w:r>
          </w:p>
        </w:tc>
        <w:tc>
          <w:tcPr>
            <w:tcW w:w="2047" w:type="dxa"/>
          </w:tcPr>
          <w:p w14:paraId="5A5FDE2F" w14:textId="77777777" w:rsidR="00FC2A45" w:rsidRDefault="00FC2A45">
            <w:pPr>
              <w:rPr>
                <w:lang w:val="en-US"/>
              </w:rPr>
            </w:pPr>
          </w:p>
        </w:tc>
        <w:tc>
          <w:tcPr>
            <w:tcW w:w="1880" w:type="dxa"/>
          </w:tcPr>
          <w:p w14:paraId="2ADB8F56" w14:textId="77777777" w:rsidR="00FC2A45" w:rsidRDefault="007257EE">
            <w:pPr>
              <w:rPr>
                <w:lang w:val="en-US"/>
              </w:rPr>
            </w:pPr>
            <w:r>
              <w:rPr>
                <w:lang w:val="en-US"/>
              </w:rPr>
              <w:t>tag</w:t>
            </w:r>
          </w:p>
        </w:tc>
        <w:tc>
          <w:tcPr>
            <w:tcW w:w="2220" w:type="dxa"/>
          </w:tcPr>
          <w:p w14:paraId="44169D0D" w14:textId="77777777" w:rsidR="00FC2A45" w:rsidRDefault="00FC2A45">
            <w:pPr>
              <w:rPr>
                <w:lang w:val="en-US"/>
              </w:rPr>
            </w:pPr>
          </w:p>
        </w:tc>
      </w:tr>
      <w:tr w:rsidR="00FC2A45" w14:paraId="596DA310" w14:textId="77777777" w:rsidTr="00B874DE">
        <w:tc>
          <w:tcPr>
            <w:tcW w:w="1933" w:type="dxa"/>
          </w:tcPr>
          <w:p w14:paraId="6A723E22" w14:textId="77777777" w:rsidR="00FC2A45" w:rsidRDefault="007257EE">
            <w:pPr>
              <w:rPr>
                <w:lang w:val="en-US"/>
              </w:rPr>
            </w:pPr>
            <w:r>
              <w:rPr>
                <w:lang w:val="en-US"/>
              </w:rPr>
              <w:t>subject</w:t>
            </w:r>
          </w:p>
        </w:tc>
        <w:tc>
          <w:tcPr>
            <w:tcW w:w="2047" w:type="dxa"/>
          </w:tcPr>
          <w:p w14:paraId="3BC68082" w14:textId="77777777" w:rsidR="00FC2A45" w:rsidRDefault="00FC2A45">
            <w:pPr>
              <w:rPr>
                <w:lang w:val="en-US"/>
              </w:rPr>
            </w:pPr>
          </w:p>
        </w:tc>
        <w:tc>
          <w:tcPr>
            <w:tcW w:w="1880" w:type="dxa"/>
          </w:tcPr>
          <w:p w14:paraId="493CD31E" w14:textId="77777777" w:rsidR="00FC2A45" w:rsidRDefault="00FC2A45">
            <w:pPr>
              <w:rPr>
                <w:lang w:val="en-US"/>
              </w:rPr>
            </w:pPr>
          </w:p>
        </w:tc>
        <w:tc>
          <w:tcPr>
            <w:tcW w:w="2220" w:type="dxa"/>
          </w:tcPr>
          <w:p w14:paraId="3D7C0236" w14:textId="77777777" w:rsidR="00FC2A45" w:rsidRDefault="00FC2A45">
            <w:pPr>
              <w:rPr>
                <w:lang w:val="en-US"/>
              </w:rPr>
            </w:pPr>
          </w:p>
        </w:tc>
      </w:tr>
    </w:tbl>
    <w:p w14:paraId="198DE95A" w14:textId="4FAC771B" w:rsidR="004361F1" w:rsidRPr="00B874DE" w:rsidRDefault="004361F1" w:rsidP="00B874DE">
      <w:r>
        <w:t>By nature, abstraction can only accommodate the common f</w:t>
      </w:r>
      <w:r w:rsidR="00543178">
        <w:t xml:space="preserve">unctionality of the providers under consideration. Therefore, </w:t>
      </w:r>
      <w:r w:rsidR="0086226A">
        <w:t>inevitably</w:t>
      </w:r>
      <w:r w:rsidR="00543178">
        <w:t xml:space="preserve"> certain provider specific functionality is left out. Sections </w:t>
      </w:r>
      <w:r w:rsidR="00543178">
        <w:fldChar w:fldCharType="begin"/>
      </w:r>
      <w:r w:rsidR="00543178">
        <w:instrText xml:space="preserve"> REF _Ref316145671 \r \h </w:instrText>
      </w:r>
      <w:r w:rsidR="00543178">
        <w:fldChar w:fldCharType="separate"/>
      </w:r>
      <w:r w:rsidR="00087E02">
        <w:t>9.3.1</w:t>
      </w:r>
      <w:r w:rsidR="00543178">
        <w:fldChar w:fldCharType="end"/>
      </w:r>
      <w:r w:rsidR="00543178">
        <w:t xml:space="preserve"> and </w:t>
      </w:r>
      <w:r w:rsidR="00543178">
        <w:fldChar w:fldCharType="begin"/>
      </w:r>
      <w:r w:rsidR="00543178">
        <w:instrText xml:space="preserve"> REF _Ref316145682 \r \h </w:instrText>
      </w:r>
      <w:r w:rsidR="00543178">
        <w:fldChar w:fldCharType="separate"/>
      </w:r>
      <w:r w:rsidR="00087E02">
        <w:t>9.3.2</w:t>
      </w:r>
      <w:r w:rsidR="00543178">
        <w:fldChar w:fldCharType="end"/>
      </w:r>
      <w:r w:rsidR="00543178">
        <w:t xml:space="preserve"> discusses how the framework can handle the </w:t>
      </w:r>
      <w:r w:rsidR="00DB6A04">
        <w:t>additional</w:t>
      </w:r>
      <w:r w:rsidR="00543178">
        <w:t xml:space="preserve"> functionality.   </w:t>
      </w:r>
    </w:p>
    <w:p w14:paraId="5E1587A9" w14:textId="77777777" w:rsidR="00FC2A45" w:rsidRDefault="007257EE">
      <w:pPr>
        <w:pStyle w:val="Heading4"/>
        <w:rPr>
          <w:lang w:val="en-US"/>
        </w:rPr>
      </w:pPr>
      <w:r>
        <w:rPr>
          <w:lang w:val="en-US"/>
        </w:rPr>
        <w:t xml:space="preserve"> </w:t>
      </w:r>
      <w:bookmarkStart w:id="370" w:name="_Ref293511779"/>
      <w:bookmarkStart w:id="371" w:name="_Ref308963118"/>
      <w:r>
        <w:rPr>
          <w:lang w:val="en-US"/>
        </w:rPr>
        <w:t xml:space="preserve">The </w:t>
      </w:r>
      <w:bookmarkEnd w:id="370"/>
      <w:r>
        <w:rPr>
          <w:lang w:val="en-US"/>
        </w:rPr>
        <w:t>Service Description File</w:t>
      </w:r>
      <w:bookmarkEnd w:id="371"/>
      <w:r>
        <w:rPr>
          <w:lang w:val="en-US"/>
        </w:rPr>
        <w:t xml:space="preserve"> </w:t>
      </w:r>
    </w:p>
    <w:p w14:paraId="7B0238FB" w14:textId="410F014D" w:rsidR="00FC2A45" w:rsidRDefault="007257EE">
      <w:pPr>
        <w:rPr>
          <w:color w:val="auto"/>
          <w:lang w:val="en-US"/>
        </w:rPr>
      </w:pPr>
      <w:r>
        <w:rPr>
          <w:color w:val="auto"/>
          <w:lang w:val="en-US"/>
        </w:rPr>
        <w:t>The information</w:t>
      </w:r>
      <w:r w:rsidR="00101F9D">
        <w:rPr>
          <w:color w:val="auto"/>
          <w:lang w:val="en-US"/>
        </w:rPr>
        <w:t>,</w:t>
      </w:r>
      <w:r>
        <w:rPr>
          <w:color w:val="auto"/>
          <w:lang w:val="en-US"/>
        </w:rPr>
        <w:t xml:space="preserve"> which is included in the </w:t>
      </w:r>
      <w:r w:rsidR="00983820">
        <w:rPr>
          <w:i/>
          <w:color w:val="auto"/>
          <w:lang w:val="en-US"/>
        </w:rPr>
        <w:t>Reference API</w:t>
      </w:r>
      <w:r>
        <w:rPr>
          <w:color w:val="auto"/>
          <w:lang w:val="en-US"/>
        </w:rPr>
        <w:t xml:space="preserve">, namely the operations and the parameters of </w:t>
      </w:r>
      <w:r>
        <w:rPr>
          <w:i/>
          <w:color w:val="auto"/>
          <w:lang w:val="en-US"/>
        </w:rPr>
        <w:t>platform basic service</w:t>
      </w:r>
      <w:r>
        <w:rPr>
          <w:color w:val="auto"/>
          <w:lang w:val="en-US"/>
        </w:rPr>
        <w:t xml:space="preserve"> are captured and represented in an</w:t>
      </w:r>
      <w:r>
        <w:rPr>
          <w:lang w:val="en-US"/>
        </w:rPr>
        <w:t xml:space="preserve"> </w:t>
      </w:r>
      <w:r w:rsidRPr="00B874DE">
        <w:rPr>
          <w:i/>
          <w:lang w:val="en-US"/>
        </w:rPr>
        <w:t>XML</w:t>
      </w:r>
      <w:r>
        <w:rPr>
          <w:lang w:val="en-US"/>
        </w:rPr>
        <w:t xml:space="preserve"> </w:t>
      </w:r>
      <w:r>
        <w:rPr>
          <w:color w:val="auto"/>
          <w:lang w:val="en-US"/>
        </w:rPr>
        <w:t>file</w:t>
      </w:r>
      <w:r w:rsidR="00362447">
        <w:rPr>
          <w:color w:val="auto"/>
          <w:lang w:val="en-US"/>
        </w:rPr>
        <w:t xml:space="preserve">.  </w:t>
      </w:r>
      <w:r>
        <w:rPr>
          <w:color w:val="auto"/>
          <w:lang w:val="en-US"/>
        </w:rPr>
        <w:t xml:space="preserve">An excerpt of the file, which is known as </w:t>
      </w:r>
      <w:r>
        <w:rPr>
          <w:i/>
          <w:color w:val="auto"/>
          <w:lang w:val="en-US"/>
        </w:rPr>
        <w:t>Service Description File,</w:t>
      </w:r>
      <w:r>
        <w:rPr>
          <w:color w:val="auto"/>
          <w:lang w:val="en-US"/>
        </w:rPr>
        <w:t xml:space="preserve"> is shown in the </w:t>
      </w:r>
      <w:r>
        <w:rPr>
          <w:color w:val="auto"/>
          <w:lang w:val="en-US"/>
        </w:rPr>
        <w:fldChar w:fldCharType="begin"/>
      </w:r>
      <w:r>
        <w:rPr>
          <w:color w:val="auto"/>
          <w:lang w:val="en-US"/>
        </w:rPr>
        <w:instrText xml:space="preserve"> REF _Ref409429465 \h </w:instrText>
      </w:r>
      <w:r>
        <w:rPr>
          <w:color w:val="auto"/>
          <w:lang w:val="en-US"/>
        </w:rPr>
      </w:r>
      <w:r>
        <w:rPr>
          <w:color w:val="auto"/>
          <w:lang w:val="en-US"/>
        </w:rPr>
        <w:fldChar w:fldCharType="separate"/>
      </w:r>
      <w:r w:rsidR="00087E02">
        <w:t xml:space="preserve">Listing </w:t>
      </w:r>
      <w:r w:rsidR="00087E02">
        <w:rPr>
          <w:noProof/>
        </w:rPr>
        <w:t>3</w:t>
      </w:r>
      <w:r>
        <w:rPr>
          <w:color w:val="auto"/>
          <w:lang w:val="en-US"/>
        </w:rPr>
        <w:fldChar w:fldCharType="end"/>
      </w:r>
      <w:r>
        <w:rPr>
          <w:color w:val="auto"/>
          <w:lang w:val="en-US"/>
        </w:rPr>
        <w:t>.</w:t>
      </w:r>
    </w:p>
    <w:p w14:paraId="0B7383F7" w14:textId="47CF2C6A" w:rsidR="00725188" w:rsidRDefault="00725188">
      <w:pPr>
        <w:rPr>
          <w:color w:val="auto"/>
        </w:rPr>
      </w:pPr>
      <w:r>
        <w:rPr>
          <w:color w:val="auto"/>
        </w:rPr>
        <w:t xml:space="preserve">The </w:t>
      </w:r>
      <w:r w:rsidRPr="00565628">
        <w:rPr>
          <w:i/>
          <w:color w:val="auto"/>
        </w:rPr>
        <w:t>XML</w:t>
      </w:r>
      <w:r>
        <w:rPr>
          <w:color w:val="auto"/>
        </w:rPr>
        <w:t xml:space="preserve"> file includes the name of the service, namely e-mail service, the supported operations, as those defined earlier in the Section and the parameters included in each operation, which are captured in the </w:t>
      </w:r>
      <w:r>
        <w:rPr>
          <w:i/>
          <w:color w:val="auto"/>
        </w:rPr>
        <w:t xml:space="preserve">key </w:t>
      </w:r>
      <w:r>
        <w:rPr>
          <w:color w:val="auto"/>
        </w:rPr>
        <w:t>attribute.  Next, the service providers’ information will be added in the</w:t>
      </w:r>
      <w:r>
        <w:rPr>
          <w:i/>
          <w:color w:val="auto"/>
        </w:rPr>
        <w:t xml:space="preserve"> Service Description File</w:t>
      </w:r>
      <w:r>
        <w:rPr>
          <w:color w:val="auto"/>
        </w:rPr>
        <w:t xml:space="preserve">.  </w:t>
      </w:r>
    </w:p>
    <w:p w14:paraId="5D9C8BC8" w14:textId="77777777" w:rsidR="00CD10E5" w:rsidRDefault="00CD10E5">
      <w:pPr>
        <w:rPr>
          <w:color w:val="auto"/>
          <w:lang w:val="en-US"/>
        </w:rPr>
      </w:pPr>
    </w:p>
    <w:p w14:paraId="1F50E62E" w14:textId="14D99C62" w:rsidR="00FC2A45" w:rsidRDefault="007257EE">
      <w:pPr>
        <w:pStyle w:val="Caption"/>
        <w:rPr>
          <w:color w:val="auto"/>
        </w:rPr>
      </w:pPr>
      <w:bookmarkStart w:id="372" w:name="_Ref409429465"/>
      <w:bookmarkStart w:id="373" w:name="_Toc319791642"/>
      <w:r>
        <w:t xml:space="preserve">Listing </w:t>
      </w:r>
      <w:r>
        <w:fldChar w:fldCharType="begin"/>
      </w:r>
      <w:r>
        <w:instrText xml:space="preserve"> SEQ Listing \* ARABIC </w:instrText>
      </w:r>
      <w:r>
        <w:fldChar w:fldCharType="separate"/>
      </w:r>
      <w:r w:rsidR="00087E02">
        <w:rPr>
          <w:noProof/>
        </w:rPr>
        <w:t>3</w:t>
      </w:r>
      <w:r>
        <w:fldChar w:fldCharType="end"/>
      </w:r>
      <w:bookmarkEnd w:id="372"/>
      <w:r>
        <w:t xml:space="preserve">: </w:t>
      </w:r>
      <w:r w:rsidR="00983820" w:rsidRPr="007E55B7">
        <w:t>Reference API</w:t>
      </w:r>
      <w:r>
        <w:rPr>
          <w:i/>
        </w:rPr>
        <w:t xml:space="preserve"> </w:t>
      </w:r>
      <w:r>
        <w:t>captured in the Service Description File</w:t>
      </w:r>
      <w:bookmarkEnd w:id="373"/>
    </w:p>
    <w:p w14:paraId="1BD49727" w14:textId="77777777" w:rsidR="00782B03" w:rsidRPr="001A5F80" w:rsidRDefault="00782B03" w:rsidP="00782B03">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1A5F80">
        <w:rPr>
          <w:rFonts w:ascii="Courier New" w:hAnsi="Courier New" w:cs="Courier New"/>
          <w:color w:val="0000FF"/>
          <w:sz w:val="18"/>
          <w:szCs w:val="18"/>
          <w:highlight w:val="white"/>
          <w:lang w:val="en-US"/>
        </w:rPr>
        <w:lastRenderedPageBreak/>
        <w:t>&lt;c:services&gt;</w:t>
      </w:r>
    </w:p>
    <w:p w14:paraId="45B77B06" w14:textId="77777777" w:rsidR="00782B03" w:rsidRPr="001A5F80" w:rsidRDefault="00782B03" w:rsidP="00782B03">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1A5F80">
        <w:rPr>
          <w:rFonts w:ascii="Courier New" w:hAnsi="Courier New" w:cs="Courier New"/>
          <w:b/>
          <w:bCs/>
          <w:sz w:val="18"/>
          <w:szCs w:val="18"/>
          <w:highlight w:val="white"/>
          <w:lang w:val="en-US"/>
        </w:rPr>
        <w:tab/>
      </w:r>
      <w:r w:rsidRPr="001A5F80">
        <w:rPr>
          <w:rFonts w:ascii="Courier New" w:hAnsi="Courier New" w:cs="Courier New"/>
          <w:color w:val="0000FF"/>
          <w:sz w:val="18"/>
          <w:szCs w:val="18"/>
          <w:highlight w:val="white"/>
          <w:lang w:val="en-US"/>
        </w:rPr>
        <w:t>&lt;c:service</w:t>
      </w:r>
      <w:r w:rsidRPr="001A5F80">
        <w:rPr>
          <w:rFonts w:ascii="Courier New" w:hAnsi="Courier New" w:cs="Courier New"/>
          <w:sz w:val="18"/>
          <w:szCs w:val="18"/>
          <w:highlight w:val="white"/>
          <w:lang w:val="en-US"/>
        </w:rPr>
        <w:t xml:space="preserve"> </w:t>
      </w:r>
      <w:r w:rsidRPr="001A5F80">
        <w:rPr>
          <w:rFonts w:ascii="Courier New" w:hAnsi="Courier New" w:cs="Courier New"/>
          <w:color w:val="FF0000"/>
          <w:sz w:val="18"/>
          <w:szCs w:val="18"/>
          <w:highlight w:val="white"/>
          <w:lang w:val="en-US"/>
        </w:rPr>
        <w:t>name</w:t>
      </w:r>
      <w:r w:rsidRPr="001A5F80">
        <w:rPr>
          <w:rFonts w:ascii="Courier New" w:hAnsi="Courier New" w:cs="Courier New"/>
          <w:sz w:val="18"/>
          <w:szCs w:val="18"/>
          <w:highlight w:val="white"/>
          <w:lang w:val="en-US"/>
        </w:rPr>
        <w:t>=</w:t>
      </w:r>
      <w:r w:rsidRPr="001A5F80">
        <w:rPr>
          <w:rFonts w:ascii="Courier New" w:hAnsi="Courier New" w:cs="Courier New"/>
          <w:b/>
          <w:bCs/>
          <w:color w:val="8000FF"/>
          <w:sz w:val="18"/>
          <w:szCs w:val="18"/>
          <w:highlight w:val="white"/>
          <w:lang w:val="en-US"/>
        </w:rPr>
        <w:t>"E-mailService"</w:t>
      </w:r>
      <w:r w:rsidRPr="001A5F80">
        <w:rPr>
          <w:rFonts w:ascii="Courier New" w:hAnsi="Courier New" w:cs="Courier New"/>
          <w:color w:val="0000FF"/>
          <w:sz w:val="18"/>
          <w:szCs w:val="18"/>
          <w:highlight w:val="white"/>
          <w:lang w:val="en-US"/>
        </w:rPr>
        <w:t>&gt;</w:t>
      </w:r>
    </w:p>
    <w:p w14:paraId="2AF77670" w14:textId="77777777" w:rsidR="00782B03" w:rsidRPr="001A5F80" w:rsidRDefault="00782B03" w:rsidP="00782B03">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color w:val="0000FF"/>
          <w:sz w:val="18"/>
          <w:szCs w:val="18"/>
          <w:highlight w:val="white"/>
          <w:lang w:val="en-US"/>
        </w:rPr>
        <w:t>&lt;c:operation</w:t>
      </w:r>
      <w:r w:rsidRPr="001A5F80">
        <w:rPr>
          <w:rFonts w:ascii="Courier New" w:hAnsi="Courier New" w:cs="Courier New"/>
          <w:sz w:val="18"/>
          <w:szCs w:val="18"/>
          <w:highlight w:val="white"/>
          <w:lang w:val="en-US"/>
        </w:rPr>
        <w:t xml:space="preserve"> </w:t>
      </w:r>
      <w:r w:rsidRPr="001A5F80">
        <w:rPr>
          <w:rFonts w:ascii="Courier New" w:hAnsi="Courier New" w:cs="Courier New"/>
          <w:color w:val="FF0000"/>
          <w:sz w:val="18"/>
          <w:szCs w:val="18"/>
          <w:highlight w:val="white"/>
          <w:lang w:val="en-US"/>
        </w:rPr>
        <w:t>name</w:t>
      </w:r>
      <w:r w:rsidRPr="001A5F80">
        <w:rPr>
          <w:rFonts w:ascii="Courier New" w:hAnsi="Courier New" w:cs="Courier New"/>
          <w:sz w:val="18"/>
          <w:szCs w:val="18"/>
          <w:highlight w:val="white"/>
          <w:lang w:val="en-US"/>
        </w:rPr>
        <w:t>=</w:t>
      </w:r>
      <w:r w:rsidRPr="001A5F80">
        <w:rPr>
          <w:rFonts w:ascii="Courier New" w:hAnsi="Courier New" w:cs="Courier New"/>
          <w:b/>
          <w:bCs/>
          <w:color w:val="8000FF"/>
          <w:sz w:val="18"/>
          <w:szCs w:val="18"/>
          <w:highlight w:val="white"/>
          <w:lang w:val="en-US"/>
        </w:rPr>
        <w:t>"bounce"</w:t>
      </w:r>
      <w:r w:rsidRPr="001A5F80">
        <w:rPr>
          <w:rFonts w:ascii="Courier New" w:hAnsi="Courier New" w:cs="Courier New"/>
          <w:color w:val="0000FF"/>
          <w:sz w:val="18"/>
          <w:szCs w:val="18"/>
          <w:highlight w:val="white"/>
          <w:lang w:val="en-US"/>
        </w:rPr>
        <w:t>&gt;</w:t>
      </w:r>
    </w:p>
    <w:p w14:paraId="728777AF" w14:textId="77777777" w:rsidR="00782B03" w:rsidRPr="001A5F80" w:rsidRDefault="00782B03" w:rsidP="00782B03">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color w:val="0000FF"/>
          <w:sz w:val="18"/>
          <w:szCs w:val="18"/>
          <w:highlight w:val="white"/>
          <w:lang w:val="en-US"/>
        </w:rPr>
        <w:t>&lt;c:parameters&gt;</w:t>
      </w:r>
    </w:p>
    <w:p w14:paraId="52075BF9" w14:textId="77777777" w:rsidR="00782B03" w:rsidRPr="001A5F80" w:rsidRDefault="00782B03" w:rsidP="00782B03">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color w:val="0000FF"/>
          <w:sz w:val="18"/>
          <w:szCs w:val="18"/>
          <w:highlight w:val="white"/>
          <w:lang w:val="en-US"/>
        </w:rPr>
        <w:t>&lt;c:parameter&gt;</w:t>
      </w:r>
    </w:p>
    <w:p w14:paraId="7F6052C5" w14:textId="77777777" w:rsidR="00782B03" w:rsidRPr="001A5F80" w:rsidRDefault="00782B03" w:rsidP="00782B03">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color w:val="0000FF"/>
          <w:sz w:val="18"/>
          <w:szCs w:val="18"/>
          <w:highlight w:val="white"/>
          <w:lang w:val="en-US"/>
        </w:rPr>
        <w:t>&lt;c:key&gt;</w:t>
      </w:r>
      <w:r w:rsidRPr="001A5F80">
        <w:rPr>
          <w:rFonts w:ascii="Courier New" w:hAnsi="Courier New" w:cs="Courier New"/>
          <w:b/>
          <w:bCs/>
          <w:sz w:val="18"/>
          <w:szCs w:val="18"/>
          <w:highlight w:val="white"/>
          <w:lang w:val="en-US"/>
        </w:rPr>
        <w:t>limit</w:t>
      </w:r>
      <w:r w:rsidRPr="001A5F80">
        <w:rPr>
          <w:rFonts w:ascii="Courier New" w:hAnsi="Courier New" w:cs="Courier New"/>
          <w:color w:val="0000FF"/>
          <w:sz w:val="18"/>
          <w:szCs w:val="18"/>
          <w:highlight w:val="white"/>
          <w:lang w:val="en-US"/>
        </w:rPr>
        <w:t>&lt;/c:key&gt;</w:t>
      </w:r>
    </w:p>
    <w:p w14:paraId="2D543E50" w14:textId="77777777" w:rsidR="00782B03" w:rsidRPr="001A5F80" w:rsidRDefault="00782B03" w:rsidP="00782B03">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color w:val="0000FF"/>
          <w:sz w:val="18"/>
          <w:szCs w:val="18"/>
          <w:highlight w:val="white"/>
          <w:lang w:val="en-US"/>
        </w:rPr>
        <w:t>&lt;/c:parameter&gt;</w:t>
      </w:r>
    </w:p>
    <w:p w14:paraId="13E74886" w14:textId="77777777" w:rsidR="00782B03" w:rsidRPr="001A5F80" w:rsidRDefault="00782B03" w:rsidP="00782B03">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color w:val="0000FF"/>
          <w:sz w:val="18"/>
          <w:szCs w:val="18"/>
          <w:highlight w:val="white"/>
          <w:lang w:val="en-US"/>
        </w:rPr>
        <w:t>&lt;c:parameter&gt;</w:t>
      </w:r>
    </w:p>
    <w:p w14:paraId="2AD5FEC5" w14:textId="77777777" w:rsidR="00782B03" w:rsidRPr="001A5F80" w:rsidRDefault="00782B03" w:rsidP="00782B03">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color w:val="0000FF"/>
          <w:sz w:val="18"/>
          <w:szCs w:val="18"/>
          <w:highlight w:val="white"/>
          <w:lang w:val="en-US"/>
        </w:rPr>
        <w:t>&lt;c:key&gt;</w:t>
      </w:r>
      <w:r w:rsidRPr="001A5F80">
        <w:rPr>
          <w:rFonts w:ascii="Courier New" w:hAnsi="Courier New" w:cs="Courier New"/>
          <w:b/>
          <w:bCs/>
          <w:sz w:val="18"/>
          <w:szCs w:val="18"/>
          <w:highlight w:val="white"/>
          <w:lang w:val="en-US"/>
        </w:rPr>
        <w:t>offset</w:t>
      </w:r>
      <w:r w:rsidRPr="001A5F80">
        <w:rPr>
          <w:rFonts w:ascii="Courier New" w:hAnsi="Courier New" w:cs="Courier New"/>
          <w:color w:val="0000FF"/>
          <w:sz w:val="18"/>
          <w:szCs w:val="18"/>
          <w:highlight w:val="white"/>
          <w:lang w:val="en-US"/>
        </w:rPr>
        <w:t>&lt;/c:key&gt;</w:t>
      </w:r>
    </w:p>
    <w:p w14:paraId="6E9B86FB" w14:textId="77777777" w:rsidR="00782B03" w:rsidRPr="001A5F80" w:rsidRDefault="00782B03" w:rsidP="00782B03">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color w:val="0000FF"/>
          <w:sz w:val="18"/>
          <w:szCs w:val="18"/>
          <w:highlight w:val="white"/>
          <w:lang w:val="en-US"/>
        </w:rPr>
        <w:t>&lt;/c:parameter&gt;</w:t>
      </w:r>
    </w:p>
    <w:p w14:paraId="5F964CF5" w14:textId="77777777" w:rsidR="00782B03" w:rsidRPr="001A5F80" w:rsidRDefault="00782B03" w:rsidP="00782B03">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color w:val="0000FF"/>
          <w:sz w:val="18"/>
          <w:szCs w:val="18"/>
          <w:highlight w:val="white"/>
          <w:lang w:val="en-US"/>
        </w:rPr>
        <w:t>&lt;/c:parameters&gt;</w:t>
      </w:r>
    </w:p>
    <w:p w14:paraId="241343EC" w14:textId="77777777" w:rsidR="00782B03" w:rsidRPr="001A5F80" w:rsidRDefault="00782B03" w:rsidP="00782B03">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color w:val="0000FF"/>
          <w:sz w:val="18"/>
          <w:szCs w:val="18"/>
          <w:highlight w:val="white"/>
          <w:lang w:val="en-US"/>
        </w:rPr>
        <w:t>&lt;/c:operation&gt;</w:t>
      </w:r>
    </w:p>
    <w:p w14:paraId="12218450" w14:textId="77777777" w:rsidR="00782B03" w:rsidRPr="001A5F80" w:rsidRDefault="00782B03" w:rsidP="00782B03">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color w:val="0000FF"/>
          <w:sz w:val="18"/>
          <w:szCs w:val="18"/>
          <w:highlight w:val="white"/>
          <w:lang w:val="en-US"/>
        </w:rPr>
        <w:t>&lt;c:operation</w:t>
      </w:r>
      <w:r w:rsidRPr="001A5F80">
        <w:rPr>
          <w:rFonts w:ascii="Courier New" w:hAnsi="Courier New" w:cs="Courier New"/>
          <w:sz w:val="18"/>
          <w:szCs w:val="18"/>
          <w:highlight w:val="white"/>
          <w:lang w:val="en-US"/>
        </w:rPr>
        <w:t xml:space="preserve"> </w:t>
      </w:r>
      <w:r w:rsidRPr="001A5F80">
        <w:rPr>
          <w:rFonts w:ascii="Courier New" w:hAnsi="Courier New" w:cs="Courier New"/>
          <w:color w:val="FF0000"/>
          <w:sz w:val="18"/>
          <w:szCs w:val="18"/>
          <w:highlight w:val="white"/>
          <w:lang w:val="en-US"/>
        </w:rPr>
        <w:t>name</w:t>
      </w:r>
      <w:r w:rsidRPr="001A5F80">
        <w:rPr>
          <w:rFonts w:ascii="Courier New" w:hAnsi="Courier New" w:cs="Courier New"/>
          <w:sz w:val="18"/>
          <w:szCs w:val="18"/>
          <w:highlight w:val="white"/>
          <w:lang w:val="en-US"/>
        </w:rPr>
        <w:t>=</w:t>
      </w:r>
      <w:r w:rsidRPr="001A5F80">
        <w:rPr>
          <w:rFonts w:ascii="Courier New" w:hAnsi="Courier New" w:cs="Courier New"/>
          <w:b/>
          <w:bCs/>
          <w:color w:val="8000FF"/>
          <w:sz w:val="18"/>
          <w:szCs w:val="18"/>
          <w:highlight w:val="white"/>
          <w:lang w:val="en-US"/>
        </w:rPr>
        <w:t>"search"</w:t>
      </w:r>
      <w:r w:rsidRPr="001A5F80">
        <w:rPr>
          <w:rFonts w:ascii="Courier New" w:hAnsi="Courier New" w:cs="Courier New"/>
          <w:color w:val="0000FF"/>
          <w:sz w:val="18"/>
          <w:szCs w:val="18"/>
          <w:highlight w:val="white"/>
          <w:lang w:val="en-US"/>
        </w:rPr>
        <w:t>&gt;</w:t>
      </w:r>
    </w:p>
    <w:p w14:paraId="2ADDA0CB" w14:textId="77777777" w:rsidR="00782B03" w:rsidRPr="001A5F80" w:rsidRDefault="00782B03" w:rsidP="00782B03">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color w:val="0000FF"/>
          <w:sz w:val="18"/>
          <w:szCs w:val="18"/>
          <w:highlight w:val="white"/>
          <w:lang w:val="en-US"/>
        </w:rPr>
        <w:t>&lt;c:parameters&gt;</w:t>
      </w:r>
    </w:p>
    <w:p w14:paraId="136E5A46" w14:textId="77777777" w:rsidR="00782B03" w:rsidRPr="001A5F80" w:rsidRDefault="00782B03" w:rsidP="00782B03">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color w:val="0000FF"/>
          <w:sz w:val="18"/>
          <w:szCs w:val="18"/>
          <w:highlight w:val="white"/>
          <w:lang w:val="en-US"/>
        </w:rPr>
        <w:t>&lt;c:parameter&gt;</w:t>
      </w:r>
    </w:p>
    <w:p w14:paraId="0B89F0B2" w14:textId="77777777" w:rsidR="00782B03" w:rsidRPr="001A5F80" w:rsidRDefault="00782B03" w:rsidP="00782B03">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color w:val="0000FF"/>
          <w:sz w:val="18"/>
          <w:szCs w:val="18"/>
          <w:highlight w:val="white"/>
          <w:lang w:val="en-US"/>
        </w:rPr>
        <w:t>&lt;c:key&gt;</w:t>
      </w:r>
      <w:r w:rsidRPr="001A5F80">
        <w:rPr>
          <w:rFonts w:ascii="Courier New" w:hAnsi="Courier New" w:cs="Courier New"/>
          <w:b/>
          <w:bCs/>
          <w:sz w:val="18"/>
          <w:szCs w:val="18"/>
          <w:highlight w:val="white"/>
          <w:lang w:val="en-US"/>
        </w:rPr>
        <w:t>limit</w:t>
      </w:r>
      <w:r w:rsidRPr="001A5F80">
        <w:rPr>
          <w:rFonts w:ascii="Courier New" w:hAnsi="Courier New" w:cs="Courier New"/>
          <w:color w:val="0000FF"/>
          <w:sz w:val="18"/>
          <w:szCs w:val="18"/>
          <w:highlight w:val="white"/>
          <w:lang w:val="en-US"/>
        </w:rPr>
        <w:t>&lt;/c:key&gt;</w:t>
      </w:r>
    </w:p>
    <w:p w14:paraId="45E39828" w14:textId="77777777" w:rsidR="00782B03" w:rsidRPr="001A5F80" w:rsidRDefault="00782B03" w:rsidP="00782B03">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color w:val="0000FF"/>
          <w:sz w:val="18"/>
          <w:szCs w:val="18"/>
          <w:highlight w:val="white"/>
          <w:lang w:val="en-US"/>
        </w:rPr>
        <w:t>&lt;/c:parameter&gt;</w:t>
      </w:r>
    </w:p>
    <w:p w14:paraId="475118E9" w14:textId="77777777" w:rsidR="00782B03" w:rsidRPr="001A5F80" w:rsidRDefault="00782B03" w:rsidP="00782B03">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color w:val="0000FF"/>
          <w:sz w:val="18"/>
          <w:szCs w:val="18"/>
          <w:highlight w:val="white"/>
          <w:lang w:val="en-US"/>
        </w:rPr>
        <w:t>&lt;c:parameter&gt;</w:t>
      </w:r>
    </w:p>
    <w:p w14:paraId="0D358F72" w14:textId="77777777" w:rsidR="00782B03" w:rsidRPr="001A5F80" w:rsidRDefault="00782B03" w:rsidP="00782B03">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color w:val="0000FF"/>
          <w:sz w:val="18"/>
          <w:szCs w:val="18"/>
          <w:highlight w:val="white"/>
          <w:lang w:val="en-US"/>
        </w:rPr>
        <w:t>&lt;c:key&gt;</w:t>
      </w:r>
      <w:r w:rsidRPr="001A5F80">
        <w:rPr>
          <w:rFonts w:ascii="Courier New" w:hAnsi="Courier New" w:cs="Courier New"/>
          <w:b/>
          <w:bCs/>
          <w:sz w:val="18"/>
          <w:szCs w:val="18"/>
          <w:highlight w:val="white"/>
          <w:lang w:val="en-US"/>
        </w:rPr>
        <w:t>recipient</w:t>
      </w:r>
      <w:r w:rsidRPr="001A5F80">
        <w:rPr>
          <w:rFonts w:ascii="Courier New" w:hAnsi="Courier New" w:cs="Courier New"/>
          <w:color w:val="0000FF"/>
          <w:sz w:val="18"/>
          <w:szCs w:val="18"/>
          <w:highlight w:val="white"/>
          <w:lang w:val="en-US"/>
        </w:rPr>
        <w:t>&lt;/c:key&gt;</w:t>
      </w:r>
    </w:p>
    <w:p w14:paraId="5ACCB1FF" w14:textId="77777777" w:rsidR="00782B03" w:rsidRPr="001A5F80" w:rsidRDefault="00782B03" w:rsidP="00782B03">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color w:val="0000FF"/>
          <w:sz w:val="18"/>
          <w:szCs w:val="18"/>
          <w:highlight w:val="white"/>
          <w:lang w:val="en-US"/>
        </w:rPr>
        <w:t>&lt;/c:parameter&gt;</w:t>
      </w:r>
    </w:p>
    <w:p w14:paraId="79D57C91" w14:textId="77777777" w:rsidR="00782B03" w:rsidRPr="001A5F80" w:rsidRDefault="00782B03" w:rsidP="00782B03">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color w:val="0000FF"/>
          <w:sz w:val="18"/>
          <w:szCs w:val="18"/>
          <w:highlight w:val="white"/>
          <w:lang w:val="en-US"/>
        </w:rPr>
        <w:t>&lt;/c:parameters&gt;</w:t>
      </w:r>
    </w:p>
    <w:p w14:paraId="0E18CD53" w14:textId="77777777" w:rsidR="00782B03" w:rsidRPr="001A5F80" w:rsidRDefault="00782B03" w:rsidP="00782B03">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color w:val="0000FF"/>
          <w:sz w:val="18"/>
          <w:szCs w:val="18"/>
          <w:highlight w:val="white"/>
          <w:lang w:val="en-US"/>
        </w:rPr>
        <w:t>&lt;/c:operation&gt;</w:t>
      </w:r>
    </w:p>
    <w:p w14:paraId="6889AC5C" w14:textId="77777777" w:rsidR="00782B03" w:rsidRPr="001A5F80" w:rsidRDefault="00782B03" w:rsidP="00782B03">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color w:val="0000FF"/>
          <w:sz w:val="18"/>
          <w:szCs w:val="18"/>
          <w:highlight w:val="white"/>
          <w:lang w:val="en-US"/>
        </w:rPr>
        <w:t>&lt;c:operation</w:t>
      </w:r>
      <w:r w:rsidRPr="001A5F80">
        <w:rPr>
          <w:rFonts w:ascii="Courier New" w:hAnsi="Courier New" w:cs="Courier New"/>
          <w:sz w:val="18"/>
          <w:szCs w:val="18"/>
          <w:highlight w:val="white"/>
          <w:lang w:val="en-US"/>
        </w:rPr>
        <w:t xml:space="preserve"> </w:t>
      </w:r>
      <w:r w:rsidRPr="001A5F80">
        <w:rPr>
          <w:rFonts w:ascii="Courier New" w:hAnsi="Courier New" w:cs="Courier New"/>
          <w:color w:val="FF0000"/>
          <w:sz w:val="18"/>
          <w:szCs w:val="18"/>
          <w:highlight w:val="white"/>
          <w:lang w:val="en-US"/>
        </w:rPr>
        <w:t>name</w:t>
      </w:r>
      <w:r w:rsidRPr="001A5F80">
        <w:rPr>
          <w:rFonts w:ascii="Courier New" w:hAnsi="Courier New" w:cs="Courier New"/>
          <w:sz w:val="18"/>
          <w:szCs w:val="18"/>
          <w:highlight w:val="white"/>
          <w:lang w:val="en-US"/>
        </w:rPr>
        <w:t>=</w:t>
      </w:r>
      <w:r w:rsidRPr="001A5F80">
        <w:rPr>
          <w:rFonts w:ascii="Courier New" w:hAnsi="Courier New" w:cs="Courier New"/>
          <w:b/>
          <w:bCs/>
          <w:color w:val="8000FF"/>
          <w:sz w:val="18"/>
          <w:szCs w:val="18"/>
          <w:highlight w:val="white"/>
          <w:lang w:val="en-US"/>
        </w:rPr>
        <w:t>"createMailingList"</w:t>
      </w:r>
      <w:r w:rsidRPr="001A5F80">
        <w:rPr>
          <w:rFonts w:ascii="Courier New" w:hAnsi="Courier New" w:cs="Courier New"/>
          <w:color w:val="0000FF"/>
          <w:sz w:val="18"/>
          <w:szCs w:val="18"/>
          <w:highlight w:val="white"/>
          <w:lang w:val="en-US"/>
        </w:rPr>
        <w:t>&gt;</w:t>
      </w:r>
    </w:p>
    <w:p w14:paraId="04A64301" w14:textId="77777777" w:rsidR="00782B03" w:rsidRPr="001A5F80" w:rsidRDefault="00782B03" w:rsidP="00782B03">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color w:val="0000FF"/>
          <w:sz w:val="18"/>
          <w:szCs w:val="18"/>
          <w:highlight w:val="white"/>
          <w:lang w:val="en-US"/>
        </w:rPr>
        <w:t>&lt;c:parameters&gt;</w:t>
      </w:r>
    </w:p>
    <w:p w14:paraId="79654152" w14:textId="77777777" w:rsidR="00782B03" w:rsidRPr="001A5F80" w:rsidRDefault="00782B03" w:rsidP="00782B03">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color w:val="0000FF"/>
          <w:sz w:val="18"/>
          <w:szCs w:val="18"/>
          <w:highlight w:val="white"/>
          <w:lang w:val="en-US"/>
        </w:rPr>
        <w:t>&lt;c:parameter&gt;</w:t>
      </w:r>
    </w:p>
    <w:p w14:paraId="3C87DD53" w14:textId="77777777" w:rsidR="00782B03" w:rsidRPr="001A5F80" w:rsidRDefault="00782B03" w:rsidP="00782B03">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color w:val="0000FF"/>
          <w:sz w:val="18"/>
          <w:szCs w:val="18"/>
          <w:highlight w:val="white"/>
          <w:lang w:val="en-US"/>
        </w:rPr>
        <w:t>&lt;c:key&gt;</w:t>
      </w:r>
      <w:r w:rsidRPr="001A5F80">
        <w:rPr>
          <w:rFonts w:ascii="Courier New" w:hAnsi="Courier New" w:cs="Courier New"/>
          <w:b/>
          <w:bCs/>
          <w:sz w:val="18"/>
          <w:szCs w:val="18"/>
          <w:highlight w:val="white"/>
          <w:lang w:val="en-US"/>
        </w:rPr>
        <w:t>listName</w:t>
      </w:r>
      <w:r w:rsidRPr="001A5F80">
        <w:rPr>
          <w:rFonts w:ascii="Courier New" w:hAnsi="Courier New" w:cs="Courier New"/>
          <w:color w:val="0000FF"/>
          <w:sz w:val="18"/>
          <w:szCs w:val="18"/>
          <w:highlight w:val="white"/>
          <w:lang w:val="en-US"/>
        </w:rPr>
        <w:t>&lt;/c:key&gt;</w:t>
      </w:r>
    </w:p>
    <w:p w14:paraId="4342A0C7" w14:textId="77777777" w:rsidR="00782B03" w:rsidRPr="001A5F80" w:rsidRDefault="00782B03" w:rsidP="00782B03">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color w:val="0000FF"/>
          <w:sz w:val="18"/>
          <w:szCs w:val="18"/>
          <w:highlight w:val="white"/>
          <w:lang w:val="en-US"/>
        </w:rPr>
        <w:t>&lt;/c:parameter&gt;</w:t>
      </w:r>
    </w:p>
    <w:p w14:paraId="6E1ED426" w14:textId="77777777" w:rsidR="00782B03" w:rsidRPr="001A5F80" w:rsidRDefault="00782B03" w:rsidP="00782B03">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color w:val="0000FF"/>
          <w:sz w:val="18"/>
          <w:szCs w:val="18"/>
          <w:highlight w:val="white"/>
          <w:lang w:val="en-US"/>
        </w:rPr>
        <w:t>&lt;/c:parameters&gt;</w:t>
      </w:r>
    </w:p>
    <w:p w14:paraId="2FBD9830" w14:textId="77777777" w:rsidR="00782B03" w:rsidRPr="001A5F80" w:rsidRDefault="00782B03" w:rsidP="00782B03">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color w:val="0000FF"/>
          <w:sz w:val="18"/>
          <w:szCs w:val="18"/>
          <w:highlight w:val="white"/>
          <w:lang w:val="en-US"/>
        </w:rPr>
        <w:t>&lt;/c:operation&gt;</w:t>
      </w:r>
    </w:p>
    <w:p w14:paraId="17842FF3" w14:textId="77777777" w:rsidR="00782B03" w:rsidRPr="001A5F80" w:rsidRDefault="00782B03" w:rsidP="00782B03">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t xml:space="preserve"> </w:t>
      </w:r>
      <w:r w:rsidRPr="001A5F80">
        <w:rPr>
          <w:rFonts w:ascii="Courier New" w:hAnsi="Courier New" w:cs="Courier New"/>
          <w:color w:val="0000FF"/>
          <w:sz w:val="18"/>
          <w:szCs w:val="18"/>
          <w:highlight w:val="white"/>
          <w:lang w:val="en-US"/>
        </w:rPr>
        <w:t>&lt;c:operation</w:t>
      </w:r>
      <w:r w:rsidRPr="001A5F80">
        <w:rPr>
          <w:rFonts w:ascii="Courier New" w:hAnsi="Courier New" w:cs="Courier New"/>
          <w:sz w:val="18"/>
          <w:szCs w:val="18"/>
          <w:highlight w:val="white"/>
          <w:lang w:val="en-US"/>
        </w:rPr>
        <w:t xml:space="preserve"> </w:t>
      </w:r>
      <w:r w:rsidRPr="001A5F80">
        <w:rPr>
          <w:rFonts w:ascii="Courier New" w:hAnsi="Courier New" w:cs="Courier New"/>
          <w:color w:val="FF0000"/>
          <w:sz w:val="18"/>
          <w:szCs w:val="18"/>
          <w:highlight w:val="white"/>
          <w:lang w:val="en-US"/>
        </w:rPr>
        <w:t>name</w:t>
      </w:r>
      <w:r w:rsidRPr="001A5F80">
        <w:rPr>
          <w:rFonts w:ascii="Courier New" w:hAnsi="Courier New" w:cs="Courier New"/>
          <w:sz w:val="18"/>
          <w:szCs w:val="18"/>
          <w:highlight w:val="white"/>
          <w:lang w:val="en-US"/>
        </w:rPr>
        <w:t>=</w:t>
      </w:r>
      <w:r w:rsidRPr="001A5F80">
        <w:rPr>
          <w:rFonts w:ascii="Courier New" w:hAnsi="Courier New" w:cs="Courier New"/>
          <w:b/>
          <w:bCs/>
          <w:color w:val="8000FF"/>
          <w:sz w:val="18"/>
          <w:szCs w:val="18"/>
          <w:highlight w:val="white"/>
          <w:lang w:val="en-US"/>
        </w:rPr>
        <w:t>"sendMail"</w:t>
      </w:r>
      <w:r w:rsidRPr="001A5F80">
        <w:rPr>
          <w:rFonts w:ascii="Courier New" w:hAnsi="Courier New" w:cs="Courier New"/>
          <w:color w:val="0000FF"/>
          <w:sz w:val="18"/>
          <w:szCs w:val="18"/>
          <w:highlight w:val="white"/>
          <w:lang w:val="en-US"/>
        </w:rPr>
        <w:t>&gt;</w:t>
      </w:r>
    </w:p>
    <w:p w14:paraId="45302DD5" w14:textId="77777777" w:rsidR="00782B03" w:rsidRPr="001A5F80" w:rsidRDefault="00782B03" w:rsidP="00782B03">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color w:val="0000FF"/>
          <w:sz w:val="18"/>
          <w:szCs w:val="18"/>
          <w:highlight w:val="white"/>
          <w:lang w:val="en-US"/>
        </w:rPr>
        <w:t>&lt;c:parameters&gt;</w:t>
      </w:r>
    </w:p>
    <w:p w14:paraId="645B12D4" w14:textId="77777777" w:rsidR="00782B03" w:rsidRPr="001A5F80" w:rsidRDefault="00782B03" w:rsidP="00782B03">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color w:val="0000FF"/>
          <w:sz w:val="18"/>
          <w:szCs w:val="18"/>
          <w:highlight w:val="white"/>
          <w:lang w:val="en-US"/>
        </w:rPr>
        <w:t>&lt;c:parameter&gt;</w:t>
      </w:r>
    </w:p>
    <w:p w14:paraId="14EE2FAD" w14:textId="77777777" w:rsidR="00782B03" w:rsidRPr="001A5F80" w:rsidRDefault="00782B03" w:rsidP="00782B03">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color w:val="0000FF"/>
          <w:sz w:val="18"/>
          <w:szCs w:val="18"/>
          <w:highlight w:val="white"/>
          <w:lang w:val="en-US"/>
        </w:rPr>
        <w:t>&lt;c:key&gt;</w:t>
      </w:r>
      <w:r w:rsidRPr="001A5F80">
        <w:rPr>
          <w:rFonts w:ascii="Courier New" w:hAnsi="Courier New" w:cs="Courier New"/>
          <w:b/>
          <w:bCs/>
          <w:sz w:val="18"/>
          <w:szCs w:val="18"/>
          <w:highlight w:val="white"/>
          <w:lang w:val="en-US"/>
        </w:rPr>
        <w:t>to</w:t>
      </w:r>
      <w:r w:rsidRPr="001A5F80">
        <w:rPr>
          <w:rFonts w:ascii="Courier New" w:hAnsi="Courier New" w:cs="Courier New"/>
          <w:color w:val="0000FF"/>
          <w:sz w:val="18"/>
          <w:szCs w:val="18"/>
          <w:highlight w:val="white"/>
          <w:lang w:val="en-US"/>
        </w:rPr>
        <w:t>&lt;/c:key&gt;</w:t>
      </w:r>
    </w:p>
    <w:p w14:paraId="10A7BF77" w14:textId="77777777" w:rsidR="00782B03" w:rsidRPr="001A5F80" w:rsidRDefault="00782B03" w:rsidP="00782B03">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color w:val="0000FF"/>
          <w:sz w:val="18"/>
          <w:szCs w:val="18"/>
          <w:highlight w:val="white"/>
          <w:lang w:val="en-US"/>
        </w:rPr>
        <w:t>&lt;/c:parameter&gt;</w:t>
      </w:r>
    </w:p>
    <w:p w14:paraId="0E68F3E0" w14:textId="77777777" w:rsidR="00782B03" w:rsidRPr="001A5F80" w:rsidRDefault="00782B03" w:rsidP="00782B03">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color w:val="0000FF"/>
          <w:sz w:val="18"/>
          <w:szCs w:val="18"/>
          <w:highlight w:val="white"/>
          <w:lang w:val="en-US"/>
        </w:rPr>
        <w:t>&lt;c:parameter&gt;</w:t>
      </w:r>
    </w:p>
    <w:p w14:paraId="6B60A254" w14:textId="77777777" w:rsidR="00782B03" w:rsidRPr="001A5F80" w:rsidRDefault="00782B03" w:rsidP="00782B03">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color w:val="0000FF"/>
          <w:sz w:val="18"/>
          <w:szCs w:val="18"/>
          <w:highlight w:val="white"/>
          <w:lang w:val="en-US"/>
        </w:rPr>
        <w:t>&lt;c:key&gt;</w:t>
      </w:r>
      <w:r w:rsidRPr="001A5F80">
        <w:rPr>
          <w:rFonts w:ascii="Courier New" w:hAnsi="Courier New" w:cs="Courier New"/>
          <w:b/>
          <w:bCs/>
          <w:sz w:val="18"/>
          <w:szCs w:val="18"/>
          <w:highlight w:val="white"/>
          <w:lang w:val="en-US"/>
        </w:rPr>
        <w:t>cc</w:t>
      </w:r>
      <w:r w:rsidRPr="001A5F80">
        <w:rPr>
          <w:rFonts w:ascii="Courier New" w:hAnsi="Courier New" w:cs="Courier New"/>
          <w:color w:val="0000FF"/>
          <w:sz w:val="18"/>
          <w:szCs w:val="18"/>
          <w:highlight w:val="white"/>
          <w:lang w:val="en-US"/>
        </w:rPr>
        <w:t>&lt;/c:key&gt;</w:t>
      </w:r>
    </w:p>
    <w:p w14:paraId="75405511" w14:textId="77777777" w:rsidR="00782B03" w:rsidRPr="001A5F80" w:rsidRDefault="00782B03" w:rsidP="00782B03">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color w:val="0000FF"/>
          <w:sz w:val="18"/>
          <w:szCs w:val="18"/>
          <w:highlight w:val="white"/>
          <w:lang w:val="en-US"/>
        </w:rPr>
        <w:t>&lt;/c:parameter&gt;</w:t>
      </w:r>
    </w:p>
    <w:p w14:paraId="400C6463" w14:textId="77777777" w:rsidR="00782B03" w:rsidRPr="001A5F80" w:rsidRDefault="00782B03" w:rsidP="00782B03">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color w:val="0000FF"/>
          <w:sz w:val="18"/>
          <w:szCs w:val="18"/>
          <w:highlight w:val="white"/>
          <w:lang w:val="en-US"/>
        </w:rPr>
        <w:t>&lt;c:parameter&gt;</w:t>
      </w:r>
    </w:p>
    <w:p w14:paraId="36740381" w14:textId="77777777" w:rsidR="00782B03" w:rsidRPr="001A5F80" w:rsidRDefault="00782B03" w:rsidP="00782B03">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color w:val="0000FF"/>
          <w:sz w:val="18"/>
          <w:szCs w:val="18"/>
          <w:highlight w:val="white"/>
          <w:lang w:val="en-US"/>
        </w:rPr>
        <w:t>&lt;c:key&gt;</w:t>
      </w:r>
      <w:r w:rsidRPr="001A5F80">
        <w:rPr>
          <w:rFonts w:ascii="Courier New" w:hAnsi="Courier New" w:cs="Courier New"/>
          <w:b/>
          <w:bCs/>
          <w:sz w:val="18"/>
          <w:szCs w:val="18"/>
          <w:highlight w:val="white"/>
          <w:lang w:val="en-US"/>
        </w:rPr>
        <w:t>bcc</w:t>
      </w:r>
      <w:r w:rsidRPr="001A5F80">
        <w:rPr>
          <w:rFonts w:ascii="Courier New" w:hAnsi="Courier New" w:cs="Courier New"/>
          <w:color w:val="0000FF"/>
          <w:sz w:val="18"/>
          <w:szCs w:val="18"/>
          <w:highlight w:val="white"/>
          <w:lang w:val="en-US"/>
        </w:rPr>
        <w:t>&lt;/c:key&gt;</w:t>
      </w:r>
    </w:p>
    <w:p w14:paraId="1BB74807" w14:textId="77777777" w:rsidR="00782B03" w:rsidRPr="001A5F80" w:rsidRDefault="00782B03" w:rsidP="00782B03">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color w:val="0000FF"/>
          <w:sz w:val="18"/>
          <w:szCs w:val="18"/>
          <w:highlight w:val="white"/>
          <w:lang w:val="en-US"/>
        </w:rPr>
        <w:t>&lt;/c:parameter&gt;</w:t>
      </w:r>
    </w:p>
    <w:p w14:paraId="6152F80D" w14:textId="77777777" w:rsidR="00782B03" w:rsidRPr="001A5F80" w:rsidRDefault="00782B03" w:rsidP="00782B03">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color w:val="0000FF"/>
          <w:sz w:val="18"/>
          <w:szCs w:val="18"/>
          <w:highlight w:val="white"/>
          <w:lang w:val="en-US"/>
        </w:rPr>
        <w:t>&lt;c:parameter&gt;</w:t>
      </w:r>
    </w:p>
    <w:p w14:paraId="4702FDD0" w14:textId="77777777" w:rsidR="00782B03" w:rsidRPr="001A5F80" w:rsidRDefault="00782B03" w:rsidP="00782B03">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color w:val="0000FF"/>
          <w:sz w:val="18"/>
          <w:szCs w:val="18"/>
          <w:highlight w:val="white"/>
          <w:lang w:val="en-US"/>
        </w:rPr>
        <w:t>&lt;c:key&gt;</w:t>
      </w:r>
      <w:r w:rsidRPr="001A5F80">
        <w:rPr>
          <w:rFonts w:ascii="Courier New" w:hAnsi="Courier New" w:cs="Courier New"/>
          <w:b/>
          <w:bCs/>
          <w:sz w:val="18"/>
          <w:szCs w:val="18"/>
          <w:highlight w:val="white"/>
          <w:lang w:val="en-US"/>
        </w:rPr>
        <w:t>from</w:t>
      </w:r>
      <w:r w:rsidRPr="001A5F80">
        <w:rPr>
          <w:rFonts w:ascii="Courier New" w:hAnsi="Courier New" w:cs="Courier New"/>
          <w:color w:val="0000FF"/>
          <w:sz w:val="18"/>
          <w:szCs w:val="18"/>
          <w:highlight w:val="white"/>
          <w:lang w:val="en-US"/>
        </w:rPr>
        <w:t>&lt;/c:key&gt;</w:t>
      </w:r>
    </w:p>
    <w:p w14:paraId="58CFEE66" w14:textId="77777777" w:rsidR="00782B03" w:rsidRPr="001A5F80" w:rsidRDefault="00782B03" w:rsidP="00782B03">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color w:val="0000FF"/>
          <w:sz w:val="18"/>
          <w:szCs w:val="18"/>
          <w:highlight w:val="white"/>
          <w:lang w:val="en-US"/>
        </w:rPr>
        <w:t>&lt;/c:parameter&gt;</w:t>
      </w:r>
    </w:p>
    <w:p w14:paraId="3BF9B717" w14:textId="77777777" w:rsidR="00782B03" w:rsidRPr="001A5F80" w:rsidRDefault="00782B03" w:rsidP="00782B03">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color w:val="0000FF"/>
          <w:sz w:val="18"/>
          <w:szCs w:val="18"/>
          <w:highlight w:val="white"/>
          <w:lang w:val="en-US"/>
        </w:rPr>
        <w:t>&lt;c:parameter&gt;</w:t>
      </w:r>
    </w:p>
    <w:p w14:paraId="75F1C6BE" w14:textId="77777777" w:rsidR="00782B03" w:rsidRPr="001A5F80" w:rsidRDefault="00782B03" w:rsidP="00782B03">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color w:val="0000FF"/>
          <w:sz w:val="18"/>
          <w:szCs w:val="18"/>
          <w:highlight w:val="white"/>
          <w:lang w:val="en-US"/>
        </w:rPr>
        <w:t>&lt;c:key&gt;</w:t>
      </w:r>
      <w:r w:rsidRPr="001A5F80">
        <w:rPr>
          <w:rFonts w:ascii="Courier New" w:hAnsi="Courier New" w:cs="Courier New"/>
          <w:b/>
          <w:bCs/>
          <w:sz w:val="18"/>
          <w:szCs w:val="18"/>
          <w:highlight w:val="white"/>
          <w:lang w:val="en-US"/>
        </w:rPr>
        <w:t>text</w:t>
      </w:r>
      <w:r w:rsidRPr="001A5F80">
        <w:rPr>
          <w:rFonts w:ascii="Courier New" w:hAnsi="Courier New" w:cs="Courier New"/>
          <w:color w:val="0000FF"/>
          <w:sz w:val="18"/>
          <w:szCs w:val="18"/>
          <w:highlight w:val="white"/>
          <w:lang w:val="en-US"/>
        </w:rPr>
        <w:t>&lt;/c:key&gt;</w:t>
      </w:r>
    </w:p>
    <w:p w14:paraId="57625B9C" w14:textId="77777777" w:rsidR="00782B03" w:rsidRPr="001A5F80" w:rsidRDefault="00782B03" w:rsidP="00782B03">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color w:val="0000FF"/>
          <w:sz w:val="18"/>
          <w:szCs w:val="18"/>
          <w:highlight w:val="white"/>
          <w:lang w:val="en-US"/>
        </w:rPr>
        <w:t>&lt;/c:parameter&gt;</w:t>
      </w:r>
    </w:p>
    <w:p w14:paraId="736161C9" w14:textId="77777777" w:rsidR="00782B03" w:rsidRPr="001A5F80" w:rsidRDefault="00782B03" w:rsidP="00782B03">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color w:val="0000FF"/>
          <w:sz w:val="18"/>
          <w:szCs w:val="18"/>
          <w:highlight w:val="white"/>
          <w:lang w:val="en-US"/>
        </w:rPr>
        <w:t>&lt;c:parameter&gt;</w:t>
      </w:r>
    </w:p>
    <w:p w14:paraId="79F14E5B" w14:textId="77777777" w:rsidR="00782B03" w:rsidRPr="001A5F80" w:rsidRDefault="00782B03" w:rsidP="00782B03">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color w:val="0000FF"/>
          <w:sz w:val="18"/>
          <w:szCs w:val="18"/>
          <w:highlight w:val="white"/>
          <w:lang w:val="en-US"/>
        </w:rPr>
        <w:t>&lt;c:key&gt;</w:t>
      </w:r>
      <w:r w:rsidRPr="001A5F80">
        <w:rPr>
          <w:rFonts w:ascii="Courier New" w:hAnsi="Courier New" w:cs="Courier New"/>
          <w:b/>
          <w:bCs/>
          <w:sz w:val="18"/>
          <w:szCs w:val="18"/>
          <w:highlight w:val="white"/>
          <w:lang w:val="en-US"/>
        </w:rPr>
        <w:t>subject</w:t>
      </w:r>
      <w:r w:rsidRPr="001A5F80">
        <w:rPr>
          <w:rFonts w:ascii="Courier New" w:hAnsi="Courier New" w:cs="Courier New"/>
          <w:color w:val="0000FF"/>
          <w:sz w:val="18"/>
          <w:szCs w:val="18"/>
          <w:highlight w:val="white"/>
          <w:lang w:val="en-US"/>
        </w:rPr>
        <w:t>&lt;/c:key&gt;</w:t>
      </w:r>
    </w:p>
    <w:p w14:paraId="39580074" w14:textId="77777777" w:rsidR="00782B03" w:rsidRPr="001A5F80" w:rsidRDefault="00782B03" w:rsidP="00782B03">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color w:val="0000FF"/>
          <w:sz w:val="18"/>
          <w:szCs w:val="18"/>
          <w:highlight w:val="white"/>
          <w:lang w:val="en-US"/>
        </w:rPr>
        <w:t>&lt;/c:parameter&gt;</w:t>
      </w:r>
    </w:p>
    <w:p w14:paraId="001644AD" w14:textId="77777777" w:rsidR="00782B03" w:rsidRPr="001A5F80" w:rsidRDefault="00782B03" w:rsidP="00782B03">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color w:val="0000FF"/>
          <w:sz w:val="18"/>
          <w:szCs w:val="18"/>
          <w:highlight w:val="white"/>
          <w:lang w:val="en-US"/>
        </w:rPr>
        <w:t>&lt;/c:parameters&gt;</w:t>
      </w:r>
    </w:p>
    <w:p w14:paraId="71554EDA" w14:textId="77777777" w:rsidR="00782B03" w:rsidRPr="001A5F80" w:rsidRDefault="00782B03" w:rsidP="00782B03">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color w:val="0000FF"/>
          <w:sz w:val="18"/>
          <w:szCs w:val="18"/>
          <w:highlight w:val="white"/>
          <w:lang w:val="en-US"/>
        </w:rPr>
        <w:t>&lt;/c:operation&gt;</w:t>
      </w:r>
    </w:p>
    <w:p w14:paraId="70BEEF44" w14:textId="77777777" w:rsidR="00782B03" w:rsidRPr="001A5F80" w:rsidRDefault="00782B03" w:rsidP="00782B03">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1A5F80">
        <w:rPr>
          <w:rFonts w:ascii="Courier New" w:hAnsi="Courier New" w:cs="Courier New"/>
          <w:b/>
          <w:bCs/>
          <w:sz w:val="18"/>
          <w:szCs w:val="18"/>
          <w:highlight w:val="white"/>
          <w:lang w:val="en-US"/>
        </w:rPr>
        <w:tab/>
      </w:r>
      <w:r w:rsidRPr="001A5F80">
        <w:rPr>
          <w:rFonts w:ascii="Courier New" w:hAnsi="Courier New" w:cs="Courier New"/>
          <w:color w:val="0000FF"/>
          <w:sz w:val="18"/>
          <w:szCs w:val="18"/>
          <w:highlight w:val="white"/>
          <w:lang w:val="en-US"/>
        </w:rPr>
        <w:t>&lt;c:service&gt;</w:t>
      </w:r>
    </w:p>
    <w:p w14:paraId="41E2052A" w14:textId="394481C9" w:rsidR="00FC2A45" w:rsidRPr="001A5F80" w:rsidRDefault="00782B03">
      <w:pPr>
        <w:rPr>
          <w:rFonts w:ascii="Courier New" w:hAnsi="Courier New" w:cs="Courier New"/>
          <w:color w:val="0000FF"/>
          <w:sz w:val="18"/>
          <w:szCs w:val="18"/>
        </w:rPr>
      </w:pPr>
      <w:r w:rsidRPr="001A5F80">
        <w:rPr>
          <w:rFonts w:ascii="Courier New" w:hAnsi="Courier New" w:cs="Courier New"/>
          <w:color w:val="0000FF"/>
          <w:sz w:val="18"/>
          <w:szCs w:val="18"/>
          <w:highlight w:val="white"/>
          <w:lang w:val="en-US"/>
        </w:rPr>
        <w:t>&lt;/c:services&gt;</w:t>
      </w:r>
    </w:p>
    <w:p w14:paraId="16ECFF9E" w14:textId="77B1B50B" w:rsidR="00FC2A45" w:rsidRDefault="00FC2A45">
      <w:pPr>
        <w:rPr>
          <w:color w:val="auto"/>
        </w:rPr>
      </w:pPr>
    </w:p>
    <w:p w14:paraId="1D16FE55" w14:textId="77777777" w:rsidR="00FC2A45" w:rsidRDefault="007257EE">
      <w:pPr>
        <w:pStyle w:val="Heading2"/>
        <w:spacing w:before="400"/>
      </w:pPr>
      <w:bookmarkStart w:id="374" w:name="_Ref404094428"/>
      <w:bookmarkStart w:id="375" w:name="_Ref293510023"/>
      <w:bookmarkStart w:id="376" w:name="_Toc319791733"/>
      <w:r>
        <w:t>Vendor Implementation</w:t>
      </w:r>
      <w:bookmarkEnd w:id="374"/>
      <w:r>
        <w:t xml:space="preserve"> Phase</w:t>
      </w:r>
      <w:bookmarkEnd w:id="375"/>
      <w:bookmarkEnd w:id="376"/>
    </w:p>
    <w:p w14:paraId="1627C39F" w14:textId="55BF8F6D" w:rsidR="00FC2A45" w:rsidRDefault="007257EE">
      <w:pPr>
        <w:rPr>
          <w:lang w:val="en-US"/>
        </w:rPr>
      </w:pPr>
      <w:r>
        <w:rPr>
          <w:lang w:val="en-US"/>
        </w:rPr>
        <w:t xml:space="preserve">After having defined the </w:t>
      </w:r>
      <w:r w:rsidR="00983820">
        <w:rPr>
          <w:i/>
          <w:lang w:val="en-US"/>
        </w:rPr>
        <w:t>Reference API</w:t>
      </w:r>
      <w:r>
        <w:rPr>
          <w:lang w:val="en-US"/>
        </w:rPr>
        <w:t>, the next task (</w:t>
      </w:r>
      <w:r>
        <w:rPr>
          <w:b/>
          <w:lang w:val="en-US"/>
        </w:rPr>
        <w:t>task 3b</w:t>
      </w:r>
      <w:r>
        <w:rPr>
          <w:lang w:val="en-US"/>
        </w:rPr>
        <w:t xml:space="preserve"> of </w:t>
      </w:r>
      <w:r>
        <w:rPr>
          <w:lang w:val="en-US"/>
        </w:rPr>
        <w:fldChar w:fldCharType="begin"/>
      </w:r>
      <w:r>
        <w:rPr>
          <w:lang w:val="en-US"/>
        </w:rPr>
        <w:instrText xml:space="preserve"> REF _Ref401914848 \h </w:instrText>
      </w:r>
      <w:r>
        <w:rPr>
          <w:lang w:val="en-US"/>
        </w:rPr>
      </w:r>
      <w:r>
        <w:rPr>
          <w:lang w:val="en-US"/>
        </w:rPr>
        <w:fldChar w:fldCharType="separate"/>
      </w:r>
      <w:r w:rsidR="00087E02">
        <w:t xml:space="preserve">Figure </w:t>
      </w:r>
      <w:r w:rsidR="00087E02">
        <w:rPr>
          <w:noProof/>
        </w:rPr>
        <w:t>21</w:t>
      </w:r>
      <w:r>
        <w:rPr>
          <w:lang w:val="en-US"/>
        </w:rPr>
        <w:fldChar w:fldCharType="end"/>
      </w:r>
      <w:r>
        <w:rPr>
          <w:lang w:val="en-US"/>
        </w:rPr>
        <w:t xml:space="preserve">) is to build the </w:t>
      </w:r>
      <w:r w:rsidRPr="000250D3">
        <w:rPr>
          <w:lang w:val="en-US"/>
        </w:rPr>
        <w:t>provider</w:t>
      </w:r>
      <w:r w:rsidR="005034A9" w:rsidRPr="000250D3">
        <w:rPr>
          <w:lang w:val="en-US"/>
        </w:rPr>
        <w:t xml:space="preserve"> </w:t>
      </w:r>
      <w:r w:rsidRPr="000250D3">
        <w:rPr>
          <w:lang w:val="en-US"/>
        </w:rPr>
        <w:t xml:space="preserve">specific </w:t>
      </w:r>
      <w:r w:rsidRPr="00B874DE">
        <w:rPr>
          <w:i/>
          <w:lang w:val="en-US"/>
        </w:rPr>
        <w:t>API</w:t>
      </w:r>
      <w:r>
        <w:rPr>
          <w:lang w:val="en-US"/>
        </w:rPr>
        <w:t>.</w:t>
      </w:r>
    </w:p>
    <w:p w14:paraId="0E885BD8" w14:textId="1B12D260" w:rsidR="00FC2A45" w:rsidRDefault="007257EE">
      <w:pPr>
        <w:pStyle w:val="Heading3"/>
        <w:rPr>
          <w:lang w:val="en-US"/>
        </w:rPr>
      </w:pPr>
      <w:bookmarkStart w:id="377" w:name="_Ref293589091"/>
      <w:bookmarkStart w:id="378" w:name="_Toc319791734"/>
      <w:r>
        <w:rPr>
          <w:lang w:val="en-US"/>
        </w:rPr>
        <w:lastRenderedPageBreak/>
        <w:t xml:space="preserve">Build </w:t>
      </w:r>
      <w:r w:rsidR="00AB6E31">
        <w:rPr>
          <w:lang w:val="en-US"/>
        </w:rPr>
        <w:t xml:space="preserve">the </w:t>
      </w:r>
      <w:r>
        <w:rPr>
          <w:lang w:val="en-US"/>
        </w:rPr>
        <w:t>Provider-Specific API</w:t>
      </w:r>
      <w:bookmarkEnd w:id="377"/>
      <w:bookmarkEnd w:id="378"/>
    </w:p>
    <w:p w14:paraId="20381FF9" w14:textId="4C6AE1FD" w:rsidR="00FC2A45" w:rsidRDefault="007257EE">
      <w:pPr>
        <w:rPr>
          <w:lang w:val="en-US"/>
        </w:rPr>
      </w:pPr>
      <w:r>
        <w:rPr>
          <w:lang w:val="en-US"/>
        </w:rPr>
        <w:t xml:space="preserve">The construction of the </w:t>
      </w:r>
      <w:r w:rsidRPr="000250D3">
        <w:rPr>
          <w:lang w:val="en-US"/>
        </w:rPr>
        <w:t xml:space="preserve">provider-specific </w:t>
      </w:r>
      <w:r w:rsidRPr="00B874DE">
        <w:rPr>
          <w:i/>
          <w:lang w:val="en-US"/>
        </w:rPr>
        <w:t>API</w:t>
      </w:r>
      <w:r>
        <w:rPr>
          <w:lang w:val="en-US"/>
        </w:rPr>
        <w:t xml:space="preserve"> entails mapping the </w:t>
      </w:r>
      <w:r w:rsidR="00983820">
        <w:rPr>
          <w:i/>
          <w:lang w:val="en-US"/>
        </w:rPr>
        <w:t>Reference API</w:t>
      </w:r>
      <w:r>
        <w:rPr>
          <w:i/>
          <w:lang w:val="en-US"/>
        </w:rPr>
        <w:t xml:space="preserve"> </w:t>
      </w:r>
      <w:r>
        <w:rPr>
          <w:lang w:val="en-US"/>
        </w:rPr>
        <w:t xml:space="preserve">onto the provider`s </w:t>
      </w:r>
      <w:r w:rsidRPr="00B874DE">
        <w:rPr>
          <w:i/>
          <w:lang w:val="en-US"/>
        </w:rPr>
        <w:t>API</w:t>
      </w:r>
      <w:r w:rsidR="00362447">
        <w:rPr>
          <w:lang w:val="en-US"/>
        </w:rPr>
        <w:t xml:space="preserve">.  </w:t>
      </w:r>
      <w:r>
        <w:rPr>
          <w:lang w:val="en-US"/>
        </w:rPr>
        <w:t xml:space="preserve">The mapping is required by the </w:t>
      </w:r>
      <w:r>
        <w:rPr>
          <w:i/>
          <w:lang w:val="en-US"/>
        </w:rPr>
        <w:t xml:space="preserve">API Client Generator </w:t>
      </w:r>
      <w:r>
        <w:rPr>
          <w:lang w:val="en-US"/>
        </w:rPr>
        <w:t>in order to generate the client adapter as it is described in</w:t>
      </w:r>
      <w:r w:rsidR="007B54C1">
        <w:rPr>
          <w:lang w:val="en-US"/>
        </w:rPr>
        <w:t xml:space="preserve"> Section</w:t>
      </w:r>
      <w:r>
        <w:rPr>
          <w:lang w:val="en-US"/>
        </w:rPr>
        <w:t xml:space="preserve"> </w:t>
      </w:r>
      <w:r>
        <w:rPr>
          <w:lang w:val="en-US"/>
        </w:rPr>
        <w:fldChar w:fldCharType="begin"/>
      </w:r>
      <w:r>
        <w:rPr>
          <w:lang w:val="en-US"/>
        </w:rPr>
        <w:instrText xml:space="preserve"> REF _Ref293426898 \n \h </w:instrText>
      </w:r>
      <w:r>
        <w:rPr>
          <w:lang w:val="en-US"/>
        </w:rPr>
      </w:r>
      <w:r>
        <w:rPr>
          <w:lang w:val="en-US"/>
        </w:rPr>
        <w:fldChar w:fldCharType="separate"/>
      </w:r>
      <w:r w:rsidR="00087E02">
        <w:rPr>
          <w:lang w:val="en-US"/>
        </w:rPr>
        <w:t>9.1.1</w:t>
      </w:r>
      <w:r>
        <w:rPr>
          <w:lang w:val="en-US"/>
        </w:rPr>
        <w:fldChar w:fldCharType="end"/>
      </w:r>
      <w:r>
        <w:rPr>
          <w:lang w:val="en-US"/>
        </w:rPr>
        <w:t>.</w:t>
      </w:r>
    </w:p>
    <w:p w14:paraId="242F5745" w14:textId="431B2BE1" w:rsidR="00FC2A45" w:rsidRDefault="007257EE">
      <w:pPr>
        <w:rPr>
          <w:lang w:val="en-US"/>
        </w:rPr>
      </w:pPr>
      <w:r>
        <w:rPr>
          <w:lang w:val="en-US"/>
        </w:rPr>
        <w:t xml:space="preserve">The mapping of the </w:t>
      </w:r>
      <w:r w:rsidRPr="00B874DE">
        <w:rPr>
          <w:i/>
          <w:lang w:val="en-US"/>
        </w:rPr>
        <w:t>APIs</w:t>
      </w:r>
      <w:r>
        <w:rPr>
          <w:lang w:val="en-US"/>
        </w:rPr>
        <w:t xml:space="preserve"> is represented in </w:t>
      </w:r>
      <w:r w:rsidRPr="00B874DE">
        <w:rPr>
          <w:i/>
          <w:lang w:val="en-US"/>
        </w:rPr>
        <w:t>XML</w:t>
      </w:r>
      <w:r>
        <w:rPr>
          <w:lang w:val="en-US"/>
        </w:rPr>
        <w:t xml:space="preserve"> template files</w:t>
      </w:r>
      <w:r w:rsidR="00362447">
        <w:rPr>
          <w:lang w:val="en-US"/>
        </w:rPr>
        <w:t xml:space="preserve">.  </w:t>
      </w:r>
      <w:r>
        <w:rPr>
          <w:lang w:val="en-US"/>
        </w:rPr>
        <w:t>There are</w:t>
      </w:r>
      <w:r w:rsidR="005034A9">
        <w:rPr>
          <w:lang w:val="en-US"/>
        </w:rPr>
        <w:t xml:space="preserve"> certain</w:t>
      </w:r>
      <w:r>
        <w:rPr>
          <w:lang w:val="en-US"/>
        </w:rPr>
        <w:t xml:space="preserve"> reasons why </w:t>
      </w:r>
      <w:r w:rsidRPr="00B874DE">
        <w:rPr>
          <w:i/>
          <w:lang w:val="en-US"/>
        </w:rPr>
        <w:t>XML</w:t>
      </w:r>
      <w:r>
        <w:rPr>
          <w:lang w:val="en-US"/>
        </w:rPr>
        <w:t xml:space="preserve"> files were selected to capture the </w:t>
      </w:r>
      <w:r w:rsidRPr="00B874DE">
        <w:rPr>
          <w:i/>
          <w:lang w:val="en-US"/>
        </w:rPr>
        <w:t>API</w:t>
      </w:r>
      <w:r w:rsidR="00362447">
        <w:rPr>
          <w:lang w:val="en-US"/>
        </w:rPr>
        <w:t xml:space="preserve">.  </w:t>
      </w:r>
      <w:r>
        <w:rPr>
          <w:lang w:val="en-US"/>
        </w:rPr>
        <w:t xml:space="preserve">First </w:t>
      </w:r>
      <w:r w:rsidR="00646537" w:rsidRPr="00B874DE">
        <w:rPr>
          <w:i/>
          <w:lang w:val="en-US"/>
        </w:rPr>
        <w:t>XML</w:t>
      </w:r>
      <w:r w:rsidR="00646537">
        <w:rPr>
          <w:lang w:val="en-US"/>
        </w:rPr>
        <w:t xml:space="preserve"> provides</w:t>
      </w:r>
      <w:r>
        <w:rPr>
          <w:lang w:val="en-US"/>
        </w:rPr>
        <w:t xml:space="preserve"> </w:t>
      </w:r>
      <w:r w:rsidR="00646537">
        <w:rPr>
          <w:lang w:val="en-US"/>
        </w:rPr>
        <w:t>a</w:t>
      </w:r>
      <w:r>
        <w:rPr>
          <w:lang w:val="en-US"/>
        </w:rPr>
        <w:t xml:space="preserve"> simple way to read and encode information</w:t>
      </w:r>
      <w:r w:rsidR="00362447">
        <w:rPr>
          <w:lang w:val="en-US"/>
        </w:rPr>
        <w:t xml:space="preserve">.  </w:t>
      </w:r>
      <w:r>
        <w:rPr>
          <w:lang w:val="en-US"/>
        </w:rPr>
        <w:t xml:space="preserve">There are multiple library parsers available, which enable the creation and the manipulation of </w:t>
      </w:r>
      <w:r w:rsidRPr="00B874DE">
        <w:rPr>
          <w:i/>
          <w:lang w:val="en-US"/>
        </w:rPr>
        <w:t>XML</w:t>
      </w:r>
      <w:r>
        <w:rPr>
          <w:lang w:val="en-US"/>
        </w:rPr>
        <w:t xml:space="preserve"> files</w:t>
      </w:r>
      <w:r w:rsidR="00362447">
        <w:rPr>
          <w:lang w:val="en-US"/>
        </w:rPr>
        <w:t xml:space="preserve">.  </w:t>
      </w:r>
      <w:r>
        <w:rPr>
          <w:lang w:val="en-US"/>
        </w:rPr>
        <w:t xml:space="preserve">Furthermore, </w:t>
      </w:r>
      <w:r w:rsidRPr="00B874DE">
        <w:rPr>
          <w:i/>
          <w:lang w:val="en-US"/>
        </w:rPr>
        <w:t>XML</w:t>
      </w:r>
      <w:r>
        <w:rPr>
          <w:lang w:val="en-US"/>
        </w:rPr>
        <w:t xml:space="preserve"> provides extensibility and thus allows new tags to be added when required</w:t>
      </w:r>
      <w:r w:rsidR="00362447">
        <w:rPr>
          <w:lang w:val="en-US"/>
        </w:rPr>
        <w:t xml:space="preserve">.  </w:t>
      </w:r>
      <w:r>
        <w:rPr>
          <w:lang w:val="en-US"/>
        </w:rPr>
        <w:t xml:space="preserve">Being a </w:t>
      </w:r>
      <w:r w:rsidRPr="00B874DE">
        <w:rPr>
          <w:i/>
          <w:lang w:val="en-US"/>
        </w:rPr>
        <w:t>W3C</w:t>
      </w:r>
      <w:r>
        <w:rPr>
          <w:lang w:val="en-US"/>
        </w:rPr>
        <w:t xml:space="preserve"> </w:t>
      </w:r>
      <w:r>
        <w:rPr>
          <w:lang w:val="en-US"/>
        </w:rPr>
        <w:fldChar w:fldCharType="begin"/>
      </w:r>
      <w:r w:rsidR="00BD0E43">
        <w:rPr>
          <w:lang w:val="en-US"/>
        </w:rPr>
        <w:instrText xml:space="preserve"> ADDIN ZOTERO_ITEM CSL_CITATION {"citationID":"nr9rfb006","properties":{"formattedCitation":"[215]","plainCitation":"[215]"},"citationItems":[{"id":3254,"uris":["http://zotero.org/groups/39695/items/XAXCV2BD"],"uri":["http://zotero.org/groups/39695/items/XAXCV2BD"],"itemData":{"id":3254,"type":"post-weblog","title":"World Wide Web Standard","URL":"http://www.w3.org/","note":"00031"}}],"schema":"https://github.com/citation-style-language/schema/raw/master/csl-citation.json"} </w:instrText>
      </w:r>
      <w:r>
        <w:rPr>
          <w:lang w:val="en-US"/>
        </w:rPr>
        <w:fldChar w:fldCharType="separate"/>
      </w:r>
      <w:r w:rsidR="007C796F">
        <w:t>[221</w:t>
      </w:r>
      <w:r w:rsidR="00BD0E43">
        <w:t>]</w:t>
      </w:r>
      <w:r>
        <w:rPr>
          <w:lang w:val="en-US"/>
        </w:rPr>
        <w:fldChar w:fldCharType="end"/>
      </w:r>
      <w:r>
        <w:rPr>
          <w:lang w:val="en-US"/>
        </w:rPr>
        <w:t xml:space="preserve"> standard, makes the language an industrial standard and therefore promotes portability and interoperability</w:t>
      </w:r>
      <w:r w:rsidR="00362447">
        <w:rPr>
          <w:lang w:val="en-US"/>
        </w:rPr>
        <w:t xml:space="preserve">.  </w:t>
      </w:r>
      <w:r>
        <w:rPr>
          <w:lang w:val="en-US"/>
        </w:rPr>
        <w:t xml:space="preserve">It is not the first time that </w:t>
      </w:r>
      <w:r w:rsidRPr="00B874DE">
        <w:rPr>
          <w:i/>
          <w:lang w:val="en-US"/>
        </w:rPr>
        <w:t>XML</w:t>
      </w:r>
      <w:r>
        <w:rPr>
          <w:lang w:val="en-US"/>
        </w:rPr>
        <w:t xml:space="preserve"> is used to describe the service related information</w:t>
      </w:r>
      <w:r w:rsidR="00362447">
        <w:rPr>
          <w:lang w:val="en-US"/>
        </w:rPr>
        <w:t xml:space="preserve">.  </w:t>
      </w:r>
      <w:r>
        <w:rPr>
          <w:lang w:val="en-US"/>
        </w:rPr>
        <w:t xml:space="preserve">Major web service description languages such as </w:t>
      </w:r>
      <w:r w:rsidRPr="00B874DE">
        <w:rPr>
          <w:i/>
          <w:lang w:val="en-US"/>
        </w:rPr>
        <w:t>WSDL</w:t>
      </w:r>
      <w:r>
        <w:rPr>
          <w:lang w:val="en-US"/>
        </w:rPr>
        <w:t xml:space="preserve"> </w:t>
      </w:r>
      <w:r>
        <w:rPr>
          <w:lang w:val="en-US"/>
        </w:rPr>
        <w:fldChar w:fldCharType="begin"/>
      </w:r>
      <w:r w:rsidR="00BD0E43">
        <w:rPr>
          <w:lang w:val="en-US"/>
        </w:rPr>
        <w:instrText xml:space="preserve"> ADDIN ZOTERO_ITEM CSL_CITATION {"citationID":"1tpc5oaiko","properties":{"formattedCitation":"[61]","plainCitation":"[61]"},"citationItems":[{"id":3179,"uris":["http://zotero.org/groups/39695/items/6GRN29B3"],"uri":["http://zotero.org/groups/39695/items/6GRN29B3"],"itemData":{"id":3179,"type":"report","title":"Web Services Description Language (WSDL)","publisher":"World Wide Web (W3C)","URL":"wsdl2code.googlecode.com/svn/trunk/03-Literature/WSDL/wsdl.1.1..pdf","note":"03080","number":"wsdl-20010315","author":[{"family":"Erik Christensen","given":""},{"family":"Greg Meredith","given":""},{"family":"Francisco Curbera","given":""},{"family":"Sanjiva Weerawarana","given":""}],"issued":{"date-parts":[["2001",3]]}}}],"schema":"https://github.com/citation-style-language/schema/raw/master/csl-citation.json"} </w:instrText>
      </w:r>
      <w:r>
        <w:rPr>
          <w:lang w:val="en-US"/>
        </w:rPr>
        <w:fldChar w:fldCharType="separate"/>
      </w:r>
      <w:r w:rsidR="007C796F">
        <w:t>[69</w:t>
      </w:r>
      <w:r w:rsidR="00BD0E43">
        <w:t>]</w:t>
      </w:r>
      <w:r>
        <w:rPr>
          <w:lang w:val="en-US"/>
        </w:rPr>
        <w:fldChar w:fldCharType="end"/>
      </w:r>
      <w:r>
        <w:rPr>
          <w:lang w:val="en-US"/>
        </w:rPr>
        <w:t xml:space="preserve"> , </w:t>
      </w:r>
      <w:r w:rsidRPr="00B874DE">
        <w:rPr>
          <w:i/>
          <w:lang w:val="en-US"/>
        </w:rPr>
        <w:t>WADL</w:t>
      </w:r>
      <w:r>
        <w:rPr>
          <w:lang w:val="en-US"/>
        </w:rPr>
        <w:t xml:space="preserve"> </w:t>
      </w:r>
      <w:r>
        <w:rPr>
          <w:lang w:val="en-US"/>
        </w:rPr>
        <w:fldChar w:fldCharType="begin"/>
      </w:r>
      <w:r w:rsidR="00BD0E43">
        <w:rPr>
          <w:lang w:val="en-US"/>
        </w:rPr>
        <w:instrText xml:space="preserve"> ADDIN ZOTERO_ITEM CSL_CITATION {"citationID":"18fgu764lb","properties":{"formattedCitation":"[216]","plainCitation":"[216]"},"citationItems":[{"id":3230,"uris":["http://zotero.org/groups/39695/items/NHXUWFMT"],"uri":["http://zotero.org/groups/39695/items/NHXUWFMT"],"itemData":{"id":3230,"type":"report","title":"Web Application Description Language (WADL)","publisher":"World Wide Web (W3C)","URL":"http://www.w3.org/Submission/wadl/","note":"00006","number":"20090831","author":[{"family":"Marc Hadley","given":""}],"issued":{"date-parts":[["2009",8]]}}}],"schema":"https://github.com/citation-style-language/schema/raw/master/csl-citation.json"} </w:instrText>
      </w:r>
      <w:r>
        <w:rPr>
          <w:lang w:val="en-US"/>
        </w:rPr>
        <w:fldChar w:fldCharType="separate"/>
      </w:r>
      <w:r w:rsidR="007C796F">
        <w:t>[222</w:t>
      </w:r>
      <w:r w:rsidR="00BD0E43">
        <w:t>]</w:t>
      </w:r>
      <w:r>
        <w:rPr>
          <w:lang w:val="en-US"/>
        </w:rPr>
        <w:fldChar w:fldCharType="end"/>
      </w:r>
      <w:r w:rsidR="00777B5B">
        <w:rPr>
          <w:lang w:val="en-US"/>
        </w:rPr>
        <w:t>,</w:t>
      </w:r>
      <w:r>
        <w:rPr>
          <w:lang w:val="en-US"/>
        </w:rPr>
        <w:t xml:space="preserve"> and </w:t>
      </w:r>
      <w:r w:rsidRPr="00B874DE">
        <w:rPr>
          <w:i/>
          <w:lang w:val="en-US"/>
        </w:rPr>
        <w:t>SA-WSDL</w:t>
      </w:r>
      <w:r>
        <w:rPr>
          <w:lang w:val="en-US"/>
        </w:rPr>
        <w:t xml:space="preserve"> </w:t>
      </w:r>
      <w:r>
        <w:rPr>
          <w:lang w:val="en-US"/>
        </w:rPr>
        <w:fldChar w:fldCharType="begin"/>
      </w:r>
      <w:r w:rsidR="00BD0E43">
        <w:rPr>
          <w:lang w:val="en-US"/>
        </w:rPr>
        <w:instrText xml:space="preserve"> ADDIN ZOTERO_ITEM CSL_CITATION {"citationID":"1q5gqij7bj","properties":{"formattedCitation":"[217]","plainCitation":"[217]"},"citationItems":[{"id":3223,"uris":["http://zotero.org/groups/39695/items/JUVNZ2UH"],"uri":["http://zotero.org/groups/39695/items/JUVNZ2UH"],"itemData":{"id":3223,"type":"report","title":"Semantic Annotations for WSDL and XML Schema (SAWSDL)","publisher":"World Wide Web (W3C)","URL":"http://www.w3.org/TR/sawsdl/","note":"00417","number":"20070828","author":[{"family":"Joel Farrell","given":""},{"family":"Holger Lausen","given":""}],"issued":{"date-parts":[["2007",8]]}}}],"schema":"https://github.com/citation-style-language/schema/raw/master/csl-citation.json"} </w:instrText>
      </w:r>
      <w:r>
        <w:rPr>
          <w:lang w:val="en-US"/>
        </w:rPr>
        <w:fldChar w:fldCharType="separate"/>
      </w:r>
      <w:r w:rsidR="007C796F">
        <w:t>[223</w:t>
      </w:r>
      <w:r w:rsidR="00BD0E43">
        <w:t>]</w:t>
      </w:r>
      <w:r>
        <w:rPr>
          <w:lang w:val="en-US"/>
        </w:rPr>
        <w:fldChar w:fldCharType="end"/>
      </w:r>
      <w:r>
        <w:rPr>
          <w:lang w:val="en-US"/>
        </w:rPr>
        <w:t xml:space="preserve"> are based on </w:t>
      </w:r>
      <w:r w:rsidRPr="00B874DE">
        <w:rPr>
          <w:i/>
          <w:lang w:val="en-US"/>
        </w:rPr>
        <w:t>XML</w:t>
      </w:r>
      <w:r w:rsidR="00362447">
        <w:rPr>
          <w:lang w:val="en-US"/>
        </w:rPr>
        <w:t xml:space="preserve">.  </w:t>
      </w:r>
      <w:r>
        <w:rPr>
          <w:lang w:val="en-US"/>
        </w:rPr>
        <w:t>An alternative solution</w:t>
      </w:r>
      <w:r w:rsidR="00777B5B">
        <w:rPr>
          <w:lang w:val="en-US"/>
        </w:rPr>
        <w:t>,</w:t>
      </w:r>
      <w:r>
        <w:rPr>
          <w:lang w:val="en-US"/>
        </w:rPr>
        <w:t xml:space="preserve"> adopted by related work such as </w:t>
      </w:r>
      <w:r>
        <w:rPr>
          <w:i/>
          <w:lang w:val="en-US"/>
        </w:rPr>
        <w:t>jClouds</w:t>
      </w:r>
      <w:r>
        <w:rPr>
          <w:lang w:val="en-US"/>
        </w:rPr>
        <w:t xml:space="preserve"> and </w:t>
      </w:r>
      <w:r>
        <w:rPr>
          <w:i/>
          <w:lang w:val="en-US"/>
        </w:rPr>
        <w:t>mOSAIC</w:t>
      </w:r>
      <w:r>
        <w:rPr>
          <w:lang w:val="en-US"/>
        </w:rPr>
        <w:t xml:space="preserve">, is to hardcode the information related with the web </w:t>
      </w:r>
      <w:r w:rsidRPr="00B874DE">
        <w:rPr>
          <w:i/>
          <w:lang w:val="en-US"/>
        </w:rPr>
        <w:t>API</w:t>
      </w:r>
      <w:r>
        <w:rPr>
          <w:lang w:val="en-US"/>
        </w:rPr>
        <w:t xml:space="preserve"> in the source code</w:t>
      </w:r>
      <w:r w:rsidR="00362447">
        <w:rPr>
          <w:lang w:val="en-US"/>
        </w:rPr>
        <w:t xml:space="preserve">.  </w:t>
      </w:r>
      <w:r>
        <w:rPr>
          <w:lang w:val="en-US"/>
        </w:rPr>
        <w:t>However, such an approach impacts adversely on the maintainability and the extensibility of the approach</w:t>
      </w:r>
      <w:r w:rsidR="00362447">
        <w:rPr>
          <w:lang w:val="en-US"/>
        </w:rPr>
        <w:t xml:space="preserve">.  </w:t>
      </w:r>
      <w:r>
        <w:rPr>
          <w:lang w:val="en-US"/>
        </w:rPr>
        <w:t xml:space="preserve">Every update, which occurs in the </w:t>
      </w:r>
      <w:r w:rsidRPr="00B874DE">
        <w:rPr>
          <w:i/>
          <w:lang w:val="en-US"/>
        </w:rPr>
        <w:t>API</w:t>
      </w:r>
      <w:r>
        <w:rPr>
          <w:lang w:val="en-US"/>
        </w:rPr>
        <w:t>, needs to be propagated manually to the source code</w:t>
      </w:r>
      <w:r w:rsidR="00362447">
        <w:rPr>
          <w:lang w:val="en-US"/>
        </w:rPr>
        <w:t xml:space="preserve">.  </w:t>
      </w:r>
    </w:p>
    <w:p w14:paraId="4733B44E" w14:textId="7A3C58D5" w:rsidR="00FC2A45" w:rsidRDefault="007257EE">
      <w:pPr>
        <w:pStyle w:val="Heading4"/>
        <w:rPr>
          <w:lang w:val="en-US"/>
        </w:rPr>
      </w:pPr>
      <w:r>
        <w:rPr>
          <w:lang w:val="en-US"/>
        </w:rPr>
        <w:t xml:space="preserve">The </w:t>
      </w:r>
      <w:r w:rsidR="00835430" w:rsidRPr="00835430">
        <w:rPr>
          <w:lang w:val="en-US"/>
        </w:rPr>
        <w:t>Service Description File</w:t>
      </w:r>
      <w:r>
        <w:rPr>
          <w:lang w:val="en-US"/>
        </w:rPr>
        <w:t xml:space="preserve"> including the vendor’ API</w:t>
      </w:r>
    </w:p>
    <w:p w14:paraId="71E7BFC3" w14:textId="295C8569" w:rsidR="001F1F71" w:rsidRDefault="007257EE">
      <w:pPr>
        <w:rPr>
          <w:lang w:val="en-US"/>
        </w:rPr>
      </w:pPr>
      <w:r>
        <w:rPr>
          <w:lang w:val="en-US"/>
        </w:rPr>
        <w:fldChar w:fldCharType="begin"/>
      </w:r>
      <w:r>
        <w:rPr>
          <w:lang w:val="en-US"/>
        </w:rPr>
        <w:instrText xml:space="preserve"> REF _Ref409430536 \h </w:instrText>
      </w:r>
      <w:r>
        <w:rPr>
          <w:lang w:val="en-US"/>
        </w:rPr>
      </w:r>
      <w:r>
        <w:rPr>
          <w:lang w:val="en-US"/>
        </w:rPr>
        <w:fldChar w:fldCharType="separate"/>
      </w:r>
      <w:r w:rsidR="00087E02">
        <w:t xml:space="preserve">Listing </w:t>
      </w:r>
      <w:r w:rsidR="00087E02">
        <w:rPr>
          <w:noProof/>
        </w:rPr>
        <w:t>4</w:t>
      </w:r>
      <w:r>
        <w:rPr>
          <w:lang w:val="en-US"/>
        </w:rPr>
        <w:fldChar w:fldCharType="end"/>
      </w:r>
      <w:r>
        <w:rPr>
          <w:lang w:val="en-US"/>
        </w:rPr>
        <w:t xml:space="preserve"> shows an excerpt from the </w:t>
      </w:r>
      <w:r w:rsidR="00F17490">
        <w:rPr>
          <w:i/>
          <w:lang w:val="en-US"/>
        </w:rPr>
        <w:t xml:space="preserve">Service Description File </w:t>
      </w:r>
      <w:r w:rsidR="00F17490">
        <w:rPr>
          <w:lang w:val="en-US"/>
        </w:rPr>
        <w:t>including</w:t>
      </w:r>
      <w:r>
        <w:rPr>
          <w:lang w:val="en-US"/>
        </w:rPr>
        <w:t xml:space="preserve"> the </w:t>
      </w:r>
      <w:r>
        <w:rPr>
          <w:i/>
          <w:lang w:val="en-US"/>
        </w:rPr>
        <w:t>MailJet</w:t>
      </w:r>
      <w:r>
        <w:rPr>
          <w:lang w:val="en-US"/>
        </w:rPr>
        <w:t xml:space="preserve"> mailing provider</w:t>
      </w:r>
      <w:r w:rsidR="00362447">
        <w:rPr>
          <w:lang w:val="en-US"/>
        </w:rPr>
        <w:t xml:space="preserve">. </w:t>
      </w:r>
      <w:r>
        <w:rPr>
          <w:lang w:val="en-US"/>
        </w:rPr>
        <w:t xml:space="preserve">In the excerpt we observe the mapping of the provider specific </w:t>
      </w:r>
      <w:r w:rsidRPr="00B874DE">
        <w:rPr>
          <w:i/>
          <w:lang w:val="en-US"/>
        </w:rPr>
        <w:t xml:space="preserve">API </w:t>
      </w:r>
      <w:r>
        <w:rPr>
          <w:lang w:val="en-US"/>
        </w:rPr>
        <w:t>to the reference one for the operations described earlier in the</w:t>
      </w:r>
      <w:r w:rsidR="007B54C1">
        <w:rPr>
          <w:lang w:val="en-US"/>
        </w:rPr>
        <w:t xml:space="preserve"> Section</w:t>
      </w:r>
      <w:r w:rsidR="00362447">
        <w:rPr>
          <w:lang w:val="en-US"/>
        </w:rPr>
        <w:t xml:space="preserve">.  </w:t>
      </w:r>
      <w:r>
        <w:rPr>
          <w:lang w:val="en-US"/>
        </w:rPr>
        <w:t>The mapping is represented as a key-value pair</w:t>
      </w:r>
      <w:r w:rsidR="00362447">
        <w:rPr>
          <w:lang w:val="en-US"/>
        </w:rPr>
        <w:t xml:space="preserve">.  </w:t>
      </w:r>
      <w:r>
        <w:rPr>
          <w:lang w:val="en-US"/>
        </w:rPr>
        <w:t>For example, for the operation “bounce” there are two pairs of parameters</w:t>
      </w:r>
      <w:r w:rsidR="00362447">
        <w:rPr>
          <w:lang w:val="en-US"/>
        </w:rPr>
        <w:t xml:space="preserve">.  </w:t>
      </w:r>
      <w:r>
        <w:rPr>
          <w:lang w:val="en-US"/>
        </w:rPr>
        <w:t xml:space="preserve">The first one is </w:t>
      </w:r>
      <w:r>
        <w:rPr>
          <w:i/>
          <w:lang w:val="en-US"/>
        </w:rPr>
        <w:t>key: offset, value:</w:t>
      </w:r>
      <w:r>
        <w:rPr>
          <w:lang w:val="en-US"/>
        </w:rPr>
        <w:t xml:space="preserve"> </w:t>
      </w:r>
      <w:r>
        <w:rPr>
          <w:i/>
          <w:lang w:val="en-US"/>
        </w:rPr>
        <w:t xml:space="preserve">skip </w:t>
      </w:r>
      <w:r>
        <w:rPr>
          <w:lang w:val="en-US"/>
        </w:rPr>
        <w:t xml:space="preserve">where the key represents the </w:t>
      </w:r>
      <w:r w:rsidR="00983820">
        <w:rPr>
          <w:i/>
          <w:lang w:val="en-US"/>
        </w:rPr>
        <w:t>Reference API</w:t>
      </w:r>
      <w:r>
        <w:rPr>
          <w:i/>
          <w:lang w:val="en-US"/>
        </w:rPr>
        <w:t xml:space="preserve"> </w:t>
      </w:r>
      <w:r>
        <w:rPr>
          <w:lang w:val="en-US"/>
        </w:rPr>
        <w:t xml:space="preserve">and the value represents the provider`s </w:t>
      </w:r>
      <w:r w:rsidRPr="00B874DE">
        <w:rPr>
          <w:i/>
          <w:lang w:val="en-US"/>
        </w:rPr>
        <w:t>API</w:t>
      </w:r>
      <w:r w:rsidR="00362447">
        <w:rPr>
          <w:lang w:val="en-US"/>
        </w:rPr>
        <w:t xml:space="preserve">.  </w:t>
      </w:r>
      <w:r>
        <w:rPr>
          <w:lang w:val="en-US"/>
        </w:rPr>
        <w:t xml:space="preserve">The second one is </w:t>
      </w:r>
      <w:r>
        <w:rPr>
          <w:i/>
          <w:lang w:val="en-US"/>
        </w:rPr>
        <w:t>key: limit, value:</w:t>
      </w:r>
      <w:r>
        <w:rPr>
          <w:lang w:val="en-US"/>
        </w:rPr>
        <w:t xml:space="preserve"> </w:t>
      </w:r>
      <w:r>
        <w:rPr>
          <w:i/>
          <w:lang w:val="en-US"/>
        </w:rPr>
        <w:t xml:space="preserve">limit, </w:t>
      </w:r>
      <w:r>
        <w:rPr>
          <w:lang w:val="en-US"/>
        </w:rPr>
        <w:t>where it coincides that the key and the value are the same</w:t>
      </w:r>
      <w:r w:rsidR="00362447">
        <w:rPr>
          <w:lang w:val="en-US"/>
        </w:rPr>
        <w:t xml:space="preserve">.  </w:t>
      </w:r>
      <w:r>
        <w:rPr>
          <w:lang w:val="en-US"/>
        </w:rPr>
        <w:t>Likewise</w:t>
      </w:r>
      <w:r w:rsidR="00A66F66">
        <w:rPr>
          <w:lang w:val="en-US"/>
        </w:rPr>
        <w:t>,</w:t>
      </w:r>
      <w:r>
        <w:rPr>
          <w:lang w:val="en-US"/>
        </w:rPr>
        <w:t xml:space="preserve"> the mapping of the rest of the parameters and the operations are completed.</w:t>
      </w:r>
    </w:p>
    <w:p w14:paraId="747DA278" w14:textId="2B7BB39B" w:rsidR="00FC2A45" w:rsidRDefault="007257EE">
      <w:pPr>
        <w:pStyle w:val="Caption"/>
      </w:pPr>
      <w:bookmarkStart w:id="379" w:name="_Ref409430536"/>
      <w:bookmarkStart w:id="380" w:name="_Toc319791643"/>
      <w:r>
        <w:t xml:space="preserve">Listing </w:t>
      </w:r>
      <w:r>
        <w:fldChar w:fldCharType="begin"/>
      </w:r>
      <w:r>
        <w:instrText xml:space="preserve"> SEQ Listing \* ARABIC </w:instrText>
      </w:r>
      <w:r>
        <w:fldChar w:fldCharType="separate"/>
      </w:r>
      <w:r w:rsidR="00087E02">
        <w:rPr>
          <w:noProof/>
        </w:rPr>
        <w:t>4</w:t>
      </w:r>
      <w:r>
        <w:fldChar w:fldCharType="end"/>
      </w:r>
      <w:bookmarkEnd w:id="379"/>
      <w:r>
        <w:t xml:space="preserve">: Mapping of provider specific API to the </w:t>
      </w:r>
      <w:r w:rsidR="00983820">
        <w:rPr>
          <w:i/>
        </w:rPr>
        <w:t>Reference API</w:t>
      </w:r>
      <w:bookmarkEnd w:id="380"/>
    </w:p>
    <w:p w14:paraId="62F338D3" w14:textId="77777777" w:rsidR="00D951E9" w:rsidRPr="00CA47A6" w:rsidRDefault="00D951E9" w:rsidP="00D951E9">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CA47A6">
        <w:rPr>
          <w:rFonts w:ascii="Courier New" w:hAnsi="Courier New" w:cs="Courier New"/>
          <w:color w:val="0000FF"/>
          <w:sz w:val="18"/>
          <w:szCs w:val="18"/>
          <w:highlight w:val="white"/>
          <w:lang w:val="en-US"/>
        </w:rPr>
        <w:lastRenderedPageBreak/>
        <w:t>&lt;c:services&gt;</w:t>
      </w:r>
    </w:p>
    <w:p w14:paraId="27D7DDAE" w14:textId="77777777" w:rsidR="00D951E9" w:rsidRPr="00CA47A6" w:rsidRDefault="00D951E9" w:rsidP="00D951E9">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CA47A6">
        <w:rPr>
          <w:rFonts w:ascii="Courier New" w:hAnsi="Courier New" w:cs="Courier New"/>
          <w:b/>
          <w:bCs/>
          <w:sz w:val="18"/>
          <w:szCs w:val="18"/>
          <w:highlight w:val="white"/>
          <w:lang w:val="en-US"/>
        </w:rPr>
        <w:tab/>
      </w:r>
      <w:r w:rsidRPr="00CA47A6">
        <w:rPr>
          <w:rFonts w:ascii="Courier New" w:hAnsi="Courier New" w:cs="Courier New"/>
          <w:color w:val="0000FF"/>
          <w:sz w:val="18"/>
          <w:szCs w:val="18"/>
          <w:highlight w:val="white"/>
          <w:lang w:val="en-US"/>
        </w:rPr>
        <w:t>&lt;c:service</w:t>
      </w:r>
      <w:r w:rsidRPr="00CA47A6">
        <w:rPr>
          <w:rFonts w:ascii="Courier New" w:hAnsi="Courier New" w:cs="Courier New"/>
          <w:sz w:val="18"/>
          <w:szCs w:val="18"/>
          <w:highlight w:val="white"/>
          <w:lang w:val="en-US"/>
        </w:rPr>
        <w:t xml:space="preserve"> </w:t>
      </w:r>
      <w:r w:rsidRPr="00CA47A6">
        <w:rPr>
          <w:rFonts w:ascii="Courier New" w:hAnsi="Courier New" w:cs="Courier New"/>
          <w:color w:val="FF0000"/>
          <w:sz w:val="18"/>
          <w:szCs w:val="18"/>
          <w:highlight w:val="white"/>
          <w:lang w:val="en-US"/>
        </w:rPr>
        <w:t>name</w:t>
      </w:r>
      <w:r w:rsidRPr="00CA47A6">
        <w:rPr>
          <w:rFonts w:ascii="Courier New" w:hAnsi="Courier New" w:cs="Courier New"/>
          <w:sz w:val="18"/>
          <w:szCs w:val="18"/>
          <w:highlight w:val="white"/>
          <w:lang w:val="en-US"/>
        </w:rPr>
        <w:t>=</w:t>
      </w:r>
      <w:r w:rsidRPr="00CA47A6">
        <w:rPr>
          <w:rFonts w:ascii="Courier New" w:hAnsi="Courier New" w:cs="Courier New"/>
          <w:b/>
          <w:bCs/>
          <w:color w:val="8000FF"/>
          <w:sz w:val="18"/>
          <w:szCs w:val="18"/>
          <w:highlight w:val="white"/>
          <w:lang w:val="en-US"/>
        </w:rPr>
        <w:t>"E-mailService"</w:t>
      </w:r>
      <w:r w:rsidRPr="00CA47A6">
        <w:rPr>
          <w:rFonts w:ascii="Courier New" w:hAnsi="Courier New" w:cs="Courier New"/>
          <w:color w:val="0000FF"/>
          <w:sz w:val="18"/>
          <w:szCs w:val="18"/>
          <w:highlight w:val="white"/>
          <w:lang w:val="en-US"/>
        </w:rPr>
        <w:t>&gt;</w:t>
      </w:r>
    </w:p>
    <w:p w14:paraId="1F602CB0" w14:textId="77777777" w:rsidR="00D951E9" w:rsidRPr="00CA47A6" w:rsidRDefault="00D951E9" w:rsidP="00D951E9">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color w:val="0000FF"/>
          <w:sz w:val="18"/>
          <w:szCs w:val="18"/>
          <w:highlight w:val="white"/>
          <w:lang w:val="en-US"/>
        </w:rPr>
        <w:t>&lt;c:providers&gt;</w:t>
      </w:r>
    </w:p>
    <w:p w14:paraId="479F128F" w14:textId="77777777" w:rsidR="00D951E9" w:rsidRDefault="00D951E9" w:rsidP="00D951E9">
      <w:pPr>
        <w:widowControl w:val="0"/>
        <w:autoSpaceDE w:val="0"/>
        <w:autoSpaceDN w:val="0"/>
        <w:adjustRightInd w:val="0"/>
        <w:spacing w:before="0" w:after="0" w:line="240" w:lineRule="auto"/>
        <w:jc w:val="left"/>
        <w:rPr>
          <w:rFonts w:ascii="Courier New" w:hAnsi="Courier New" w:cs="Courier New"/>
          <w:sz w:val="18"/>
          <w:szCs w:val="18"/>
          <w:highlight w:val="white"/>
          <w:lang w:val="en-US"/>
        </w:rPr>
      </w:pP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color w:val="0000FF"/>
          <w:sz w:val="18"/>
          <w:szCs w:val="18"/>
          <w:highlight w:val="white"/>
          <w:lang w:val="en-US"/>
        </w:rPr>
        <w:t>&lt;c:provider</w:t>
      </w:r>
      <w:r w:rsidRPr="00CA47A6">
        <w:rPr>
          <w:rFonts w:ascii="Courier New" w:hAnsi="Courier New" w:cs="Courier New"/>
          <w:sz w:val="18"/>
          <w:szCs w:val="18"/>
          <w:highlight w:val="white"/>
          <w:lang w:val="en-US"/>
        </w:rPr>
        <w:t xml:space="preserve"> </w:t>
      </w:r>
      <w:r>
        <w:rPr>
          <w:rFonts w:ascii="Courier New" w:hAnsi="Courier New" w:cs="Courier New"/>
          <w:sz w:val="18"/>
          <w:szCs w:val="18"/>
          <w:highlight w:val="white"/>
          <w:lang w:val="en-US"/>
        </w:rPr>
        <w:t xml:space="preserve"> </w:t>
      </w:r>
      <w:r w:rsidRPr="00CA47A6">
        <w:rPr>
          <w:rFonts w:ascii="Courier New" w:hAnsi="Courier New" w:cs="Courier New"/>
          <w:color w:val="FF0000"/>
          <w:sz w:val="18"/>
          <w:szCs w:val="18"/>
          <w:highlight w:val="white"/>
          <w:lang w:val="en-US"/>
        </w:rPr>
        <w:t>name</w:t>
      </w:r>
      <w:r w:rsidRPr="00CA47A6">
        <w:rPr>
          <w:rFonts w:ascii="Courier New" w:hAnsi="Courier New" w:cs="Courier New"/>
          <w:sz w:val="18"/>
          <w:szCs w:val="18"/>
          <w:highlight w:val="white"/>
          <w:lang w:val="en-US"/>
        </w:rPr>
        <w:t>=</w:t>
      </w:r>
      <w:r w:rsidRPr="00CA47A6">
        <w:rPr>
          <w:rFonts w:ascii="Courier New" w:hAnsi="Courier New" w:cs="Courier New"/>
          <w:b/>
          <w:bCs/>
          <w:color w:val="8000FF"/>
          <w:sz w:val="18"/>
          <w:szCs w:val="18"/>
          <w:highlight w:val="white"/>
          <w:lang w:val="en-US"/>
        </w:rPr>
        <w:t>"Mailjet"</w:t>
      </w:r>
      <w:r w:rsidRPr="00CA47A6">
        <w:rPr>
          <w:rFonts w:ascii="Courier New" w:hAnsi="Courier New" w:cs="Courier New"/>
          <w:sz w:val="18"/>
          <w:szCs w:val="18"/>
          <w:highlight w:val="white"/>
          <w:lang w:val="en-US"/>
        </w:rPr>
        <w:t xml:space="preserve"> </w:t>
      </w:r>
    </w:p>
    <w:p w14:paraId="3C97E1C0" w14:textId="240D3E69" w:rsidR="00D951E9" w:rsidRDefault="00D951E9" w:rsidP="00D951E9">
      <w:pPr>
        <w:widowControl w:val="0"/>
        <w:autoSpaceDE w:val="0"/>
        <w:autoSpaceDN w:val="0"/>
        <w:adjustRightInd w:val="0"/>
        <w:spacing w:before="0" w:after="0" w:line="240" w:lineRule="auto"/>
        <w:ind w:left="3055"/>
        <w:jc w:val="left"/>
        <w:rPr>
          <w:rFonts w:ascii="Courier New" w:hAnsi="Courier New" w:cs="Courier New"/>
          <w:sz w:val="18"/>
          <w:szCs w:val="18"/>
          <w:highlight w:val="white"/>
          <w:lang w:val="en-US"/>
        </w:rPr>
      </w:pPr>
      <w:r w:rsidRPr="00CA47A6">
        <w:rPr>
          <w:rFonts w:ascii="Courier New" w:hAnsi="Courier New" w:cs="Courier New"/>
          <w:color w:val="FF0000"/>
          <w:sz w:val="18"/>
          <w:szCs w:val="18"/>
          <w:highlight w:val="white"/>
          <w:lang w:val="en-US"/>
        </w:rPr>
        <w:t>baseUrl</w:t>
      </w:r>
      <w:r w:rsidRPr="00CA47A6">
        <w:rPr>
          <w:rFonts w:ascii="Courier New" w:hAnsi="Courier New" w:cs="Courier New"/>
          <w:sz w:val="18"/>
          <w:szCs w:val="18"/>
          <w:highlight w:val="white"/>
          <w:lang w:val="en-US"/>
        </w:rPr>
        <w:t>=</w:t>
      </w:r>
      <w:r w:rsidRPr="00CA47A6">
        <w:rPr>
          <w:rFonts w:ascii="Courier New" w:hAnsi="Courier New" w:cs="Courier New"/>
          <w:b/>
          <w:bCs/>
          <w:color w:val="8000FF"/>
          <w:sz w:val="18"/>
          <w:szCs w:val="18"/>
          <w:highlight w:val="white"/>
          <w:lang w:val="en-US"/>
        </w:rPr>
        <w:t>"htps://api.mailjet.com/v3"</w:t>
      </w:r>
      <w:r w:rsidRPr="00CA47A6">
        <w:rPr>
          <w:rFonts w:ascii="Courier New" w:hAnsi="Courier New" w:cs="Courier New"/>
          <w:color w:val="8000FF"/>
          <w:sz w:val="18"/>
          <w:szCs w:val="18"/>
          <w:highlight w:val="white"/>
          <w:lang w:val="en-US"/>
        </w:rPr>
        <w:t xml:space="preserve"> </w:t>
      </w:r>
      <w:r w:rsidR="00F04DF0">
        <w:rPr>
          <w:rFonts w:ascii="Courier New" w:hAnsi="Courier New" w:cs="Courier New"/>
          <w:color w:val="8000FF"/>
          <w:sz w:val="18"/>
          <w:szCs w:val="18"/>
          <w:highlight w:val="white"/>
          <w:lang w:val="en-US"/>
        </w:rPr>
        <w:t>u</w:t>
      </w:r>
      <w:r w:rsidRPr="00CA47A6">
        <w:rPr>
          <w:rFonts w:ascii="Courier New" w:hAnsi="Courier New" w:cs="Courier New"/>
          <w:color w:val="FF0000"/>
          <w:sz w:val="18"/>
          <w:szCs w:val="18"/>
          <w:highlight w:val="white"/>
          <w:lang w:val="en-US"/>
        </w:rPr>
        <w:t>serName</w:t>
      </w:r>
      <w:r w:rsidRPr="00CA47A6">
        <w:rPr>
          <w:rFonts w:ascii="Courier New" w:hAnsi="Courier New" w:cs="Courier New"/>
          <w:sz w:val="18"/>
          <w:szCs w:val="18"/>
          <w:highlight w:val="white"/>
          <w:lang w:val="en-US"/>
        </w:rPr>
        <w:t>=</w:t>
      </w:r>
      <w:r w:rsidRPr="00CA47A6">
        <w:rPr>
          <w:rFonts w:ascii="Courier New" w:hAnsi="Courier New" w:cs="Courier New"/>
          <w:b/>
          <w:bCs/>
          <w:color w:val="8000FF"/>
          <w:sz w:val="18"/>
          <w:szCs w:val="18"/>
          <w:highlight w:val="white"/>
          <w:lang w:val="en-US"/>
        </w:rPr>
        <w:t>"testuser"</w:t>
      </w:r>
      <w:r w:rsidRPr="00CA47A6">
        <w:rPr>
          <w:rFonts w:ascii="Courier New" w:hAnsi="Courier New" w:cs="Courier New"/>
          <w:sz w:val="18"/>
          <w:szCs w:val="18"/>
          <w:highlight w:val="white"/>
          <w:lang w:val="en-US"/>
        </w:rPr>
        <w:t xml:space="preserve"> </w:t>
      </w:r>
    </w:p>
    <w:p w14:paraId="29BC4883" w14:textId="77777777" w:rsidR="00D951E9" w:rsidRPr="00CA47A6" w:rsidRDefault="00D951E9" w:rsidP="00D951E9">
      <w:pPr>
        <w:widowControl w:val="0"/>
        <w:autoSpaceDE w:val="0"/>
        <w:autoSpaceDN w:val="0"/>
        <w:adjustRightInd w:val="0"/>
        <w:spacing w:before="0" w:after="0" w:line="240" w:lineRule="auto"/>
        <w:ind w:left="2488" w:firstLine="567"/>
        <w:jc w:val="left"/>
        <w:rPr>
          <w:rFonts w:ascii="Courier New" w:hAnsi="Courier New" w:cs="Courier New"/>
          <w:b/>
          <w:bCs/>
          <w:sz w:val="18"/>
          <w:szCs w:val="18"/>
          <w:highlight w:val="white"/>
          <w:lang w:val="en-US"/>
        </w:rPr>
      </w:pPr>
      <w:r w:rsidRPr="00CA47A6">
        <w:rPr>
          <w:rFonts w:ascii="Courier New" w:hAnsi="Courier New" w:cs="Courier New"/>
          <w:color w:val="FF0000"/>
          <w:sz w:val="18"/>
          <w:szCs w:val="18"/>
          <w:highlight w:val="white"/>
          <w:lang w:val="en-US"/>
        </w:rPr>
        <w:t>password</w:t>
      </w:r>
      <w:r w:rsidRPr="00CA47A6">
        <w:rPr>
          <w:rFonts w:ascii="Courier New" w:hAnsi="Courier New" w:cs="Courier New"/>
          <w:sz w:val="18"/>
          <w:szCs w:val="18"/>
          <w:highlight w:val="white"/>
          <w:lang w:val="en-US"/>
        </w:rPr>
        <w:t>=</w:t>
      </w:r>
      <w:r w:rsidRPr="00CA47A6">
        <w:rPr>
          <w:rFonts w:ascii="Courier New" w:hAnsi="Courier New" w:cs="Courier New"/>
          <w:b/>
          <w:bCs/>
          <w:color w:val="8000FF"/>
          <w:sz w:val="18"/>
          <w:szCs w:val="18"/>
          <w:highlight w:val="white"/>
          <w:lang w:val="en-US"/>
        </w:rPr>
        <w:t>"pass1"</w:t>
      </w:r>
      <w:r w:rsidRPr="00CA47A6">
        <w:rPr>
          <w:rFonts w:ascii="Courier New" w:hAnsi="Courier New" w:cs="Courier New"/>
          <w:color w:val="0000FF"/>
          <w:sz w:val="18"/>
          <w:szCs w:val="18"/>
          <w:highlight w:val="white"/>
          <w:lang w:val="en-US"/>
        </w:rPr>
        <w:t>&gt;</w:t>
      </w:r>
    </w:p>
    <w:p w14:paraId="37368130" w14:textId="77777777" w:rsidR="00D951E9" w:rsidRDefault="00D951E9" w:rsidP="00D951E9">
      <w:pPr>
        <w:widowControl w:val="0"/>
        <w:autoSpaceDE w:val="0"/>
        <w:autoSpaceDN w:val="0"/>
        <w:adjustRightInd w:val="0"/>
        <w:spacing w:before="0" w:after="0" w:line="240" w:lineRule="auto"/>
        <w:ind w:left="1701" w:firstLine="567"/>
        <w:jc w:val="left"/>
        <w:rPr>
          <w:rFonts w:ascii="Courier New" w:hAnsi="Courier New" w:cs="Courier New"/>
          <w:sz w:val="18"/>
          <w:szCs w:val="18"/>
          <w:highlight w:val="white"/>
          <w:lang w:val="en-US"/>
        </w:rPr>
      </w:pPr>
      <w:r w:rsidRPr="00CA47A6">
        <w:rPr>
          <w:rFonts w:ascii="Courier New" w:hAnsi="Courier New" w:cs="Courier New"/>
          <w:color w:val="0000FF"/>
          <w:sz w:val="18"/>
          <w:szCs w:val="18"/>
          <w:highlight w:val="white"/>
          <w:lang w:val="en-US"/>
        </w:rPr>
        <w:t>&lt;c:operation</w:t>
      </w:r>
      <w:r w:rsidRPr="00CA47A6">
        <w:rPr>
          <w:rFonts w:ascii="Courier New" w:hAnsi="Courier New" w:cs="Courier New"/>
          <w:sz w:val="18"/>
          <w:szCs w:val="18"/>
          <w:highlight w:val="white"/>
          <w:lang w:val="en-US"/>
        </w:rPr>
        <w:t xml:space="preserve"> </w:t>
      </w:r>
      <w:r>
        <w:rPr>
          <w:rFonts w:ascii="Courier New" w:hAnsi="Courier New" w:cs="Courier New"/>
          <w:sz w:val="18"/>
          <w:szCs w:val="18"/>
          <w:highlight w:val="white"/>
          <w:lang w:val="en-US"/>
        </w:rPr>
        <w:t xml:space="preserve"> </w:t>
      </w:r>
      <w:r w:rsidRPr="00CA47A6">
        <w:rPr>
          <w:rFonts w:ascii="Courier New" w:hAnsi="Courier New" w:cs="Courier New"/>
          <w:color w:val="FF0000"/>
          <w:sz w:val="18"/>
          <w:szCs w:val="18"/>
          <w:highlight w:val="white"/>
          <w:lang w:val="en-US"/>
        </w:rPr>
        <w:t>name</w:t>
      </w:r>
      <w:r w:rsidRPr="00CA47A6">
        <w:rPr>
          <w:rFonts w:ascii="Courier New" w:hAnsi="Courier New" w:cs="Courier New"/>
          <w:sz w:val="18"/>
          <w:szCs w:val="18"/>
          <w:highlight w:val="white"/>
          <w:lang w:val="en-US"/>
        </w:rPr>
        <w:t>=</w:t>
      </w:r>
      <w:r w:rsidRPr="00CA47A6">
        <w:rPr>
          <w:rFonts w:ascii="Courier New" w:hAnsi="Courier New" w:cs="Courier New"/>
          <w:b/>
          <w:bCs/>
          <w:color w:val="8000FF"/>
          <w:sz w:val="18"/>
          <w:szCs w:val="18"/>
          <w:highlight w:val="white"/>
          <w:lang w:val="en-US"/>
        </w:rPr>
        <w:t>"bounce"</w:t>
      </w:r>
      <w:r w:rsidRPr="00CA47A6">
        <w:rPr>
          <w:rFonts w:ascii="Courier New" w:hAnsi="Courier New" w:cs="Courier New"/>
          <w:sz w:val="18"/>
          <w:szCs w:val="18"/>
          <w:highlight w:val="white"/>
          <w:lang w:val="en-US"/>
        </w:rPr>
        <w:t xml:space="preserve"> </w:t>
      </w:r>
      <w:r>
        <w:rPr>
          <w:rFonts w:ascii="Courier New" w:hAnsi="Courier New" w:cs="Courier New"/>
          <w:sz w:val="18"/>
          <w:szCs w:val="18"/>
          <w:highlight w:val="white"/>
          <w:lang w:val="en-US"/>
        </w:rPr>
        <w:t xml:space="preserve">    </w:t>
      </w:r>
    </w:p>
    <w:p w14:paraId="4106DFBC" w14:textId="77777777" w:rsidR="00D951E9" w:rsidRDefault="00D951E9" w:rsidP="00D951E9">
      <w:pPr>
        <w:widowControl w:val="0"/>
        <w:autoSpaceDE w:val="0"/>
        <w:autoSpaceDN w:val="0"/>
        <w:adjustRightInd w:val="0"/>
        <w:spacing w:before="0" w:after="0" w:line="240" w:lineRule="auto"/>
        <w:ind w:left="3402"/>
        <w:jc w:val="left"/>
        <w:rPr>
          <w:rFonts w:ascii="Courier New" w:hAnsi="Courier New" w:cs="Courier New"/>
          <w:sz w:val="18"/>
          <w:szCs w:val="18"/>
          <w:highlight w:val="white"/>
          <w:lang w:val="en-US"/>
        </w:rPr>
      </w:pPr>
      <w:r>
        <w:rPr>
          <w:rFonts w:ascii="Courier New" w:hAnsi="Courier New" w:cs="Courier New"/>
          <w:color w:val="FF0000"/>
          <w:sz w:val="18"/>
          <w:szCs w:val="18"/>
          <w:highlight w:val="white"/>
          <w:lang w:val="en-US"/>
        </w:rPr>
        <w:t xml:space="preserve">   </w:t>
      </w:r>
      <w:r w:rsidRPr="00CA47A6">
        <w:rPr>
          <w:rFonts w:ascii="Courier New" w:hAnsi="Courier New" w:cs="Courier New"/>
          <w:color w:val="FF0000"/>
          <w:sz w:val="18"/>
          <w:szCs w:val="18"/>
          <w:highlight w:val="white"/>
          <w:lang w:val="en-US"/>
        </w:rPr>
        <w:t>endpoint</w:t>
      </w:r>
      <w:r w:rsidRPr="00CA47A6">
        <w:rPr>
          <w:rFonts w:ascii="Courier New" w:hAnsi="Courier New" w:cs="Courier New"/>
          <w:sz w:val="18"/>
          <w:szCs w:val="18"/>
          <w:highlight w:val="white"/>
          <w:lang w:val="en-US"/>
        </w:rPr>
        <w:t>=</w:t>
      </w:r>
      <w:r w:rsidRPr="00CA47A6">
        <w:rPr>
          <w:rFonts w:ascii="Courier New" w:hAnsi="Courier New" w:cs="Courier New"/>
          <w:b/>
          <w:bCs/>
          <w:color w:val="8000FF"/>
          <w:sz w:val="18"/>
          <w:szCs w:val="18"/>
          <w:highlight w:val="white"/>
          <w:lang w:val="en-US"/>
        </w:rPr>
        <w:t>"/reportEmailbounce"</w:t>
      </w:r>
      <w:r>
        <w:rPr>
          <w:rFonts w:ascii="Courier New" w:hAnsi="Courier New" w:cs="Courier New"/>
          <w:b/>
          <w:bCs/>
          <w:color w:val="8000FF"/>
          <w:sz w:val="18"/>
          <w:szCs w:val="18"/>
          <w:highlight w:val="white"/>
          <w:lang w:val="en-US"/>
        </w:rPr>
        <w:t xml:space="preserve">    </w:t>
      </w:r>
      <w:r w:rsidRPr="00CA47A6">
        <w:rPr>
          <w:rFonts w:ascii="Courier New" w:hAnsi="Courier New" w:cs="Courier New"/>
          <w:sz w:val="18"/>
          <w:szCs w:val="18"/>
          <w:highlight w:val="white"/>
          <w:lang w:val="en-US"/>
        </w:rPr>
        <w:t xml:space="preserve"> </w:t>
      </w:r>
    </w:p>
    <w:p w14:paraId="3FC20C35" w14:textId="77777777" w:rsidR="00D951E9" w:rsidRPr="00CA47A6" w:rsidRDefault="00D951E9" w:rsidP="00D951E9">
      <w:pPr>
        <w:widowControl w:val="0"/>
        <w:autoSpaceDE w:val="0"/>
        <w:autoSpaceDN w:val="0"/>
        <w:adjustRightInd w:val="0"/>
        <w:spacing w:before="0" w:after="0" w:line="240" w:lineRule="auto"/>
        <w:ind w:left="2835" w:firstLine="567"/>
        <w:jc w:val="left"/>
        <w:rPr>
          <w:rFonts w:ascii="Courier New" w:hAnsi="Courier New" w:cs="Courier New"/>
          <w:b/>
          <w:bCs/>
          <w:sz w:val="18"/>
          <w:szCs w:val="18"/>
          <w:highlight w:val="white"/>
          <w:lang w:val="en-US"/>
        </w:rPr>
      </w:pPr>
      <w:r>
        <w:rPr>
          <w:rFonts w:ascii="Courier New" w:hAnsi="Courier New" w:cs="Courier New"/>
          <w:color w:val="FF0000"/>
          <w:sz w:val="18"/>
          <w:szCs w:val="18"/>
          <w:highlight w:val="white"/>
          <w:lang w:val="en-US"/>
        </w:rPr>
        <w:t xml:space="preserve">   </w:t>
      </w:r>
      <w:r w:rsidRPr="00CA47A6">
        <w:rPr>
          <w:rFonts w:ascii="Courier New" w:hAnsi="Courier New" w:cs="Courier New"/>
          <w:color w:val="FF0000"/>
          <w:sz w:val="18"/>
          <w:szCs w:val="18"/>
          <w:highlight w:val="white"/>
          <w:lang w:val="en-US"/>
        </w:rPr>
        <w:t>method</w:t>
      </w:r>
      <w:r w:rsidRPr="00CA47A6">
        <w:rPr>
          <w:rFonts w:ascii="Courier New" w:hAnsi="Courier New" w:cs="Courier New"/>
          <w:sz w:val="18"/>
          <w:szCs w:val="18"/>
          <w:highlight w:val="white"/>
          <w:lang w:val="en-US"/>
        </w:rPr>
        <w:t>=</w:t>
      </w:r>
      <w:r w:rsidRPr="00CA47A6">
        <w:rPr>
          <w:rFonts w:ascii="Courier New" w:hAnsi="Courier New" w:cs="Courier New"/>
          <w:b/>
          <w:bCs/>
          <w:color w:val="8000FF"/>
          <w:sz w:val="18"/>
          <w:szCs w:val="18"/>
          <w:highlight w:val="white"/>
          <w:lang w:val="en-US"/>
        </w:rPr>
        <w:t>"GET"</w:t>
      </w:r>
      <w:r w:rsidRPr="00CA47A6">
        <w:rPr>
          <w:rFonts w:ascii="Courier New" w:hAnsi="Courier New" w:cs="Courier New"/>
          <w:color w:val="0000FF"/>
          <w:sz w:val="18"/>
          <w:szCs w:val="18"/>
          <w:highlight w:val="white"/>
          <w:lang w:val="en-US"/>
        </w:rPr>
        <w:t>&gt;</w:t>
      </w:r>
    </w:p>
    <w:p w14:paraId="125B3016" w14:textId="77777777" w:rsidR="00D951E9" w:rsidRPr="00CA47A6" w:rsidRDefault="00D951E9" w:rsidP="00D951E9">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color w:val="0000FF"/>
          <w:sz w:val="18"/>
          <w:szCs w:val="18"/>
          <w:highlight w:val="white"/>
          <w:lang w:val="en-US"/>
        </w:rPr>
        <w:t>&lt;c:parameters&gt;</w:t>
      </w:r>
    </w:p>
    <w:p w14:paraId="4F5085DF" w14:textId="77777777" w:rsidR="00D951E9" w:rsidRPr="00CA47A6" w:rsidRDefault="00D951E9" w:rsidP="00D951E9">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color w:val="0000FF"/>
          <w:sz w:val="18"/>
          <w:szCs w:val="18"/>
          <w:highlight w:val="white"/>
          <w:lang w:val="en-US"/>
        </w:rPr>
        <w:t>&lt;c:parameter&gt;</w:t>
      </w:r>
    </w:p>
    <w:p w14:paraId="5F2C9998" w14:textId="77777777" w:rsidR="00D951E9" w:rsidRPr="00CA47A6" w:rsidRDefault="00D951E9" w:rsidP="00D951E9">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color w:val="0000FF"/>
          <w:sz w:val="18"/>
          <w:szCs w:val="18"/>
          <w:highlight w:val="white"/>
          <w:lang w:val="en-US"/>
        </w:rPr>
        <w:t>&lt;c:key&gt;</w:t>
      </w:r>
      <w:r w:rsidRPr="00CA47A6">
        <w:rPr>
          <w:rFonts w:ascii="Courier New" w:hAnsi="Courier New" w:cs="Courier New"/>
          <w:b/>
          <w:bCs/>
          <w:sz w:val="18"/>
          <w:szCs w:val="18"/>
          <w:highlight w:val="white"/>
          <w:lang w:val="en-US"/>
        </w:rPr>
        <w:t>limit</w:t>
      </w:r>
      <w:r w:rsidRPr="00CA47A6">
        <w:rPr>
          <w:rFonts w:ascii="Courier New" w:hAnsi="Courier New" w:cs="Courier New"/>
          <w:color w:val="0000FF"/>
          <w:sz w:val="18"/>
          <w:szCs w:val="18"/>
          <w:highlight w:val="white"/>
          <w:lang w:val="en-US"/>
        </w:rPr>
        <w:t>&lt;/c:key&gt;</w:t>
      </w:r>
    </w:p>
    <w:p w14:paraId="4D0D5766" w14:textId="77777777" w:rsidR="00D951E9" w:rsidRPr="00CA47A6" w:rsidRDefault="00D951E9" w:rsidP="00D951E9">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color w:val="0000FF"/>
          <w:sz w:val="18"/>
          <w:szCs w:val="18"/>
          <w:highlight w:val="white"/>
          <w:lang w:val="en-US"/>
        </w:rPr>
        <w:t>&lt;c:value&gt;</w:t>
      </w:r>
      <w:r w:rsidRPr="00CA47A6">
        <w:rPr>
          <w:rFonts w:ascii="Courier New" w:hAnsi="Courier New" w:cs="Courier New"/>
          <w:b/>
          <w:bCs/>
          <w:sz w:val="18"/>
          <w:szCs w:val="18"/>
          <w:highlight w:val="white"/>
          <w:lang w:val="en-US"/>
        </w:rPr>
        <w:t>limit</w:t>
      </w:r>
      <w:r w:rsidRPr="00CA47A6">
        <w:rPr>
          <w:rFonts w:ascii="Courier New" w:hAnsi="Courier New" w:cs="Courier New"/>
          <w:color w:val="0000FF"/>
          <w:sz w:val="18"/>
          <w:szCs w:val="18"/>
          <w:highlight w:val="white"/>
          <w:lang w:val="en-US"/>
        </w:rPr>
        <w:t>&lt;/c:value&gt;</w:t>
      </w:r>
    </w:p>
    <w:p w14:paraId="13DED593" w14:textId="77777777" w:rsidR="00D951E9" w:rsidRPr="00CA47A6" w:rsidRDefault="00D951E9" w:rsidP="00D951E9">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color w:val="0000FF"/>
          <w:sz w:val="18"/>
          <w:szCs w:val="18"/>
          <w:highlight w:val="white"/>
          <w:lang w:val="en-US"/>
        </w:rPr>
        <w:t>&lt;/c:parameter&gt;</w:t>
      </w:r>
    </w:p>
    <w:p w14:paraId="66B422FF" w14:textId="77777777" w:rsidR="00D951E9" w:rsidRPr="00CA47A6" w:rsidRDefault="00D951E9" w:rsidP="00D951E9">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color w:val="0000FF"/>
          <w:sz w:val="18"/>
          <w:szCs w:val="18"/>
          <w:highlight w:val="white"/>
          <w:lang w:val="en-US"/>
        </w:rPr>
        <w:t>&lt;c:parameter&gt;</w:t>
      </w:r>
    </w:p>
    <w:p w14:paraId="27AF6C20" w14:textId="77777777" w:rsidR="00D951E9" w:rsidRPr="00CA47A6" w:rsidRDefault="00D951E9" w:rsidP="00D951E9">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color w:val="0000FF"/>
          <w:sz w:val="18"/>
          <w:szCs w:val="18"/>
          <w:highlight w:val="white"/>
          <w:lang w:val="en-US"/>
        </w:rPr>
        <w:t>&lt;c:key&gt;</w:t>
      </w:r>
      <w:r w:rsidRPr="00CA47A6">
        <w:rPr>
          <w:rFonts w:ascii="Courier New" w:hAnsi="Courier New" w:cs="Courier New"/>
          <w:b/>
          <w:bCs/>
          <w:sz w:val="18"/>
          <w:szCs w:val="18"/>
          <w:highlight w:val="white"/>
          <w:lang w:val="en-US"/>
        </w:rPr>
        <w:t>offset</w:t>
      </w:r>
      <w:r w:rsidRPr="00CA47A6">
        <w:rPr>
          <w:rFonts w:ascii="Courier New" w:hAnsi="Courier New" w:cs="Courier New"/>
          <w:color w:val="0000FF"/>
          <w:sz w:val="18"/>
          <w:szCs w:val="18"/>
          <w:highlight w:val="white"/>
          <w:lang w:val="en-US"/>
        </w:rPr>
        <w:t>&lt;/c:key&gt;</w:t>
      </w:r>
    </w:p>
    <w:p w14:paraId="0FD3D926" w14:textId="77777777" w:rsidR="00D951E9" w:rsidRPr="00CA47A6" w:rsidRDefault="00D951E9" w:rsidP="00D951E9">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color w:val="0000FF"/>
          <w:sz w:val="18"/>
          <w:szCs w:val="18"/>
          <w:highlight w:val="white"/>
          <w:lang w:val="en-US"/>
        </w:rPr>
        <w:t>&lt;c:value&gt;</w:t>
      </w:r>
      <w:r w:rsidRPr="00CA47A6">
        <w:rPr>
          <w:rFonts w:ascii="Courier New" w:hAnsi="Courier New" w:cs="Courier New"/>
          <w:b/>
          <w:bCs/>
          <w:sz w:val="18"/>
          <w:szCs w:val="18"/>
          <w:highlight w:val="white"/>
          <w:lang w:val="en-US"/>
        </w:rPr>
        <w:t>skip</w:t>
      </w:r>
      <w:r w:rsidRPr="00CA47A6">
        <w:rPr>
          <w:rFonts w:ascii="Courier New" w:hAnsi="Courier New" w:cs="Courier New"/>
          <w:color w:val="0000FF"/>
          <w:sz w:val="18"/>
          <w:szCs w:val="18"/>
          <w:highlight w:val="white"/>
          <w:lang w:val="en-US"/>
        </w:rPr>
        <w:t>&lt;/c:value&gt;</w:t>
      </w:r>
    </w:p>
    <w:p w14:paraId="4D3E5242" w14:textId="77777777" w:rsidR="00D951E9" w:rsidRPr="00CA47A6" w:rsidRDefault="00D951E9" w:rsidP="00D951E9">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color w:val="0000FF"/>
          <w:sz w:val="18"/>
          <w:szCs w:val="18"/>
          <w:highlight w:val="white"/>
          <w:lang w:val="en-US"/>
        </w:rPr>
        <w:t>&lt;/c:parameter&gt;</w:t>
      </w:r>
    </w:p>
    <w:p w14:paraId="6AE68471" w14:textId="77777777" w:rsidR="00D951E9" w:rsidRPr="00CA47A6" w:rsidRDefault="00D951E9" w:rsidP="00D951E9">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color w:val="0000FF"/>
          <w:sz w:val="18"/>
          <w:szCs w:val="18"/>
          <w:highlight w:val="white"/>
          <w:lang w:val="en-US"/>
        </w:rPr>
        <w:t>&lt;/c:parameters&gt;</w:t>
      </w:r>
    </w:p>
    <w:p w14:paraId="2873D46B" w14:textId="77777777" w:rsidR="00D951E9" w:rsidRPr="00CA47A6" w:rsidRDefault="00D951E9" w:rsidP="00D951E9">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color w:val="0000FF"/>
          <w:sz w:val="18"/>
          <w:szCs w:val="18"/>
          <w:highlight w:val="white"/>
          <w:lang w:val="en-US"/>
        </w:rPr>
        <w:t>&lt;/c:operation&gt;</w:t>
      </w:r>
    </w:p>
    <w:p w14:paraId="7EA8DFF7" w14:textId="77777777" w:rsidR="00D951E9" w:rsidRDefault="00D951E9" w:rsidP="00D951E9">
      <w:pPr>
        <w:widowControl w:val="0"/>
        <w:autoSpaceDE w:val="0"/>
        <w:autoSpaceDN w:val="0"/>
        <w:adjustRightInd w:val="0"/>
        <w:spacing w:before="0" w:after="0" w:line="240" w:lineRule="auto"/>
        <w:jc w:val="left"/>
        <w:rPr>
          <w:rFonts w:ascii="Courier New" w:hAnsi="Courier New" w:cs="Courier New"/>
          <w:b/>
          <w:bCs/>
          <w:color w:val="8000FF"/>
          <w:sz w:val="18"/>
          <w:szCs w:val="18"/>
          <w:highlight w:val="white"/>
          <w:lang w:val="en-US"/>
        </w:rPr>
      </w:pP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color w:val="0000FF"/>
          <w:sz w:val="18"/>
          <w:szCs w:val="18"/>
          <w:highlight w:val="white"/>
          <w:lang w:val="en-US"/>
        </w:rPr>
        <w:t>&lt;c:operation</w:t>
      </w:r>
      <w:r w:rsidRPr="00CA47A6">
        <w:rPr>
          <w:rFonts w:ascii="Courier New" w:hAnsi="Courier New" w:cs="Courier New"/>
          <w:sz w:val="18"/>
          <w:szCs w:val="18"/>
          <w:highlight w:val="white"/>
          <w:lang w:val="en-US"/>
        </w:rPr>
        <w:t xml:space="preserve"> </w:t>
      </w:r>
      <w:r>
        <w:rPr>
          <w:rFonts w:ascii="Courier New" w:hAnsi="Courier New" w:cs="Courier New"/>
          <w:sz w:val="18"/>
          <w:szCs w:val="18"/>
          <w:highlight w:val="white"/>
          <w:lang w:val="en-US"/>
        </w:rPr>
        <w:t xml:space="preserve"> </w:t>
      </w:r>
      <w:r w:rsidRPr="00CA47A6">
        <w:rPr>
          <w:rFonts w:ascii="Courier New" w:hAnsi="Courier New" w:cs="Courier New"/>
          <w:color w:val="FF0000"/>
          <w:sz w:val="18"/>
          <w:szCs w:val="18"/>
          <w:highlight w:val="white"/>
          <w:lang w:val="en-US"/>
        </w:rPr>
        <w:t>name</w:t>
      </w:r>
      <w:r w:rsidRPr="00CA47A6">
        <w:rPr>
          <w:rFonts w:ascii="Courier New" w:hAnsi="Courier New" w:cs="Courier New"/>
          <w:sz w:val="18"/>
          <w:szCs w:val="18"/>
          <w:highlight w:val="white"/>
          <w:lang w:val="en-US"/>
        </w:rPr>
        <w:t>=</w:t>
      </w:r>
      <w:r w:rsidRPr="00CA47A6">
        <w:rPr>
          <w:rFonts w:ascii="Courier New" w:hAnsi="Courier New" w:cs="Courier New"/>
          <w:b/>
          <w:bCs/>
          <w:color w:val="8000FF"/>
          <w:sz w:val="18"/>
          <w:szCs w:val="18"/>
          <w:highlight w:val="white"/>
          <w:lang w:val="en-US"/>
        </w:rPr>
        <w:t>"search"</w:t>
      </w:r>
    </w:p>
    <w:p w14:paraId="2FA4F16E" w14:textId="77777777" w:rsidR="00D951E9" w:rsidRPr="00CA47A6" w:rsidRDefault="00D951E9" w:rsidP="00D951E9">
      <w:pPr>
        <w:widowControl w:val="0"/>
        <w:autoSpaceDE w:val="0"/>
        <w:autoSpaceDN w:val="0"/>
        <w:adjustRightInd w:val="0"/>
        <w:spacing w:before="0" w:after="0" w:line="240" w:lineRule="auto"/>
        <w:ind w:left="3722"/>
        <w:jc w:val="left"/>
        <w:rPr>
          <w:rFonts w:ascii="Courier New" w:hAnsi="Courier New" w:cs="Courier New"/>
          <w:b/>
          <w:bCs/>
          <w:sz w:val="18"/>
          <w:szCs w:val="18"/>
          <w:highlight w:val="white"/>
          <w:lang w:val="en-US"/>
        </w:rPr>
      </w:pPr>
      <w:r w:rsidRPr="00CA47A6">
        <w:rPr>
          <w:rFonts w:ascii="Courier New" w:hAnsi="Courier New" w:cs="Courier New"/>
          <w:color w:val="FF0000"/>
          <w:sz w:val="18"/>
          <w:szCs w:val="18"/>
          <w:highlight w:val="white"/>
          <w:lang w:val="en-US"/>
        </w:rPr>
        <w:t>endpoint</w:t>
      </w:r>
      <w:r w:rsidRPr="00CA47A6">
        <w:rPr>
          <w:rFonts w:ascii="Courier New" w:hAnsi="Courier New" w:cs="Courier New"/>
          <w:sz w:val="18"/>
          <w:szCs w:val="18"/>
          <w:highlight w:val="white"/>
          <w:lang w:val="en-US"/>
        </w:rPr>
        <w:t>=</w:t>
      </w:r>
      <w:r w:rsidRPr="00CA47A6">
        <w:rPr>
          <w:rFonts w:ascii="Courier New" w:hAnsi="Courier New" w:cs="Courier New"/>
          <w:b/>
          <w:bCs/>
          <w:color w:val="8000FF"/>
          <w:sz w:val="18"/>
          <w:szCs w:val="18"/>
          <w:highlight w:val="white"/>
          <w:lang w:val="en-US"/>
        </w:rPr>
        <w:t>"/reportEmailsent"</w:t>
      </w:r>
      <w:r w:rsidRPr="00CA47A6">
        <w:rPr>
          <w:rFonts w:ascii="Courier New" w:hAnsi="Courier New" w:cs="Courier New"/>
          <w:sz w:val="18"/>
          <w:szCs w:val="18"/>
          <w:highlight w:val="white"/>
          <w:lang w:val="en-US"/>
        </w:rPr>
        <w:t xml:space="preserve"> </w:t>
      </w:r>
      <w:r>
        <w:rPr>
          <w:rFonts w:ascii="Courier New" w:hAnsi="Courier New" w:cs="Courier New"/>
          <w:sz w:val="18"/>
          <w:szCs w:val="18"/>
          <w:highlight w:val="white"/>
          <w:lang w:val="en-US"/>
        </w:rPr>
        <w:t xml:space="preserve">  </w:t>
      </w:r>
      <w:r w:rsidRPr="00CA47A6">
        <w:rPr>
          <w:rFonts w:ascii="Courier New" w:hAnsi="Courier New" w:cs="Courier New"/>
          <w:color w:val="FF0000"/>
          <w:sz w:val="18"/>
          <w:szCs w:val="18"/>
          <w:highlight w:val="white"/>
          <w:lang w:val="en-US"/>
        </w:rPr>
        <w:t>method</w:t>
      </w:r>
      <w:r w:rsidRPr="00CA47A6">
        <w:rPr>
          <w:rFonts w:ascii="Courier New" w:hAnsi="Courier New" w:cs="Courier New"/>
          <w:sz w:val="18"/>
          <w:szCs w:val="18"/>
          <w:highlight w:val="white"/>
          <w:lang w:val="en-US"/>
        </w:rPr>
        <w:t>=</w:t>
      </w:r>
      <w:r w:rsidRPr="00CA47A6">
        <w:rPr>
          <w:rFonts w:ascii="Courier New" w:hAnsi="Courier New" w:cs="Courier New"/>
          <w:b/>
          <w:bCs/>
          <w:color w:val="8000FF"/>
          <w:sz w:val="18"/>
          <w:szCs w:val="18"/>
          <w:highlight w:val="white"/>
          <w:lang w:val="en-US"/>
        </w:rPr>
        <w:t>"GET"</w:t>
      </w:r>
      <w:r w:rsidRPr="00CA47A6">
        <w:rPr>
          <w:rFonts w:ascii="Courier New" w:hAnsi="Courier New" w:cs="Courier New"/>
          <w:color w:val="0000FF"/>
          <w:sz w:val="18"/>
          <w:szCs w:val="18"/>
          <w:highlight w:val="white"/>
          <w:lang w:val="en-US"/>
        </w:rPr>
        <w:t>&gt;</w:t>
      </w:r>
    </w:p>
    <w:p w14:paraId="65CED59C" w14:textId="77777777" w:rsidR="00D951E9" w:rsidRPr="00CA47A6" w:rsidRDefault="00D951E9" w:rsidP="00D951E9">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color w:val="0000FF"/>
          <w:sz w:val="18"/>
          <w:szCs w:val="18"/>
          <w:highlight w:val="white"/>
          <w:lang w:val="en-US"/>
        </w:rPr>
        <w:t>&lt;c:parameters&gt;</w:t>
      </w:r>
    </w:p>
    <w:p w14:paraId="4AE5BAE8" w14:textId="77777777" w:rsidR="00D951E9" w:rsidRPr="00CA47A6" w:rsidRDefault="00D951E9" w:rsidP="00D951E9">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color w:val="0000FF"/>
          <w:sz w:val="18"/>
          <w:szCs w:val="18"/>
          <w:highlight w:val="white"/>
          <w:lang w:val="en-US"/>
        </w:rPr>
        <w:t>&lt;c:parameter&gt;</w:t>
      </w:r>
    </w:p>
    <w:p w14:paraId="6A402C12" w14:textId="77777777" w:rsidR="00D951E9" w:rsidRPr="00CA47A6" w:rsidRDefault="00D951E9" w:rsidP="00D951E9">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color w:val="0000FF"/>
          <w:sz w:val="18"/>
          <w:szCs w:val="18"/>
          <w:highlight w:val="white"/>
          <w:lang w:val="en-US"/>
        </w:rPr>
        <w:t>&lt;c:key&gt;</w:t>
      </w:r>
      <w:r w:rsidRPr="00CA47A6">
        <w:rPr>
          <w:rFonts w:ascii="Courier New" w:hAnsi="Courier New" w:cs="Courier New"/>
          <w:b/>
          <w:bCs/>
          <w:sz w:val="18"/>
          <w:szCs w:val="18"/>
          <w:highlight w:val="white"/>
          <w:lang w:val="en-US"/>
        </w:rPr>
        <w:t>limit</w:t>
      </w:r>
      <w:r w:rsidRPr="00CA47A6">
        <w:rPr>
          <w:rFonts w:ascii="Courier New" w:hAnsi="Courier New" w:cs="Courier New"/>
          <w:color w:val="0000FF"/>
          <w:sz w:val="18"/>
          <w:szCs w:val="18"/>
          <w:highlight w:val="white"/>
          <w:lang w:val="en-US"/>
        </w:rPr>
        <w:t>&lt;/c:key&gt;</w:t>
      </w:r>
    </w:p>
    <w:p w14:paraId="3AE7ADEB" w14:textId="77777777" w:rsidR="00D951E9" w:rsidRPr="00CA47A6" w:rsidRDefault="00D951E9" w:rsidP="00D951E9">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color w:val="0000FF"/>
          <w:sz w:val="18"/>
          <w:szCs w:val="18"/>
          <w:highlight w:val="white"/>
          <w:lang w:val="en-US"/>
        </w:rPr>
        <w:t>&lt;c:value&gt;</w:t>
      </w:r>
      <w:r w:rsidRPr="00CA47A6">
        <w:rPr>
          <w:rFonts w:ascii="Courier New" w:hAnsi="Courier New" w:cs="Courier New"/>
          <w:b/>
          <w:bCs/>
          <w:sz w:val="18"/>
          <w:szCs w:val="18"/>
          <w:highlight w:val="white"/>
          <w:lang w:val="en-US"/>
        </w:rPr>
        <w:t>limit</w:t>
      </w:r>
      <w:r w:rsidRPr="00CA47A6">
        <w:rPr>
          <w:rFonts w:ascii="Courier New" w:hAnsi="Courier New" w:cs="Courier New"/>
          <w:color w:val="0000FF"/>
          <w:sz w:val="18"/>
          <w:szCs w:val="18"/>
          <w:highlight w:val="white"/>
          <w:lang w:val="en-US"/>
        </w:rPr>
        <w:t>&lt;/c:value&gt;</w:t>
      </w:r>
    </w:p>
    <w:p w14:paraId="6507E21E" w14:textId="77777777" w:rsidR="00D951E9" w:rsidRPr="00CA47A6" w:rsidRDefault="00D951E9" w:rsidP="00D951E9">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color w:val="0000FF"/>
          <w:sz w:val="18"/>
          <w:szCs w:val="18"/>
          <w:highlight w:val="white"/>
          <w:lang w:val="en-US"/>
        </w:rPr>
        <w:t>&lt;/c:parameter&gt;</w:t>
      </w:r>
    </w:p>
    <w:p w14:paraId="7A7A7941" w14:textId="77777777" w:rsidR="00D951E9" w:rsidRPr="00CA47A6" w:rsidRDefault="00D951E9" w:rsidP="00D951E9">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color w:val="0000FF"/>
          <w:sz w:val="18"/>
          <w:szCs w:val="18"/>
          <w:highlight w:val="white"/>
          <w:lang w:val="en-US"/>
        </w:rPr>
        <w:t>&lt;c:parameter&gt;</w:t>
      </w:r>
    </w:p>
    <w:p w14:paraId="478AA315" w14:textId="77777777" w:rsidR="00D951E9" w:rsidRPr="00CA47A6" w:rsidRDefault="00D951E9" w:rsidP="00D951E9">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color w:val="0000FF"/>
          <w:sz w:val="18"/>
          <w:szCs w:val="18"/>
          <w:highlight w:val="white"/>
          <w:lang w:val="en-US"/>
        </w:rPr>
        <w:t>&lt;c:key&gt;</w:t>
      </w:r>
      <w:r w:rsidRPr="00CA47A6">
        <w:rPr>
          <w:rFonts w:ascii="Courier New" w:hAnsi="Courier New" w:cs="Courier New"/>
          <w:b/>
          <w:bCs/>
          <w:sz w:val="18"/>
          <w:szCs w:val="18"/>
          <w:highlight w:val="white"/>
          <w:lang w:val="en-US"/>
        </w:rPr>
        <w:t>recipient</w:t>
      </w:r>
      <w:r w:rsidRPr="00CA47A6">
        <w:rPr>
          <w:rFonts w:ascii="Courier New" w:hAnsi="Courier New" w:cs="Courier New"/>
          <w:color w:val="0000FF"/>
          <w:sz w:val="18"/>
          <w:szCs w:val="18"/>
          <w:highlight w:val="white"/>
          <w:lang w:val="en-US"/>
        </w:rPr>
        <w:t>&lt;/c:key&gt;</w:t>
      </w:r>
    </w:p>
    <w:p w14:paraId="2C9F28D5" w14:textId="77777777" w:rsidR="00D951E9" w:rsidRPr="00CA47A6" w:rsidRDefault="00D951E9" w:rsidP="00D951E9">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color w:val="0000FF"/>
          <w:sz w:val="18"/>
          <w:szCs w:val="18"/>
          <w:highlight w:val="white"/>
          <w:lang w:val="en-US"/>
        </w:rPr>
        <w:t>&lt;c:value&gt;</w:t>
      </w:r>
      <w:r w:rsidRPr="00CA47A6">
        <w:rPr>
          <w:rFonts w:ascii="Courier New" w:hAnsi="Courier New" w:cs="Courier New"/>
          <w:b/>
          <w:bCs/>
          <w:sz w:val="18"/>
          <w:szCs w:val="18"/>
          <w:highlight w:val="white"/>
          <w:lang w:val="en-US"/>
        </w:rPr>
        <w:t>to_email</w:t>
      </w:r>
      <w:r w:rsidRPr="00CA47A6">
        <w:rPr>
          <w:rFonts w:ascii="Courier New" w:hAnsi="Courier New" w:cs="Courier New"/>
          <w:color w:val="0000FF"/>
          <w:sz w:val="18"/>
          <w:szCs w:val="18"/>
          <w:highlight w:val="white"/>
          <w:lang w:val="en-US"/>
        </w:rPr>
        <w:t>&lt;/c:value&gt;</w:t>
      </w:r>
    </w:p>
    <w:p w14:paraId="70EE42CD" w14:textId="77777777" w:rsidR="00D951E9" w:rsidRPr="00CA47A6" w:rsidRDefault="00D951E9" w:rsidP="00D951E9">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color w:val="0000FF"/>
          <w:sz w:val="18"/>
          <w:szCs w:val="18"/>
          <w:highlight w:val="white"/>
          <w:lang w:val="en-US"/>
        </w:rPr>
        <w:t>&lt;/c:parameter&gt;</w:t>
      </w:r>
    </w:p>
    <w:p w14:paraId="7F85A0FD" w14:textId="77777777" w:rsidR="00D951E9" w:rsidRPr="00CA47A6" w:rsidRDefault="00D951E9" w:rsidP="00D951E9">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color w:val="0000FF"/>
          <w:sz w:val="18"/>
          <w:szCs w:val="18"/>
          <w:highlight w:val="white"/>
          <w:lang w:val="en-US"/>
        </w:rPr>
        <w:t>&lt;/c:parameters&gt;</w:t>
      </w:r>
    </w:p>
    <w:p w14:paraId="447E071E" w14:textId="77777777" w:rsidR="00D951E9" w:rsidRPr="00CA47A6" w:rsidRDefault="00D951E9" w:rsidP="00D951E9">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color w:val="0000FF"/>
          <w:sz w:val="18"/>
          <w:szCs w:val="18"/>
          <w:highlight w:val="white"/>
          <w:lang w:val="en-US"/>
        </w:rPr>
        <w:t>&lt;/c:operation&gt;</w:t>
      </w:r>
    </w:p>
    <w:p w14:paraId="31E3D175" w14:textId="77777777" w:rsidR="00D951E9" w:rsidRDefault="00D951E9" w:rsidP="00D951E9">
      <w:pPr>
        <w:widowControl w:val="0"/>
        <w:autoSpaceDE w:val="0"/>
        <w:autoSpaceDN w:val="0"/>
        <w:adjustRightInd w:val="0"/>
        <w:spacing w:before="0" w:after="0" w:line="240" w:lineRule="auto"/>
        <w:jc w:val="left"/>
        <w:rPr>
          <w:rFonts w:ascii="Courier New" w:hAnsi="Courier New" w:cs="Courier New"/>
          <w:sz w:val="18"/>
          <w:szCs w:val="18"/>
          <w:highlight w:val="white"/>
          <w:lang w:val="en-US"/>
        </w:rPr>
      </w:pP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color w:val="0000FF"/>
          <w:sz w:val="18"/>
          <w:szCs w:val="18"/>
          <w:highlight w:val="white"/>
          <w:lang w:val="en-US"/>
        </w:rPr>
        <w:t>&lt;c:operation</w:t>
      </w:r>
      <w:r w:rsidRPr="00CA47A6">
        <w:rPr>
          <w:rFonts w:ascii="Courier New" w:hAnsi="Courier New" w:cs="Courier New"/>
          <w:sz w:val="18"/>
          <w:szCs w:val="18"/>
          <w:highlight w:val="white"/>
          <w:lang w:val="en-US"/>
        </w:rPr>
        <w:t xml:space="preserve"> </w:t>
      </w:r>
      <w:r>
        <w:rPr>
          <w:rFonts w:ascii="Courier New" w:hAnsi="Courier New" w:cs="Courier New"/>
          <w:sz w:val="18"/>
          <w:szCs w:val="18"/>
          <w:highlight w:val="white"/>
          <w:lang w:val="en-US"/>
        </w:rPr>
        <w:t xml:space="preserve"> </w:t>
      </w:r>
      <w:r w:rsidRPr="00CA47A6">
        <w:rPr>
          <w:rFonts w:ascii="Courier New" w:hAnsi="Courier New" w:cs="Courier New"/>
          <w:color w:val="FF0000"/>
          <w:sz w:val="18"/>
          <w:szCs w:val="18"/>
          <w:highlight w:val="white"/>
          <w:lang w:val="en-US"/>
        </w:rPr>
        <w:t>name</w:t>
      </w:r>
      <w:r w:rsidRPr="00CA47A6">
        <w:rPr>
          <w:rFonts w:ascii="Courier New" w:hAnsi="Courier New" w:cs="Courier New"/>
          <w:sz w:val="18"/>
          <w:szCs w:val="18"/>
          <w:highlight w:val="white"/>
          <w:lang w:val="en-US"/>
        </w:rPr>
        <w:t>=</w:t>
      </w:r>
      <w:r w:rsidRPr="00CA47A6">
        <w:rPr>
          <w:rFonts w:ascii="Courier New" w:hAnsi="Courier New" w:cs="Courier New"/>
          <w:b/>
          <w:bCs/>
          <w:color w:val="8000FF"/>
          <w:sz w:val="18"/>
          <w:szCs w:val="18"/>
          <w:highlight w:val="white"/>
          <w:lang w:val="en-US"/>
        </w:rPr>
        <w:t>"createMailingList"</w:t>
      </w:r>
      <w:r w:rsidRPr="00CA47A6">
        <w:rPr>
          <w:rFonts w:ascii="Courier New" w:hAnsi="Courier New" w:cs="Courier New"/>
          <w:sz w:val="18"/>
          <w:szCs w:val="18"/>
          <w:highlight w:val="white"/>
          <w:lang w:val="en-US"/>
        </w:rPr>
        <w:t xml:space="preserve"> </w:t>
      </w:r>
    </w:p>
    <w:p w14:paraId="0BE73AE4" w14:textId="77777777" w:rsidR="00D951E9" w:rsidRDefault="00D951E9" w:rsidP="00D951E9">
      <w:pPr>
        <w:widowControl w:val="0"/>
        <w:autoSpaceDE w:val="0"/>
        <w:autoSpaceDN w:val="0"/>
        <w:adjustRightInd w:val="0"/>
        <w:spacing w:before="0" w:after="0" w:line="240" w:lineRule="auto"/>
        <w:jc w:val="left"/>
        <w:rPr>
          <w:rFonts w:ascii="Courier New" w:hAnsi="Courier New" w:cs="Courier New"/>
          <w:sz w:val="18"/>
          <w:szCs w:val="18"/>
          <w:highlight w:val="white"/>
          <w:lang w:val="en-US"/>
        </w:rPr>
      </w:pPr>
      <w:r>
        <w:rPr>
          <w:rFonts w:ascii="Courier New" w:hAnsi="Courier New" w:cs="Courier New"/>
          <w:sz w:val="18"/>
          <w:szCs w:val="18"/>
          <w:highlight w:val="white"/>
          <w:lang w:val="en-US"/>
        </w:rPr>
        <w:tab/>
      </w:r>
      <w:r>
        <w:rPr>
          <w:rFonts w:ascii="Courier New" w:hAnsi="Courier New" w:cs="Courier New"/>
          <w:sz w:val="18"/>
          <w:szCs w:val="18"/>
          <w:highlight w:val="white"/>
          <w:lang w:val="en-US"/>
        </w:rPr>
        <w:tab/>
      </w:r>
      <w:r>
        <w:rPr>
          <w:rFonts w:ascii="Courier New" w:hAnsi="Courier New" w:cs="Courier New"/>
          <w:sz w:val="18"/>
          <w:szCs w:val="18"/>
          <w:highlight w:val="white"/>
          <w:lang w:val="en-US"/>
        </w:rPr>
        <w:tab/>
      </w:r>
      <w:r>
        <w:rPr>
          <w:rFonts w:ascii="Courier New" w:hAnsi="Courier New" w:cs="Courier New"/>
          <w:sz w:val="18"/>
          <w:szCs w:val="18"/>
          <w:highlight w:val="white"/>
          <w:lang w:val="en-US"/>
        </w:rPr>
        <w:tab/>
      </w:r>
      <w:r>
        <w:rPr>
          <w:rFonts w:ascii="Courier New" w:hAnsi="Courier New" w:cs="Courier New"/>
          <w:sz w:val="18"/>
          <w:szCs w:val="18"/>
          <w:highlight w:val="white"/>
          <w:lang w:val="en-US"/>
        </w:rPr>
        <w:tab/>
      </w:r>
      <w:r>
        <w:rPr>
          <w:rFonts w:ascii="Courier New" w:hAnsi="Courier New" w:cs="Courier New"/>
          <w:sz w:val="18"/>
          <w:szCs w:val="18"/>
          <w:highlight w:val="white"/>
          <w:lang w:val="en-US"/>
        </w:rPr>
        <w:tab/>
        <w:t xml:space="preserve">   </w:t>
      </w:r>
      <w:r w:rsidRPr="00CA47A6">
        <w:rPr>
          <w:rFonts w:ascii="Courier New" w:hAnsi="Courier New" w:cs="Courier New"/>
          <w:color w:val="FF0000"/>
          <w:sz w:val="18"/>
          <w:szCs w:val="18"/>
          <w:highlight w:val="white"/>
          <w:lang w:val="en-US"/>
        </w:rPr>
        <w:t>endpoint</w:t>
      </w:r>
      <w:r w:rsidRPr="00CA47A6">
        <w:rPr>
          <w:rFonts w:ascii="Courier New" w:hAnsi="Courier New" w:cs="Courier New"/>
          <w:sz w:val="18"/>
          <w:szCs w:val="18"/>
          <w:highlight w:val="white"/>
          <w:lang w:val="en-US"/>
        </w:rPr>
        <w:t>=</w:t>
      </w:r>
      <w:r w:rsidRPr="00CA47A6">
        <w:rPr>
          <w:rFonts w:ascii="Courier New" w:hAnsi="Courier New" w:cs="Courier New"/>
          <w:b/>
          <w:bCs/>
          <w:color w:val="8000FF"/>
          <w:sz w:val="18"/>
          <w:szCs w:val="18"/>
          <w:highlight w:val="white"/>
          <w:lang w:val="en-US"/>
        </w:rPr>
        <w:t>"/messageList"</w:t>
      </w:r>
      <w:r w:rsidRPr="00CA47A6">
        <w:rPr>
          <w:rFonts w:ascii="Courier New" w:hAnsi="Courier New" w:cs="Courier New"/>
          <w:sz w:val="18"/>
          <w:szCs w:val="18"/>
          <w:highlight w:val="white"/>
          <w:lang w:val="en-US"/>
        </w:rPr>
        <w:t xml:space="preserve"> </w:t>
      </w:r>
    </w:p>
    <w:p w14:paraId="40CAF7F2" w14:textId="77777777" w:rsidR="00D951E9" w:rsidRPr="00CA47A6" w:rsidRDefault="00D951E9" w:rsidP="00D951E9">
      <w:pPr>
        <w:widowControl w:val="0"/>
        <w:autoSpaceDE w:val="0"/>
        <w:autoSpaceDN w:val="0"/>
        <w:adjustRightInd w:val="0"/>
        <w:spacing w:before="0" w:after="0" w:line="240" w:lineRule="auto"/>
        <w:ind w:left="3402"/>
        <w:jc w:val="left"/>
        <w:rPr>
          <w:rFonts w:ascii="Courier New" w:hAnsi="Courier New" w:cs="Courier New"/>
          <w:b/>
          <w:bCs/>
          <w:sz w:val="18"/>
          <w:szCs w:val="18"/>
          <w:highlight w:val="white"/>
          <w:lang w:val="en-US"/>
        </w:rPr>
      </w:pPr>
      <w:r>
        <w:rPr>
          <w:rFonts w:ascii="Courier New" w:hAnsi="Courier New" w:cs="Courier New"/>
          <w:sz w:val="18"/>
          <w:szCs w:val="18"/>
          <w:highlight w:val="white"/>
          <w:lang w:val="en-US"/>
        </w:rPr>
        <w:t xml:space="preserve">   </w:t>
      </w:r>
      <w:r w:rsidRPr="00CA47A6">
        <w:rPr>
          <w:rFonts w:ascii="Courier New" w:hAnsi="Courier New" w:cs="Courier New"/>
          <w:color w:val="FF0000"/>
          <w:sz w:val="18"/>
          <w:szCs w:val="18"/>
          <w:highlight w:val="white"/>
          <w:lang w:val="en-US"/>
        </w:rPr>
        <w:t>method</w:t>
      </w:r>
      <w:r w:rsidRPr="00CA47A6">
        <w:rPr>
          <w:rFonts w:ascii="Courier New" w:hAnsi="Courier New" w:cs="Courier New"/>
          <w:sz w:val="18"/>
          <w:szCs w:val="18"/>
          <w:highlight w:val="white"/>
          <w:lang w:val="en-US"/>
        </w:rPr>
        <w:t>=</w:t>
      </w:r>
      <w:r w:rsidRPr="00CA47A6">
        <w:rPr>
          <w:rFonts w:ascii="Courier New" w:hAnsi="Courier New" w:cs="Courier New"/>
          <w:b/>
          <w:bCs/>
          <w:color w:val="8000FF"/>
          <w:sz w:val="18"/>
          <w:szCs w:val="18"/>
          <w:highlight w:val="white"/>
          <w:lang w:val="en-US"/>
        </w:rPr>
        <w:t>"GET"</w:t>
      </w:r>
      <w:r w:rsidRPr="00CA47A6">
        <w:rPr>
          <w:rFonts w:ascii="Courier New" w:hAnsi="Courier New" w:cs="Courier New"/>
          <w:color w:val="0000FF"/>
          <w:sz w:val="18"/>
          <w:szCs w:val="18"/>
          <w:highlight w:val="white"/>
          <w:lang w:val="en-US"/>
        </w:rPr>
        <w:t>&gt;</w:t>
      </w:r>
    </w:p>
    <w:p w14:paraId="4596E4D1" w14:textId="77777777" w:rsidR="00D951E9" w:rsidRPr="00CA47A6" w:rsidRDefault="00D951E9" w:rsidP="00D951E9">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color w:val="0000FF"/>
          <w:sz w:val="18"/>
          <w:szCs w:val="18"/>
          <w:highlight w:val="white"/>
          <w:lang w:val="en-US"/>
        </w:rPr>
        <w:t>&lt;c:parameters&gt;</w:t>
      </w:r>
    </w:p>
    <w:p w14:paraId="48D500F7" w14:textId="77777777" w:rsidR="00D951E9" w:rsidRPr="00CA47A6" w:rsidRDefault="00D951E9" w:rsidP="00D951E9">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color w:val="0000FF"/>
          <w:sz w:val="18"/>
          <w:szCs w:val="18"/>
          <w:highlight w:val="white"/>
          <w:lang w:val="en-US"/>
        </w:rPr>
        <w:t>&lt;c:parameter&gt;</w:t>
      </w:r>
    </w:p>
    <w:p w14:paraId="2E92D1CF" w14:textId="77777777" w:rsidR="00D951E9" w:rsidRPr="00CA47A6" w:rsidRDefault="00D951E9" w:rsidP="00D951E9">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color w:val="0000FF"/>
          <w:sz w:val="18"/>
          <w:szCs w:val="18"/>
          <w:highlight w:val="white"/>
          <w:lang w:val="en-US"/>
        </w:rPr>
        <w:t>&lt;c:key&gt;</w:t>
      </w:r>
      <w:r w:rsidRPr="00CA47A6">
        <w:rPr>
          <w:rFonts w:ascii="Courier New" w:hAnsi="Courier New" w:cs="Courier New"/>
          <w:b/>
          <w:bCs/>
          <w:sz w:val="18"/>
          <w:szCs w:val="18"/>
          <w:highlight w:val="white"/>
          <w:lang w:val="en-US"/>
        </w:rPr>
        <w:t>listName</w:t>
      </w:r>
      <w:r w:rsidRPr="00CA47A6">
        <w:rPr>
          <w:rFonts w:ascii="Courier New" w:hAnsi="Courier New" w:cs="Courier New"/>
          <w:color w:val="0000FF"/>
          <w:sz w:val="18"/>
          <w:szCs w:val="18"/>
          <w:highlight w:val="white"/>
          <w:lang w:val="en-US"/>
        </w:rPr>
        <w:t>&lt;/c:key&gt;</w:t>
      </w:r>
    </w:p>
    <w:p w14:paraId="5187B004" w14:textId="77777777" w:rsidR="00D951E9" w:rsidRPr="00CA47A6" w:rsidRDefault="00D951E9" w:rsidP="00D951E9">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color w:val="0000FF"/>
          <w:sz w:val="18"/>
          <w:szCs w:val="18"/>
          <w:highlight w:val="white"/>
          <w:lang w:val="en-US"/>
        </w:rPr>
        <w:t>&lt;c:value&gt;</w:t>
      </w:r>
      <w:r w:rsidRPr="00CA47A6">
        <w:rPr>
          <w:rFonts w:ascii="Courier New" w:hAnsi="Courier New" w:cs="Courier New"/>
          <w:b/>
          <w:bCs/>
          <w:sz w:val="18"/>
          <w:szCs w:val="18"/>
          <w:highlight w:val="white"/>
          <w:lang w:val="en-US"/>
        </w:rPr>
        <w:t>Name</w:t>
      </w:r>
      <w:r w:rsidRPr="00CA47A6">
        <w:rPr>
          <w:rFonts w:ascii="Courier New" w:hAnsi="Courier New" w:cs="Courier New"/>
          <w:color w:val="0000FF"/>
          <w:sz w:val="18"/>
          <w:szCs w:val="18"/>
          <w:highlight w:val="white"/>
          <w:lang w:val="en-US"/>
        </w:rPr>
        <w:t>&lt;/c:value&gt;</w:t>
      </w:r>
    </w:p>
    <w:p w14:paraId="5D785DAC" w14:textId="77777777" w:rsidR="00D951E9" w:rsidRPr="00CA47A6" w:rsidRDefault="00D951E9" w:rsidP="00D951E9">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color w:val="0000FF"/>
          <w:sz w:val="18"/>
          <w:szCs w:val="18"/>
          <w:highlight w:val="white"/>
          <w:lang w:val="en-US"/>
        </w:rPr>
        <w:t>&lt;/c:parameter&gt;</w:t>
      </w:r>
    </w:p>
    <w:p w14:paraId="6DAE6F9D" w14:textId="77777777" w:rsidR="00D951E9" w:rsidRPr="00CA47A6" w:rsidRDefault="00D951E9" w:rsidP="00D951E9">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color w:val="0000FF"/>
          <w:sz w:val="18"/>
          <w:szCs w:val="18"/>
          <w:highlight w:val="white"/>
          <w:lang w:val="en-US"/>
        </w:rPr>
        <w:t>&lt;/c:parameters&gt;</w:t>
      </w:r>
    </w:p>
    <w:p w14:paraId="57FCDBF6" w14:textId="77777777" w:rsidR="00D951E9" w:rsidRPr="00CA47A6" w:rsidRDefault="00D951E9" w:rsidP="00D951E9">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color w:val="0000FF"/>
          <w:sz w:val="18"/>
          <w:szCs w:val="18"/>
          <w:highlight w:val="white"/>
          <w:lang w:val="en-US"/>
        </w:rPr>
        <w:t>&lt;/c:operation&gt;</w:t>
      </w:r>
    </w:p>
    <w:p w14:paraId="1A8F4503" w14:textId="77777777" w:rsidR="00D951E9" w:rsidRPr="00CA47A6" w:rsidRDefault="00D951E9" w:rsidP="00D951E9">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color w:val="0000FF"/>
          <w:sz w:val="18"/>
          <w:szCs w:val="18"/>
          <w:highlight w:val="white"/>
          <w:lang w:val="en-US"/>
        </w:rPr>
        <w:t>&lt;/c:provider&gt;</w:t>
      </w:r>
    </w:p>
    <w:p w14:paraId="05573300" w14:textId="77777777" w:rsidR="00D951E9" w:rsidRPr="00CA47A6" w:rsidRDefault="00D951E9" w:rsidP="00D951E9">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CA47A6">
        <w:rPr>
          <w:rFonts w:ascii="Courier New" w:hAnsi="Courier New" w:cs="Courier New"/>
          <w:b/>
          <w:bCs/>
          <w:sz w:val="18"/>
          <w:szCs w:val="18"/>
          <w:highlight w:val="white"/>
          <w:lang w:val="en-US"/>
        </w:rPr>
        <w:tab/>
      </w:r>
      <w:r w:rsidRPr="00CA47A6">
        <w:rPr>
          <w:rFonts w:ascii="Courier New" w:hAnsi="Courier New" w:cs="Courier New"/>
          <w:b/>
          <w:bCs/>
          <w:sz w:val="18"/>
          <w:szCs w:val="18"/>
          <w:highlight w:val="white"/>
          <w:lang w:val="en-US"/>
        </w:rPr>
        <w:tab/>
      </w:r>
      <w:r w:rsidRPr="00CA47A6">
        <w:rPr>
          <w:rFonts w:ascii="Courier New" w:hAnsi="Courier New" w:cs="Courier New"/>
          <w:color w:val="0000FF"/>
          <w:sz w:val="18"/>
          <w:szCs w:val="18"/>
          <w:highlight w:val="white"/>
          <w:lang w:val="en-US"/>
        </w:rPr>
        <w:t>&lt;/c:providers&gt;</w:t>
      </w:r>
    </w:p>
    <w:p w14:paraId="7D4C2F3C" w14:textId="77777777" w:rsidR="00D951E9" w:rsidRPr="00CA47A6" w:rsidRDefault="00D951E9" w:rsidP="00D951E9">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CA47A6">
        <w:rPr>
          <w:rFonts w:ascii="Courier New" w:hAnsi="Courier New" w:cs="Courier New"/>
          <w:b/>
          <w:bCs/>
          <w:sz w:val="18"/>
          <w:szCs w:val="18"/>
          <w:highlight w:val="white"/>
          <w:lang w:val="en-US"/>
        </w:rPr>
        <w:tab/>
      </w:r>
      <w:r w:rsidRPr="00CA47A6">
        <w:rPr>
          <w:rFonts w:ascii="Courier New" w:hAnsi="Courier New" w:cs="Courier New"/>
          <w:color w:val="0000FF"/>
          <w:sz w:val="18"/>
          <w:szCs w:val="18"/>
          <w:highlight w:val="white"/>
          <w:lang w:val="en-US"/>
        </w:rPr>
        <w:t>&lt;/c:service&gt;</w:t>
      </w:r>
    </w:p>
    <w:p w14:paraId="12CEC743" w14:textId="43A60DE3" w:rsidR="00FC2A45" w:rsidRPr="001A5F80" w:rsidRDefault="00D951E9" w:rsidP="00D951E9">
      <w:pPr>
        <w:autoSpaceDE w:val="0"/>
        <w:autoSpaceDN w:val="0"/>
        <w:adjustRightInd w:val="0"/>
        <w:spacing w:before="0" w:after="0" w:line="240" w:lineRule="auto"/>
        <w:jc w:val="left"/>
        <w:rPr>
          <w:rFonts w:ascii="Courier New" w:hAnsi="Courier New" w:cs="Courier New"/>
          <w:b/>
          <w:bCs/>
          <w:color w:val="548DD4" w:themeColor="text2" w:themeTint="99"/>
          <w:sz w:val="16"/>
          <w:szCs w:val="16"/>
          <w:highlight w:val="white"/>
        </w:rPr>
      </w:pPr>
      <w:r w:rsidRPr="00CA47A6">
        <w:rPr>
          <w:rFonts w:ascii="Courier New" w:hAnsi="Courier New" w:cs="Courier New"/>
          <w:color w:val="0000FF"/>
          <w:sz w:val="18"/>
          <w:szCs w:val="18"/>
          <w:highlight w:val="white"/>
          <w:lang w:val="en-US"/>
        </w:rPr>
        <w:t>&lt;/c:services&gt;</w:t>
      </w:r>
    </w:p>
    <w:p w14:paraId="00D46B25" w14:textId="327B61DD" w:rsidR="00FC2A45" w:rsidRDefault="007257EE" w:rsidP="000250D3">
      <w:pPr>
        <w:autoSpaceDE w:val="0"/>
        <w:autoSpaceDN w:val="0"/>
        <w:adjustRightInd w:val="0"/>
        <w:spacing w:before="0" w:after="0" w:line="240" w:lineRule="auto"/>
        <w:jc w:val="left"/>
        <w:rPr>
          <w:highlight w:val="white"/>
          <w:lang w:val="en-US"/>
        </w:rPr>
      </w:pPr>
      <w:r>
        <w:rPr>
          <w:rFonts w:ascii="Courier New" w:hAnsi="Courier New" w:cs="Courier New"/>
          <w:b/>
          <w:bCs/>
          <w:sz w:val="16"/>
          <w:szCs w:val="16"/>
          <w:highlight w:val="white"/>
        </w:rPr>
        <w:tab/>
      </w:r>
    </w:p>
    <w:p w14:paraId="701F08DC" w14:textId="548EC57C" w:rsidR="00FC2A45" w:rsidRDefault="007257EE" w:rsidP="000250D3">
      <w:pPr>
        <w:rPr>
          <w:lang w:val="en-US"/>
        </w:rPr>
      </w:pPr>
      <w:r>
        <w:rPr>
          <w:highlight w:val="white"/>
          <w:lang w:val="en-US"/>
        </w:rPr>
        <w:t xml:space="preserve">Apart from the mapping of the parameters, the </w:t>
      </w:r>
      <w:r>
        <w:rPr>
          <w:i/>
          <w:lang w:val="en-US"/>
        </w:rPr>
        <w:t xml:space="preserve">Service Description File </w:t>
      </w:r>
      <w:r>
        <w:rPr>
          <w:highlight w:val="white"/>
          <w:lang w:val="en-US"/>
        </w:rPr>
        <w:t>includes information about the configuration settings required by the specific service providers</w:t>
      </w:r>
      <w:r w:rsidR="00362447">
        <w:rPr>
          <w:highlight w:val="white"/>
          <w:lang w:val="en-US"/>
        </w:rPr>
        <w:t xml:space="preserve">.  </w:t>
      </w:r>
      <w:r>
        <w:rPr>
          <w:highlight w:val="white"/>
          <w:lang w:val="en-US"/>
        </w:rPr>
        <w:t>Next</w:t>
      </w:r>
      <w:r w:rsidR="007B54C1">
        <w:rPr>
          <w:highlight w:val="white"/>
          <w:lang w:val="en-US"/>
        </w:rPr>
        <w:t xml:space="preserve"> Section</w:t>
      </w:r>
      <w:r>
        <w:rPr>
          <w:highlight w:val="white"/>
          <w:lang w:val="en-US"/>
        </w:rPr>
        <w:t xml:space="preserve"> discusses the various types of the configuration settings and the way the</w:t>
      </w:r>
      <w:r w:rsidR="003F28AD">
        <w:rPr>
          <w:highlight w:val="white"/>
          <w:lang w:val="en-US"/>
        </w:rPr>
        <w:t xml:space="preserve">y </w:t>
      </w:r>
      <w:r w:rsidR="00064617">
        <w:rPr>
          <w:highlight w:val="white"/>
          <w:lang w:val="en-US"/>
        </w:rPr>
        <w:t xml:space="preserve">are handled by </w:t>
      </w:r>
      <w:r w:rsidR="00064617">
        <w:rPr>
          <w:i/>
          <w:color w:val="auto"/>
          <w:lang w:val="en-US"/>
        </w:rPr>
        <w:t>SCADeF</w:t>
      </w:r>
      <w:r w:rsidR="00362447">
        <w:rPr>
          <w:highlight w:val="white"/>
          <w:lang w:val="en-US"/>
        </w:rPr>
        <w:t xml:space="preserve">.  </w:t>
      </w:r>
    </w:p>
    <w:p w14:paraId="71A3D662" w14:textId="77777777" w:rsidR="00FC2A45" w:rsidRDefault="007257EE">
      <w:pPr>
        <w:pStyle w:val="Heading2"/>
        <w:spacing w:before="400"/>
      </w:pPr>
      <w:bookmarkStart w:id="381" w:name="_Ref293420263"/>
      <w:bookmarkStart w:id="382" w:name="_Toc319791735"/>
      <w:r>
        <w:t>Configuration Settings</w:t>
      </w:r>
      <w:bookmarkEnd w:id="381"/>
      <w:bookmarkEnd w:id="382"/>
    </w:p>
    <w:p w14:paraId="356459B9" w14:textId="37446F77" w:rsidR="00FC2A45" w:rsidRDefault="007257EE">
      <w:pPr>
        <w:rPr>
          <w:lang w:val="en-US"/>
        </w:rPr>
      </w:pPr>
      <w:r>
        <w:rPr>
          <w:lang w:val="en-US"/>
        </w:rPr>
        <w:t xml:space="preserve">The variability in the configuration settings is the third variability point when dealing with multiple </w:t>
      </w:r>
      <w:r>
        <w:rPr>
          <w:i/>
          <w:lang w:val="en-US"/>
        </w:rPr>
        <w:t>platform basic services</w:t>
      </w:r>
      <w:r>
        <w:rPr>
          <w:lang w:val="en-US"/>
        </w:rPr>
        <w:t xml:space="preserve"> and service providers, as mentioned </w:t>
      </w:r>
      <w:r>
        <w:rPr>
          <w:lang w:val="en-US"/>
        </w:rPr>
        <w:lastRenderedPageBreak/>
        <w:t>in</w:t>
      </w:r>
      <w:r w:rsidR="007B54C1">
        <w:rPr>
          <w:lang w:val="en-US"/>
        </w:rPr>
        <w:t xml:space="preserve"> Section</w:t>
      </w:r>
      <w:r>
        <w:rPr>
          <w:lang w:val="en-US"/>
        </w:rPr>
        <w:t xml:space="preserve"> </w:t>
      </w:r>
      <w:r>
        <w:rPr>
          <w:lang w:val="en-US"/>
        </w:rPr>
        <w:fldChar w:fldCharType="begin"/>
      </w:r>
      <w:r>
        <w:rPr>
          <w:lang w:val="en-US"/>
        </w:rPr>
        <w:instrText xml:space="preserve"> REF _Ref401844851 \r \h </w:instrText>
      </w:r>
      <w:r>
        <w:rPr>
          <w:lang w:val="en-US"/>
        </w:rPr>
      </w:r>
      <w:r>
        <w:rPr>
          <w:lang w:val="en-US"/>
        </w:rPr>
        <w:fldChar w:fldCharType="separate"/>
      </w:r>
      <w:r w:rsidR="00087E02">
        <w:rPr>
          <w:lang w:val="en-US"/>
        </w:rPr>
        <w:t>5.1</w:t>
      </w:r>
      <w:r>
        <w:rPr>
          <w:lang w:val="en-US"/>
        </w:rPr>
        <w:fldChar w:fldCharType="end"/>
      </w:r>
      <w:r w:rsidR="00362447">
        <w:rPr>
          <w:lang w:val="en-US"/>
        </w:rPr>
        <w:t xml:space="preserve">.  </w:t>
      </w:r>
      <w:r>
        <w:rPr>
          <w:lang w:val="en-US"/>
        </w:rPr>
        <w:t xml:space="preserve">The fact that a </w:t>
      </w:r>
      <w:r>
        <w:rPr>
          <w:i/>
          <w:lang w:val="en-US"/>
        </w:rPr>
        <w:t>service-based</w:t>
      </w:r>
      <w:r>
        <w:rPr>
          <w:lang w:val="en-US"/>
        </w:rPr>
        <w:t xml:space="preserve"> </w:t>
      </w:r>
      <w:r>
        <w:rPr>
          <w:i/>
          <w:lang w:val="en-US"/>
        </w:rPr>
        <w:t>cloud application</w:t>
      </w:r>
      <w:r>
        <w:rPr>
          <w:lang w:val="en-US"/>
        </w:rPr>
        <w:t xml:space="preserve"> may depend on several </w:t>
      </w:r>
      <w:r>
        <w:rPr>
          <w:i/>
          <w:lang w:val="en-US"/>
        </w:rPr>
        <w:t>platform basic services</w:t>
      </w:r>
      <w:r>
        <w:rPr>
          <w:lang w:val="en-US"/>
        </w:rPr>
        <w:t xml:space="preserve"> results in a significant number of configuration settings, which need to be handled by the software engineers</w:t>
      </w:r>
      <w:r w:rsidR="00362447">
        <w:rPr>
          <w:lang w:val="en-US"/>
        </w:rPr>
        <w:t xml:space="preserve">.  </w:t>
      </w:r>
      <w:r>
        <w:rPr>
          <w:lang w:val="en-US"/>
        </w:rPr>
        <w:t>These settings spread across different service providers and operations</w:t>
      </w:r>
      <w:r w:rsidR="00362447">
        <w:rPr>
          <w:lang w:val="en-US"/>
        </w:rPr>
        <w:t xml:space="preserve">.  </w:t>
      </w:r>
      <w:r>
        <w:rPr>
          <w:lang w:val="en-US"/>
        </w:rPr>
        <w:t>Therefore, the process of maintaining the required settings, and distributing them where needed, may become strenuous and error prone</w:t>
      </w:r>
      <w:r w:rsidR="00362447">
        <w:rPr>
          <w:lang w:val="en-US"/>
        </w:rPr>
        <w:t xml:space="preserve">.  </w:t>
      </w:r>
    </w:p>
    <w:p w14:paraId="65D2EC3D" w14:textId="247BD1FD" w:rsidR="00FC2A45" w:rsidRDefault="007257EE">
      <w:pPr>
        <w:rPr>
          <w:lang w:val="en-US"/>
        </w:rPr>
      </w:pPr>
      <w:r>
        <w:rPr>
          <w:lang w:val="en-US"/>
        </w:rPr>
        <w:t>This</w:t>
      </w:r>
      <w:r w:rsidR="007B54C1">
        <w:rPr>
          <w:lang w:val="en-US"/>
        </w:rPr>
        <w:t xml:space="preserve"> Section</w:t>
      </w:r>
      <w:r>
        <w:rPr>
          <w:lang w:val="en-US"/>
        </w:rPr>
        <w:t xml:space="preserve"> attempts to identify and classify the various configuration settings into certain categories</w:t>
      </w:r>
      <w:r w:rsidR="00362447">
        <w:rPr>
          <w:lang w:val="en-US"/>
        </w:rPr>
        <w:t xml:space="preserve">.  </w:t>
      </w:r>
      <w:r>
        <w:rPr>
          <w:lang w:val="en-US"/>
        </w:rPr>
        <w:t>For example there are settings, which are required by all operations of a service provider whereas there may be others applicable only for specific operations</w:t>
      </w:r>
      <w:r w:rsidR="00362447">
        <w:rPr>
          <w:lang w:val="en-US"/>
        </w:rPr>
        <w:t xml:space="preserve">.  </w:t>
      </w:r>
      <w:r>
        <w:rPr>
          <w:lang w:val="en-US"/>
        </w:rPr>
        <w:t xml:space="preserve">An analogy can be drawn with </w:t>
      </w:r>
      <w:r>
        <w:rPr>
          <w:i/>
          <w:lang w:val="en-US"/>
        </w:rPr>
        <w:t>class variables</w:t>
      </w:r>
      <w:r>
        <w:rPr>
          <w:lang w:val="en-US"/>
        </w:rPr>
        <w:t xml:space="preserve"> versus </w:t>
      </w:r>
      <w:r>
        <w:rPr>
          <w:i/>
          <w:lang w:val="en-US"/>
        </w:rPr>
        <w:t>method variables,</w:t>
      </w:r>
      <w:r>
        <w:rPr>
          <w:lang w:val="en-US"/>
        </w:rPr>
        <w:t xml:space="preserve"> where the former are valid for all the methods of the class, </w:t>
      </w:r>
      <w:r w:rsidR="00D64537">
        <w:rPr>
          <w:lang w:val="en-US"/>
        </w:rPr>
        <w:t>whereas</w:t>
      </w:r>
      <w:r>
        <w:rPr>
          <w:lang w:val="en-US"/>
        </w:rPr>
        <w:t xml:space="preserve"> the scope of the latter is only the body of the method for which they are defined </w:t>
      </w:r>
      <w:r>
        <w:rPr>
          <w:lang w:val="en-US"/>
        </w:rPr>
        <w:fldChar w:fldCharType="begin"/>
      </w:r>
      <w:r w:rsidR="00BD0E43">
        <w:rPr>
          <w:lang w:val="en-US"/>
        </w:rPr>
        <w:instrText xml:space="preserve"> ADDIN ZOTERO_ITEM CSL_CITATION {"citationID":"ch6fdpnkn","properties":{"formattedCitation":"[203]","plainCitation":"[203]"},"citationItems":[{"id":3253,"uris":["http://zotero.org/groups/39695/items/WZQU4S2V"],"uri":["http://zotero.org/groups/39695/items/WZQU4S2V"],"itemData":{"id":3253,"type":"book","title":"The Java programming language","publisher":"Addison Wesley Professional","number-of-pages":"928","ISBN":"0-321-34980-6","note":"00000","author":[{"family":"Ken Arnold","given":""},{"family":"James Gosling","given":""},{"family":"David Holmes","given":""}],"issued":{"date-parts":[["2005"]]}}}],"schema":"https://github.com/citation-style-language/schema/raw/master/csl-citation.json"} </w:instrText>
      </w:r>
      <w:r>
        <w:rPr>
          <w:lang w:val="en-US"/>
        </w:rPr>
        <w:fldChar w:fldCharType="separate"/>
      </w:r>
      <w:r w:rsidR="007C796F">
        <w:t>[211</w:t>
      </w:r>
      <w:r w:rsidR="00BD0E43">
        <w:t>]</w:t>
      </w:r>
      <w:r>
        <w:rPr>
          <w:lang w:val="en-US"/>
        </w:rPr>
        <w:fldChar w:fldCharType="end"/>
      </w:r>
      <w:r>
        <w:rPr>
          <w:lang w:val="en-US"/>
        </w:rPr>
        <w:t>.</w:t>
      </w:r>
    </w:p>
    <w:p w14:paraId="67BDDEC9" w14:textId="3D339DDE" w:rsidR="00FC2A45" w:rsidRDefault="007257EE">
      <w:pPr>
        <w:rPr>
          <w:lang w:val="en-US"/>
        </w:rPr>
      </w:pPr>
      <w:r>
        <w:rPr>
          <w:lang w:val="en-US"/>
        </w:rPr>
        <w:t>Subsequently, a mechanism is described for handling the settings according to the category to which they belong and thus offloading this task from the users of the framework</w:t>
      </w:r>
      <w:r w:rsidR="00362447">
        <w:rPr>
          <w:lang w:val="en-US"/>
        </w:rPr>
        <w:t xml:space="preserve">.  </w:t>
      </w:r>
    </w:p>
    <w:p w14:paraId="7A18C42B" w14:textId="77777777" w:rsidR="00FC2A45" w:rsidRDefault="007257EE">
      <w:pPr>
        <w:pStyle w:val="Heading3"/>
        <w:rPr>
          <w:lang w:val="en-US"/>
        </w:rPr>
      </w:pPr>
      <w:bookmarkStart w:id="383" w:name="_Ref293412460"/>
      <w:bookmarkStart w:id="384" w:name="_Toc319791736"/>
      <w:r>
        <w:rPr>
          <w:lang w:val="en-US"/>
        </w:rPr>
        <w:t>Classification of the configuration settings</w:t>
      </w:r>
      <w:bookmarkEnd w:id="383"/>
      <w:bookmarkEnd w:id="384"/>
    </w:p>
    <w:p w14:paraId="232AAF31" w14:textId="03C33F66" w:rsidR="00FC2A45" w:rsidRDefault="007257EE">
      <w:pPr>
        <w:rPr>
          <w:lang w:val="en-US"/>
        </w:rPr>
      </w:pPr>
      <w:r>
        <w:rPr>
          <w:lang w:val="en-US"/>
        </w:rPr>
        <w:t>The configuration settings are classified based on two factors</w:t>
      </w:r>
      <w:r w:rsidR="00362447">
        <w:rPr>
          <w:lang w:val="en-US"/>
        </w:rPr>
        <w:t xml:space="preserve">.  </w:t>
      </w:r>
      <w:r>
        <w:rPr>
          <w:lang w:val="en-US"/>
        </w:rPr>
        <w:t>The first one determines whether the setting is expected by the service provider as a parameter in the web request or is needed in order to construct the request</w:t>
      </w:r>
      <w:r w:rsidR="00362447">
        <w:rPr>
          <w:lang w:val="en-US"/>
        </w:rPr>
        <w:t xml:space="preserve">.  </w:t>
      </w:r>
      <w:r>
        <w:rPr>
          <w:lang w:val="en-US"/>
        </w:rPr>
        <w:t>The second factor examines whether the settings are applicable for all the operations of a service provider or only to a particular operation</w:t>
      </w:r>
      <w:r w:rsidR="00362447">
        <w:rPr>
          <w:lang w:val="en-US"/>
        </w:rPr>
        <w:t xml:space="preserve">.  </w:t>
      </w:r>
    </w:p>
    <w:p w14:paraId="0DB59C9A" w14:textId="5F95006B" w:rsidR="005B3069" w:rsidRDefault="007257EE">
      <w:pPr>
        <w:rPr>
          <w:lang w:val="en-US"/>
        </w:rPr>
      </w:pPr>
      <w:r>
        <w:rPr>
          <w:lang w:val="en-US"/>
        </w:rPr>
        <w:t>Based on the above two factors the configuration settings can be classified in two categories each one divided in two sub-categories</w:t>
      </w:r>
      <w:r w:rsidR="005B3069">
        <w:rPr>
          <w:lang w:val="en-US"/>
        </w:rPr>
        <w:t xml:space="preserve"> (</w:t>
      </w:r>
      <w:r w:rsidR="005B3069">
        <w:rPr>
          <w:lang w:val="en-US"/>
        </w:rPr>
        <w:fldChar w:fldCharType="begin"/>
      </w:r>
      <w:r w:rsidR="005B3069">
        <w:rPr>
          <w:lang w:val="en-US"/>
        </w:rPr>
        <w:instrText xml:space="preserve"> REF _Ref316242848 \h </w:instrText>
      </w:r>
      <w:r w:rsidR="005B3069">
        <w:rPr>
          <w:lang w:val="en-US"/>
        </w:rPr>
      </w:r>
      <w:r w:rsidR="005B3069">
        <w:rPr>
          <w:lang w:val="en-US"/>
        </w:rPr>
        <w:fldChar w:fldCharType="separate"/>
      </w:r>
      <w:r w:rsidR="00087E02">
        <w:t xml:space="preserve">Figure </w:t>
      </w:r>
      <w:r w:rsidR="00087E02">
        <w:rPr>
          <w:noProof/>
        </w:rPr>
        <w:t>44</w:t>
      </w:r>
      <w:r w:rsidR="005B3069">
        <w:rPr>
          <w:lang w:val="en-US"/>
        </w:rPr>
        <w:fldChar w:fldCharType="end"/>
      </w:r>
      <w:r w:rsidR="005B3069">
        <w:rPr>
          <w:lang w:val="en-US"/>
        </w:rPr>
        <w:t>)</w:t>
      </w:r>
      <w:r w:rsidR="00FA2C15">
        <w:rPr>
          <w:lang w:val="en-US"/>
        </w:rPr>
        <w:t>.</w:t>
      </w:r>
    </w:p>
    <w:p w14:paraId="22CA0817" w14:textId="77777777" w:rsidR="005B3069" w:rsidRDefault="005B3069" w:rsidP="00B874DE">
      <w:pPr>
        <w:keepNext/>
        <w:jc w:val="center"/>
      </w:pPr>
      <w:r>
        <w:rPr>
          <w:noProof/>
          <w:lang w:val="en-US"/>
        </w:rPr>
        <w:lastRenderedPageBreak/>
        <w:drawing>
          <wp:inline distT="0" distB="0" distL="0" distR="0" wp14:anchorId="678AEA84" wp14:editId="70770D74">
            <wp:extent cx="3537984" cy="2032627"/>
            <wp:effectExtent l="0" t="0" r="0" b="0"/>
            <wp:docPr id="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538508" cy="2032928"/>
                    </a:xfrm>
                    <a:prstGeom prst="rect">
                      <a:avLst/>
                    </a:prstGeom>
                    <a:noFill/>
                    <a:ln>
                      <a:noFill/>
                    </a:ln>
                  </pic:spPr>
                </pic:pic>
              </a:graphicData>
            </a:graphic>
          </wp:inline>
        </w:drawing>
      </w:r>
    </w:p>
    <w:p w14:paraId="378FB129" w14:textId="003C2804" w:rsidR="00FC2A45" w:rsidRDefault="005B3069" w:rsidP="00B874DE">
      <w:pPr>
        <w:pStyle w:val="Caption"/>
      </w:pPr>
      <w:bookmarkStart w:id="385" w:name="_Ref316242848"/>
      <w:bookmarkStart w:id="386" w:name="_Toc316742944"/>
      <w:bookmarkStart w:id="387" w:name="_Toc316830019"/>
      <w:bookmarkStart w:id="388" w:name="_Toc319791618"/>
      <w:r>
        <w:t xml:space="preserve">Figure </w:t>
      </w:r>
      <w:r>
        <w:fldChar w:fldCharType="begin"/>
      </w:r>
      <w:r>
        <w:instrText xml:space="preserve"> SEQ Figure \* ARABIC </w:instrText>
      </w:r>
      <w:r>
        <w:fldChar w:fldCharType="separate"/>
      </w:r>
      <w:r w:rsidR="00087E02">
        <w:rPr>
          <w:noProof/>
        </w:rPr>
        <w:t>44</w:t>
      </w:r>
      <w:r>
        <w:fldChar w:fldCharType="end"/>
      </w:r>
      <w:bookmarkEnd w:id="385"/>
      <w:r>
        <w:t>: Configuration settings</w:t>
      </w:r>
      <w:bookmarkEnd w:id="386"/>
      <w:bookmarkEnd w:id="387"/>
      <w:bookmarkEnd w:id="388"/>
    </w:p>
    <w:p w14:paraId="1E8C3AE1" w14:textId="36D97233" w:rsidR="00FC2A45" w:rsidRDefault="007257EE" w:rsidP="00436B97">
      <w:pPr>
        <w:pStyle w:val="ListParagraph"/>
        <w:numPr>
          <w:ilvl w:val="0"/>
          <w:numId w:val="3"/>
        </w:numPr>
        <w:ind w:hanging="436"/>
        <w:rPr>
          <w:b/>
          <w:lang w:val="en-US"/>
        </w:rPr>
      </w:pPr>
      <w:r>
        <w:rPr>
          <w:b/>
          <w:lang w:val="en-US"/>
        </w:rPr>
        <w:t xml:space="preserve">Settings required as parameters in the web request: </w:t>
      </w:r>
      <w:r>
        <w:rPr>
          <w:lang w:val="en-US"/>
        </w:rPr>
        <w:t>The first category of settings includes the ones who are required by the service provider and needs to be included as parameters in the web request</w:t>
      </w:r>
      <w:r w:rsidR="00362447">
        <w:rPr>
          <w:lang w:val="en-US"/>
        </w:rPr>
        <w:t xml:space="preserve">.  </w:t>
      </w:r>
      <w:r>
        <w:rPr>
          <w:lang w:val="en-US"/>
        </w:rPr>
        <w:t xml:space="preserve">Example of such settings is the </w:t>
      </w:r>
      <w:r>
        <w:rPr>
          <w:i/>
          <w:lang w:val="en-US"/>
        </w:rPr>
        <w:t>gateway_token</w:t>
      </w:r>
      <w:r>
        <w:rPr>
          <w:lang w:val="en-US"/>
        </w:rPr>
        <w:t xml:space="preserve"> required by </w:t>
      </w:r>
      <w:r>
        <w:rPr>
          <w:i/>
          <w:lang w:val="en-US"/>
        </w:rPr>
        <w:t>Spreedly</w:t>
      </w:r>
      <w:r>
        <w:rPr>
          <w:lang w:val="en-US"/>
        </w:rPr>
        <w:t xml:space="preserve"> and the </w:t>
      </w:r>
      <w:r>
        <w:rPr>
          <w:i/>
          <w:lang w:val="en-US"/>
        </w:rPr>
        <w:t xml:space="preserve">client_id </w:t>
      </w:r>
      <w:r>
        <w:rPr>
          <w:lang w:val="en-US"/>
        </w:rPr>
        <w:t xml:space="preserve">  required by the </w:t>
      </w:r>
      <w:r>
        <w:rPr>
          <w:i/>
          <w:lang w:val="en-US"/>
        </w:rPr>
        <w:t xml:space="preserve">Google Authentication </w:t>
      </w:r>
      <w:r>
        <w:rPr>
          <w:lang w:val="en-US"/>
        </w:rPr>
        <w:t>service</w:t>
      </w:r>
      <w:r w:rsidR="00362447">
        <w:rPr>
          <w:lang w:val="en-US"/>
        </w:rPr>
        <w:t xml:space="preserve">.  </w:t>
      </w:r>
      <w:r>
        <w:rPr>
          <w:lang w:val="en-US"/>
        </w:rPr>
        <w:t>Settings in this category can further be classified in two sub-categories.</w:t>
      </w:r>
    </w:p>
    <w:p w14:paraId="04BB7A12" w14:textId="1ED7D72E" w:rsidR="00FC2A45" w:rsidRDefault="007257EE" w:rsidP="001F1F71">
      <w:pPr>
        <w:pStyle w:val="ListParagraph"/>
        <w:numPr>
          <w:ilvl w:val="0"/>
          <w:numId w:val="15"/>
        </w:numPr>
        <w:ind w:left="1418" w:hanging="284"/>
        <w:rPr>
          <w:b/>
          <w:lang w:val="en-US"/>
        </w:rPr>
      </w:pPr>
      <w:r>
        <w:rPr>
          <w:b/>
          <w:lang w:val="en-US"/>
        </w:rPr>
        <w:t>Provider specific settings</w:t>
      </w:r>
      <w:r>
        <w:rPr>
          <w:lang w:val="en-US"/>
        </w:rPr>
        <w:t>: Settings in this category are common for all the operations of a service provider and need to be present during the operation invocation</w:t>
      </w:r>
      <w:r w:rsidR="00362447">
        <w:rPr>
          <w:lang w:val="en-US"/>
        </w:rPr>
        <w:t xml:space="preserve">.  </w:t>
      </w:r>
      <w:r>
        <w:rPr>
          <w:lang w:val="en-US"/>
        </w:rPr>
        <w:t xml:space="preserve">The </w:t>
      </w:r>
      <w:r>
        <w:rPr>
          <w:i/>
          <w:lang w:val="en-US"/>
        </w:rPr>
        <w:t>client_id</w:t>
      </w:r>
      <w:r>
        <w:rPr>
          <w:lang w:val="en-US"/>
        </w:rPr>
        <w:t xml:space="preserve"> in the </w:t>
      </w:r>
      <w:r>
        <w:rPr>
          <w:i/>
          <w:lang w:val="en-US"/>
        </w:rPr>
        <w:t xml:space="preserve">Google Authentication </w:t>
      </w:r>
      <w:r>
        <w:rPr>
          <w:lang w:val="en-US"/>
        </w:rPr>
        <w:t>service is such an example</w:t>
      </w:r>
      <w:r w:rsidR="00FA2C15">
        <w:rPr>
          <w:lang w:val="en-US"/>
        </w:rPr>
        <w:t>,</w:t>
      </w:r>
      <w:r>
        <w:rPr>
          <w:lang w:val="en-US"/>
        </w:rPr>
        <w:t xml:space="preserve"> as shown later in </w:t>
      </w:r>
      <w:r>
        <w:rPr>
          <w:color w:val="auto"/>
          <w:lang w:val="en-US"/>
        </w:rPr>
        <w:t>the next</w:t>
      </w:r>
      <w:r w:rsidR="007B54C1">
        <w:rPr>
          <w:color w:val="auto"/>
          <w:lang w:val="en-US"/>
        </w:rPr>
        <w:t xml:space="preserve"> Section</w:t>
      </w:r>
      <w:r>
        <w:rPr>
          <w:color w:val="auto"/>
          <w:lang w:val="en-US"/>
        </w:rPr>
        <w:t>,</w:t>
      </w:r>
      <w:r>
        <w:rPr>
          <w:lang w:val="en-US"/>
        </w:rPr>
        <w:t xml:space="preserve"> since it is required as parameter across all the operations during the authentication process</w:t>
      </w:r>
      <w:r w:rsidR="00362447">
        <w:rPr>
          <w:lang w:val="en-US"/>
        </w:rPr>
        <w:t xml:space="preserve">.  </w:t>
      </w:r>
    </w:p>
    <w:p w14:paraId="2746BE16" w14:textId="1D48E12A" w:rsidR="00FC2A45" w:rsidRDefault="007257EE" w:rsidP="001F1F71">
      <w:pPr>
        <w:pStyle w:val="ListParagraph"/>
        <w:numPr>
          <w:ilvl w:val="0"/>
          <w:numId w:val="15"/>
        </w:numPr>
        <w:ind w:left="1418" w:hanging="284"/>
        <w:rPr>
          <w:b/>
          <w:i/>
          <w:lang w:val="en-US"/>
        </w:rPr>
      </w:pPr>
      <w:r>
        <w:rPr>
          <w:b/>
          <w:lang w:val="en-US"/>
        </w:rPr>
        <w:t>Operation specific settings</w:t>
      </w:r>
      <w:r>
        <w:rPr>
          <w:i/>
          <w:lang w:val="en-US"/>
        </w:rPr>
        <w:t xml:space="preserve">: </w:t>
      </w:r>
      <w:r>
        <w:rPr>
          <w:lang w:val="en-US"/>
        </w:rPr>
        <w:t>Settings in this category are applicable only to specific operations</w:t>
      </w:r>
      <w:r w:rsidR="00362447">
        <w:rPr>
          <w:lang w:val="en-US"/>
        </w:rPr>
        <w:t xml:space="preserve">.  </w:t>
      </w:r>
      <w:r>
        <w:rPr>
          <w:lang w:val="en-US"/>
        </w:rPr>
        <w:t>Thus they need to be included only in the invocation of the specific operations</w:t>
      </w:r>
      <w:r w:rsidR="00362447">
        <w:rPr>
          <w:lang w:val="en-US"/>
        </w:rPr>
        <w:t xml:space="preserve">.  </w:t>
      </w:r>
      <w:r>
        <w:rPr>
          <w:lang w:val="en-US"/>
        </w:rPr>
        <w:t xml:space="preserve">Such an example is the </w:t>
      </w:r>
      <w:r>
        <w:rPr>
          <w:i/>
          <w:lang w:val="en-US"/>
        </w:rPr>
        <w:t>gateway_token</w:t>
      </w:r>
      <w:r>
        <w:rPr>
          <w:lang w:val="en-US"/>
        </w:rPr>
        <w:t xml:space="preserve"> required by the </w:t>
      </w:r>
      <w:r>
        <w:rPr>
          <w:i/>
          <w:lang w:val="en-US"/>
        </w:rPr>
        <w:t>Spreedly</w:t>
      </w:r>
      <w:r>
        <w:rPr>
          <w:lang w:val="en-US"/>
        </w:rPr>
        <w:t xml:space="preserve"> payment service during the operation of charging a card and is used to denote the particular payment gateway to be deployed to execute the transaction.</w:t>
      </w:r>
    </w:p>
    <w:p w14:paraId="5FF718A6" w14:textId="0C353059" w:rsidR="00FC2A45" w:rsidRDefault="007257EE" w:rsidP="00436B97">
      <w:pPr>
        <w:pStyle w:val="ListParagraph"/>
        <w:numPr>
          <w:ilvl w:val="0"/>
          <w:numId w:val="3"/>
        </w:numPr>
        <w:rPr>
          <w:b/>
          <w:lang w:val="en-US"/>
        </w:rPr>
      </w:pPr>
      <w:r>
        <w:rPr>
          <w:b/>
          <w:lang w:val="en-US"/>
        </w:rPr>
        <w:t xml:space="preserve">Settings required to construct the web request: </w:t>
      </w:r>
      <w:r>
        <w:rPr>
          <w:lang w:val="en-US"/>
        </w:rPr>
        <w:t xml:space="preserve">Contrary to the previous category, settings which are classified in this category are needed in order to construct the </w:t>
      </w:r>
      <w:r w:rsidRPr="00B874DE">
        <w:rPr>
          <w:i/>
          <w:lang w:val="en-US"/>
        </w:rPr>
        <w:t>HTTP</w:t>
      </w:r>
      <w:r>
        <w:rPr>
          <w:lang w:val="en-US"/>
        </w:rPr>
        <w:t xml:space="preserve"> request to invoke a service provider’s operation</w:t>
      </w:r>
      <w:r w:rsidR="00362447">
        <w:rPr>
          <w:lang w:val="en-US"/>
        </w:rPr>
        <w:t xml:space="preserve">.  </w:t>
      </w:r>
      <w:r>
        <w:rPr>
          <w:lang w:val="en-US"/>
        </w:rPr>
        <w:t xml:space="preserve">Such examples are the </w:t>
      </w:r>
      <w:r>
        <w:rPr>
          <w:i/>
          <w:lang w:val="en-US"/>
        </w:rPr>
        <w:t>endpoint</w:t>
      </w:r>
      <w:r>
        <w:rPr>
          <w:lang w:val="en-US"/>
        </w:rPr>
        <w:t xml:space="preserve"> and the credentials required during the web request</w:t>
      </w:r>
      <w:r w:rsidR="00362447">
        <w:rPr>
          <w:lang w:val="en-US"/>
        </w:rPr>
        <w:t xml:space="preserve">.  </w:t>
      </w:r>
      <w:r>
        <w:rPr>
          <w:lang w:val="en-US"/>
        </w:rPr>
        <w:t xml:space="preserve">The complete list of the settings and further information </w:t>
      </w:r>
      <w:r>
        <w:rPr>
          <w:lang w:val="en-US"/>
        </w:rPr>
        <w:lastRenderedPageBreak/>
        <w:t xml:space="preserve">about the </w:t>
      </w:r>
      <w:r w:rsidRPr="00B874DE">
        <w:rPr>
          <w:i/>
          <w:lang w:val="en-US"/>
        </w:rPr>
        <w:t>HTTP</w:t>
      </w:r>
      <w:r>
        <w:rPr>
          <w:lang w:val="en-US"/>
        </w:rPr>
        <w:t xml:space="preserve"> requests is provided during the description of the </w:t>
      </w:r>
      <w:r>
        <w:rPr>
          <w:i/>
          <w:lang w:val="en-US"/>
        </w:rPr>
        <w:t xml:space="preserve">Execution Phase </w:t>
      </w:r>
      <w:r>
        <w:rPr>
          <w:lang w:val="en-US"/>
        </w:rPr>
        <w:t>in</w:t>
      </w:r>
      <w:r w:rsidR="007B54C1">
        <w:rPr>
          <w:lang w:val="en-US"/>
        </w:rPr>
        <w:t xml:space="preserve"> Section</w:t>
      </w:r>
      <w:r>
        <w:rPr>
          <w:lang w:val="en-US"/>
        </w:rPr>
        <w:t xml:space="preserve"> </w:t>
      </w:r>
      <w:r>
        <w:rPr>
          <w:lang w:val="en-US"/>
        </w:rPr>
        <w:fldChar w:fldCharType="begin"/>
      </w:r>
      <w:r>
        <w:rPr>
          <w:lang w:val="en-US"/>
        </w:rPr>
        <w:instrText xml:space="preserve"> REF _Ref293510808 \n \h </w:instrText>
      </w:r>
      <w:r>
        <w:rPr>
          <w:lang w:val="en-US"/>
        </w:rPr>
      </w:r>
      <w:r>
        <w:rPr>
          <w:lang w:val="en-US"/>
        </w:rPr>
        <w:fldChar w:fldCharType="separate"/>
      </w:r>
      <w:r w:rsidR="00087E02">
        <w:rPr>
          <w:lang w:val="en-US"/>
        </w:rPr>
        <w:t>9.1.2</w:t>
      </w:r>
      <w:r>
        <w:rPr>
          <w:lang w:val="en-US"/>
        </w:rPr>
        <w:fldChar w:fldCharType="end"/>
      </w:r>
      <w:r>
        <w:rPr>
          <w:lang w:val="en-US"/>
        </w:rPr>
        <w:t xml:space="preserve"> of the next Chapter.</w:t>
      </w:r>
    </w:p>
    <w:p w14:paraId="25797D29" w14:textId="7C0FC186" w:rsidR="00FC2A45" w:rsidRDefault="007257EE" w:rsidP="00436B97">
      <w:pPr>
        <w:pStyle w:val="ListParagraph"/>
        <w:numPr>
          <w:ilvl w:val="1"/>
          <w:numId w:val="3"/>
        </w:numPr>
        <w:rPr>
          <w:b/>
          <w:lang w:val="en-US"/>
        </w:rPr>
      </w:pPr>
      <w:r>
        <w:rPr>
          <w:b/>
          <w:lang w:val="en-US"/>
        </w:rPr>
        <w:t xml:space="preserve">Provider specific settings: </w:t>
      </w:r>
      <w:r>
        <w:rPr>
          <w:lang w:val="en-US"/>
        </w:rPr>
        <w:t xml:space="preserve">Examples of settings, which belong in this category, are the </w:t>
      </w:r>
      <w:r>
        <w:rPr>
          <w:i/>
          <w:lang w:val="en-US"/>
        </w:rPr>
        <w:t xml:space="preserve">base_URL </w:t>
      </w:r>
      <w:r>
        <w:rPr>
          <w:lang w:val="en-US"/>
        </w:rPr>
        <w:t>and the user’s credentials</w:t>
      </w:r>
      <w:r w:rsidR="00362447">
        <w:rPr>
          <w:lang w:val="en-US"/>
        </w:rPr>
        <w:t xml:space="preserve">.  </w:t>
      </w:r>
      <w:r>
        <w:rPr>
          <w:lang w:val="en-US"/>
        </w:rPr>
        <w:t xml:space="preserve">The first declares the URL of the service provider against which </w:t>
      </w:r>
      <w:r w:rsidRPr="00B874DE">
        <w:rPr>
          <w:i/>
          <w:lang w:val="en-US"/>
        </w:rPr>
        <w:t>API</w:t>
      </w:r>
      <w:r>
        <w:rPr>
          <w:lang w:val="en-US"/>
        </w:rPr>
        <w:t xml:space="preserve"> requests are made</w:t>
      </w:r>
      <w:r w:rsidR="00362447">
        <w:rPr>
          <w:lang w:val="en-US"/>
        </w:rPr>
        <w:t xml:space="preserve">.  </w:t>
      </w:r>
      <w:r>
        <w:rPr>
          <w:lang w:val="en-US"/>
        </w:rPr>
        <w:t>The credentials are used in each request in order for the service provider to be able to authenticate the users.</w:t>
      </w:r>
    </w:p>
    <w:p w14:paraId="40C3541A" w14:textId="77777777" w:rsidR="00FC2A45" w:rsidRDefault="007257EE" w:rsidP="00436B97">
      <w:pPr>
        <w:pStyle w:val="ListParagraph"/>
        <w:numPr>
          <w:ilvl w:val="1"/>
          <w:numId w:val="3"/>
        </w:numPr>
        <w:rPr>
          <w:b/>
          <w:lang w:val="en-US"/>
        </w:rPr>
      </w:pPr>
      <w:r>
        <w:rPr>
          <w:b/>
          <w:lang w:val="en-US"/>
        </w:rPr>
        <w:t xml:space="preserve">Operation specific settings: </w:t>
      </w:r>
      <w:r>
        <w:rPr>
          <w:lang w:val="en-US"/>
        </w:rPr>
        <w:t xml:space="preserve">Example of setting, which belongs in this category, is the </w:t>
      </w:r>
      <w:r>
        <w:rPr>
          <w:i/>
          <w:lang w:val="en-US"/>
        </w:rPr>
        <w:t xml:space="preserve">endpoint </w:t>
      </w:r>
      <w:r>
        <w:rPr>
          <w:lang w:val="en-US"/>
        </w:rPr>
        <w:t>that denotes the specific operations to be invoked.</w:t>
      </w:r>
    </w:p>
    <w:p w14:paraId="207E4ADB" w14:textId="5966BC41" w:rsidR="00FC2A45" w:rsidRDefault="007257EE">
      <w:pPr>
        <w:rPr>
          <w:lang w:val="en-US"/>
        </w:rPr>
      </w:pPr>
      <w:r>
        <w:rPr>
          <w:lang w:val="en-US"/>
        </w:rPr>
        <w:t>Independently from the category the configuration settings are required to be present when a web request is made to the service provider</w:t>
      </w:r>
      <w:r w:rsidR="00362447">
        <w:rPr>
          <w:lang w:val="en-US"/>
        </w:rPr>
        <w:t xml:space="preserve">.  </w:t>
      </w:r>
      <w:r>
        <w:rPr>
          <w:lang w:val="en-US"/>
        </w:rPr>
        <w:t xml:space="preserve">For that reason they are included in the </w:t>
      </w:r>
      <w:r w:rsidR="00835430" w:rsidRPr="000250D3">
        <w:rPr>
          <w:i/>
          <w:lang w:val="en-US"/>
        </w:rPr>
        <w:t>Service Description File</w:t>
      </w:r>
      <w:r>
        <w:rPr>
          <w:lang w:val="en-US"/>
        </w:rPr>
        <w:t xml:space="preserve">, which contains the information for the construction of the web clients as mentioned in </w:t>
      </w:r>
      <w:r>
        <w:rPr>
          <w:lang w:val="en-US"/>
        </w:rPr>
        <w:fldChar w:fldCharType="begin"/>
      </w:r>
      <w:r>
        <w:rPr>
          <w:lang w:val="en-US"/>
        </w:rPr>
        <w:instrText xml:space="preserve"> REF _Ref404094428 \r \h </w:instrText>
      </w:r>
      <w:r>
        <w:rPr>
          <w:lang w:val="en-US"/>
        </w:rPr>
      </w:r>
      <w:r>
        <w:rPr>
          <w:lang w:val="en-US"/>
        </w:rPr>
        <w:fldChar w:fldCharType="separate"/>
      </w:r>
      <w:r w:rsidR="00087E02">
        <w:rPr>
          <w:lang w:val="en-US"/>
        </w:rPr>
        <w:t>8.5</w:t>
      </w:r>
      <w:r>
        <w:rPr>
          <w:lang w:val="en-US"/>
        </w:rPr>
        <w:fldChar w:fldCharType="end"/>
      </w:r>
      <w:r w:rsidR="00362447">
        <w:rPr>
          <w:lang w:val="en-US"/>
        </w:rPr>
        <w:t xml:space="preserve">.  </w:t>
      </w:r>
      <w:r>
        <w:rPr>
          <w:lang w:val="en-US"/>
        </w:rPr>
        <w:t>The reasoning behind the classification performed in this</w:t>
      </w:r>
      <w:r w:rsidR="007B54C1">
        <w:rPr>
          <w:lang w:val="en-US"/>
        </w:rPr>
        <w:t xml:space="preserve"> Section</w:t>
      </w:r>
      <w:r>
        <w:rPr>
          <w:lang w:val="en-US"/>
        </w:rPr>
        <w:t xml:space="preserve"> is that the code generator handles them separately during the generation of the web clients as it is described in</w:t>
      </w:r>
      <w:r w:rsidR="007B54C1">
        <w:rPr>
          <w:lang w:val="en-US"/>
        </w:rPr>
        <w:t xml:space="preserve"> Section</w:t>
      </w:r>
      <w:r>
        <w:rPr>
          <w:lang w:val="en-US"/>
        </w:rPr>
        <w:t xml:space="preserve"> </w:t>
      </w:r>
      <w:r>
        <w:rPr>
          <w:lang w:val="en-US"/>
        </w:rPr>
        <w:fldChar w:fldCharType="begin"/>
      </w:r>
      <w:r>
        <w:rPr>
          <w:lang w:val="en-US"/>
        </w:rPr>
        <w:instrText xml:space="preserve"> REF _Ref293510808 \n \h </w:instrText>
      </w:r>
      <w:r>
        <w:rPr>
          <w:lang w:val="en-US"/>
        </w:rPr>
      </w:r>
      <w:r>
        <w:rPr>
          <w:lang w:val="en-US"/>
        </w:rPr>
        <w:fldChar w:fldCharType="separate"/>
      </w:r>
      <w:r w:rsidR="00087E02">
        <w:rPr>
          <w:lang w:val="en-US"/>
        </w:rPr>
        <w:t>9.1.2</w:t>
      </w:r>
      <w:r>
        <w:rPr>
          <w:lang w:val="en-US"/>
        </w:rPr>
        <w:fldChar w:fldCharType="end"/>
      </w:r>
      <w:r>
        <w:rPr>
          <w:lang w:val="en-US"/>
        </w:rPr>
        <w:t xml:space="preserve"> of the next Chapter</w:t>
      </w:r>
      <w:r w:rsidR="00362447">
        <w:rPr>
          <w:lang w:val="en-US"/>
        </w:rPr>
        <w:t xml:space="preserve">.  </w:t>
      </w:r>
    </w:p>
    <w:p w14:paraId="280A6C22" w14:textId="77777777" w:rsidR="00FC2A45" w:rsidRDefault="007257EE">
      <w:pPr>
        <w:pStyle w:val="Heading3"/>
        <w:rPr>
          <w:lang w:val="en-US"/>
        </w:rPr>
      </w:pPr>
      <w:bookmarkStart w:id="389" w:name="_Ref308963277"/>
      <w:bookmarkStart w:id="390" w:name="_Toc319791737"/>
      <w:r w:rsidRPr="000250D3">
        <w:rPr>
          <w:lang w:val="en-US"/>
        </w:rPr>
        <w:t>Service Description File</w:t>
      </w:r>
      <w:r>
        <w:rPr>
          <w:i/>
          <w:lang w:val="en-US"/>
        </w:rPr>
        <w:t xml:space="preserve"> </w:t>
      </w:r>
      <w:r>
        <w:rPr>
          <w:lang w:val="en-US"/>
        </w:rPr>
        <w:t>including the configuration settings</w:t>
      </w:r>
      <w:bookmarkEnd w:id="389"/>
      <w:bookmarkEnd w:id="390"/>
    </w:p>
    <w:p w14:paraId="32E30D26" w14:textId="55F5B510" w:rsidR="00FC2A45" w:rsidRDefault="007257EE">
      <w:pPr>
        <w:rPr>
          <w:lang w:val="en-US"/>
        </w:rPr>
      </w:pPr>
      <w:r>
        <w:rPr>
          <w:lang w:val="en-US"/>
        </w:rPr>
        <w:t xml:space="preserve">A real-world example where the various categories of configuration settings are included is shown in </w:t>
      </w:r>
      <w:r>
        <w:rPr>
          <w:lang w:val="en-US"/>
        </w:rPr>
        <w:fldChar w:fldCharType="begin"/>
      </w:r>
      <w:r>
        <w:rPr>
          <w:lang w:val="en-US"/>
        </w:rPr>
        <w:instrText xml:space="preserve"> REF _Ref293687060 \h </w:instrText>
      </w:r>
      <w:r>
        <w:rPr>
          <w:lang w:val="en-US"/>
        </w:rPr>
      </w:r>
      <w:r>
        <w:rPr>
          <w:lang w:val="en-US"/>
        </w:rPr>
        <w:fldChar w:fldCharType="separate"/>
      </w:r>
      <w:r w:rsidR="00087E02">
        <w:t xml:space="preserve">Listing </w:t>
      </w:r>
      <w:r w:rsidR="00087E02">
        <w:rPr>
          <w:noProof/>
        </w:rPr>
        <w:t>5</w:t>
      </w:r>
      <w:r>
        <w:rPr>
          <w:lang w:val="en-US"/>
        </w:rPr>
        <w:fldChar w:fldCharType="end"/>
      </w:r>
      <w:r w:rsidR="00362447">
        <w:rPr>
          <w:lang w:val="en-US"/>
        </w:rPr>
        <w:t xml:space="preserve">.  </w:t>
      </w:r>
      <w:r>
        <w:rPr>
          <w:lang w:val="en-US"/>
        </w:rPr>
        <w:t xml:space="preserve">It represents part of the </w:t>
      </w:r>
      <w:r>
        <w:rPr>
          <w:i/>
          <w:lang w:val="en-US"/>
        </w:rPr>
        <w:t xml:space="preserve">Service Description File </w:t>
      </w:r>
      <w:r>
        <w:rPr>
          <w:lang w:val="en-US"/>
        </w:rPr>
        <w:t xml:space="preserve">for the </w:t>
      </w:r>
      <w:r>
        <w:rPr>
          <w:i/>
          <w:lang w:val="en-US"/>
        </w:rPr>
        <w:t xml:space="preserve">Google Authentication </w:t>
      </w:r>
      <w:r>
        <w:rPr>
          <w:lang w:val="en-US"/>
        </w:rPr>
        <w:t>service</w:t>
      </w:r>
      <w:r w:rsidR="00362447">
        <w:rPr>
          <w:color w:val="auto"/>
          <w:lang w:val="en-US"/>
        </w:rPr>
        <w:t xml:space="preserve">.  </w:t>
      </w:r>
    </w:p>
    <w:p w14:paraId="4B7C3881" w14:textId="3475B412" w:rsidR="00FC2A45" w:rsidRDefault="007257EE">
      <w:pPr>
        <w:rPr>
          <w:i/>
          <w:lang w:val="en-US"/>
        </w:rPr>
      </w:pPr>
      <w:r>
        <w:rPr>
          <w:lang w:val="en-US"/>
        </w:rPr>
        <w:t xml:space="preserve">The settings that are used in order to construct the </w:t>
      </w:r>
      <w:r w:rsidRPr="00B874DE">
        <w:rPr>
          <w:i/>
          <w:lang w:val="en-US"/>
        </w:rPr>
        <w:t>HTTP</w:t>
      </w:r>
      <w:r>
        <w:rPr>
          <w:lang w:val="en-US"/>
        </w:rPr>
        <w:t xml:space="preserve"> requests are encoded as </w:t>
      </w:r>
      <w:r w:rsidRPr="00B874DE">
        <w:rPr>
          <w:i/>
          <w:lang w:val="en-US"/>
        </w:rPr>
        <w:t>XML</w:t>
      </w:r>
      <w:r>
        <w:rPr>
          <w:lang w:val="en-US"/>
        </w:rPr>
        <w:t xml:space="preserve"> </w:t>
      </w:r>
      <w:r>
        <w:rPr>
          <w:i/>
          <w:lang w:val="en-US"/>
        </w:rPr>
        <w:t>attributes</w:t>
      </w:r>
      <w:r w:rsidR="00362447">
        <w:rPr>
          <w:i/>
          <w:lang w:val="en-US"/>
        </w:rPr>
        <w:t xml:space="preserve">.  </w:t>
      </w:r>
      <w:r>
        <w:rPr>
          <w:lang w:val="en-US"/>
        </w:rPr>
        <w:t>As described earlier in</w:t>
      </w:r>
      <w:r w:rsidR="007B54C1">
        <w:rPr>
          <w:lang w:val="en-US"/>
        </w:rPr>
        <w:t xml:space="preserve"> Section</w:t>
      </w:r>
      <w:r>
        <w:rPr>
          <w:lang w:val="en-US"/>
        </w:rPr>
        <w:t xml:space="preserve"> </w:t>
      </w:r>
      <w:r>
        <w:rPr>
          <w:lang w:val="en-US"/>
        </w:rPr>
        <w:fldChar w:fldCharType="begin"/>
      </w:r>
      <w:r>
        <w:rPr>
          <w:lang w:val="en-US"/>
        </w:rPr>
        <w:instrText xml:space="preserve"> REF _Ref293412460 \r \h </w:instrText>
      </w:r>
      <w:r>
        <w:rPr>
          <w:lang w:val="en-US"/>
        </w:rPr>
      </w:r>
      <w:r>
        <w:rPr>
          <w:lang w:val="en-US"/>
        </w:rPr>
        <w:fldChar w:fldCharType="separate"/>
      </w:r>
      <w:r w:rsidR="00087E02">
        <w:rPr>
          <w:lang w:val="en-US"/>
        </w:rPr>
        <w:t>8.6.1</w:t>
      </w:r>
      <w:r>
        <w:rPr>
          <w:lang w:val="en-US"/>
        </w:rPr>
        <w:fldChar w:fldCharType="end"/>
      </w:r>
      <w:r>
        <w:rPr>
          <w:lang w:val="en-US"/>
        </w:rPr>
        <w:t xml:space="preserve"> there are the </w:t>
      </w:r>
      <w:r>
        <w:rPr>
          <w:i/>
          <w:lang w:val="en-US"/>
        </w:rPr>
        <w:t>provider specific</w:t>
      </w:r>
      <w:r>
        <w:rPr>
          <w:lang w:val="en-US"/>
        </w:rPr>
        <w:t xml:space="preserve"> and the </w:t>
      </w:r>
      <w:r>
        <w:rPr>
          <w:i/>
          <w:lang w:val="en-US"/>
        </w:rPr>
        <w:t>operation specific settings</w:t>
      </w:r>
      <w:r w:rsidR="00362447">
        <w:rPr>
          <w:lang w:val="en-US"/>
        </w:rPr>
        <w:t xml:space="preserve">.  </w:t>
      </w:r>
      <w:r>
        <w:rPr>
          <w:lang w:val="en-US"/>
        </w:rPr>
        <w:t xml:space="preserve">In this example the </w:t>
      </w:r>
      <w:r>
        <w:rPr>
          <w:i/>
          <w:lang w:val="en-US"/>
        </w:rPr>
        <w:t xml:space="preserve">provider specific setting </w:t>
      </w:r>
      <w:r>
        <w:rPr>
          <w:lang w:val="en-US"/>
        </w:rPr>
        <w:t xml:space="preserve">is encoded in the </w:t>
      </w:r>
      <w:r w:rsidRPr="00B874DE">
        <w:rPr>
          <w:i/>
          <w:lang w:val="en-US"/>
        </w:rPr>
        <w:t>XML</w:t>
      </w:r>
      <w:r>
        <w:rPr>
          <w:lang w:val="en-US"/>
        </w:rPr>
        <w:t xml:space="preserve"> </w:t>
      </w:r>
      <w:r>
        <w:rPr>
          <w:i/>
          <w:lang w:val="en-US"/>
        </w:rPr>
        <w:t>element &lt;serviceProvider&gt;</w:t>
      </w:r>
      <w:r>
        <w:rPr>
          <w:lang w:val="en-US"/>
        </w:rPr>
        <w:t xml:space="preserve"> and </w:t>
      </w:r>
      <w:r w:rsidR="00685474">
        <w:rPr>
          <w:lang w:val="en-US"/>
        </w:rPr>
        <w:t>are</w:t>
      </w:r>
      <w:r>
        <w:rPr>
          <w:lang w:val="en-US"/>
        </w:rPr>
        <w:t xml:space="preserve"> the </w:t>
      </w:r>
      <w:r>
        <w:rPr>
          <w:i/>
          <w:lang w:val="en-US"/>
        </w:rPr>
        <w:t xml:space="preserve">base_URL </w:t>
      </w:r>
      <w:r>
        <w:rPr>
          <w:lang w:val="en-US"/>
        </w:rPr>
        <w:t xml:space="preserve">and the </w:t>
      </w:r>
      <w:r>
        <w:rPr>
          <w:i/>
          <w:lang w:val="en-US"/>
        </w:rPr>
        <w:t>name</w:t>
      </w:r>
      <w:r w:rsidR="00362447">
        <w:rPr>
          <w:i/>
          <w:lang w:val="en-US"/>
        </w:rPr>
        <w:t xml:space="preserve">.  </w:t>
      </w:r>
      <w:r>
        <w:rPr>
          <w:lang w:val="en-US"/>
        </w:rPr>
        <w:t xml:space="preserve">The </w:t>
      </w:r>
      <w:r>
        <w:rPr>
          <w:i/>
          <w:lang w:val="en-US"/>
        </w:rPr>
        <w:t xml:space="preserve">operation specific settings </w:t>
      </w:r>
      <w:r>
        <w:rPr>
          <w:lang w:val="en-US"/>
        </w:rPr>
        <w:t>are encoded in the each operation</w:t>
      </w:r>
      <w:r w:rsidR="00244F19">
        <w:rPr>
          <w:lang w:val="en-US"/>
        </w:rPr>
        <w:t xml:space="preserve"> </w:t>
      </w:r>
      <w:r>
        <w:rPr>
          <w:lang w:val="en-US"/>
        </w:rPr>
        <w:lastRenderedPageBreak/>
        <w:t xml:space="preserve">separately, inside the </w:t>
      </w:r>
      <w:r>
        <w:rPr>
          <w:i/>
          <w:lang w:val="en-US"/>
        </w:rPr>
        <w:t>&lt;operation&gt;</w:t>
      </w:r>
      <w:r>
        <w:rPr>
          <w:lang w:val="en-US"/>
        </w:rPr>
        <w:t xml:space="preserve"> </w:t>
      </w:r>
      <w:r w:rsidRPr="00B874DE">
        <w:rPr>
          <w:i/>
          <w:lang w:val="en-US"/>
        </w:rPr>
        <w:t>XML</w:t>
      </w:r>
      <w:r>
        <w:rPr>
          <w:i/>
          <w:lang w:val="en-US"/>
        </w:rPr>
        <w:t xml:space="preserve"> element</w:t>
      </w:r>
      <w:r w:rsidR="00362447">
        <w:rPr>
          <w:i/>
          <w:lang w:val="en-US"/>
        </w:rPr>
        <w:t xml:space="preserve">.  </w:t>
      </w:r>
      <w:r>
        <w:rPr>
          <w:lang w:val="en-US"/>
        </w:rPr>
        <w:t xml:space="preserve">These are the </w:t>
      </w:r>
      <w:r>
        <w:rPr>
          <w:i/>
          <w:lang w:val="en-US"/>
        </w:rPr>
        <w:t xml:space="preserve">endpoint </w:t>
      </w:r>
      <w:r>
        <w:rPr>
          <w:lang w:val="en-US"/>
        </w:rPr>
        <w:t xml:space="preserve">the </w:t>
      </w:r>
      <w:r>
        <w:rPr>
          <w:i/>
          <w:lang w:val="en-US"/>
        </w:rPr>
        <w:t>(HTTP) method</w:t>
      </w:r>
      <w:r w:rsidRPr="001A5F80">
        <w:rPr>
          <w:rStyle w:val="FootnoteReference"/>
        </w:rPr>
        <w:footnoteReference w:id="6"/>
      </w:r>
      <w:r w:rsidR="00DC649A">
        <w:rPr>
          <w:i/>
          <w:lang w:val="en-US"/>
        </w:rPr>
        <w:t>,</w:t>
      </w:r>
      <w:r>
        <w:rPr>
          <w:i/>
          <w:lang w:val="en-US"/>
        </w:rPr>
        <w:t xml:space="preserve"> </w:t>
      </w:r>
      <w:r>
        <w:rPr>
          <w:lang w:val="en-US"/>
        </w:rPr>
        <w:t xml:space="preserve">and the </w:t>
      </w:r>
      <w:r>
        <w:rPr>
          <w:i/>
          <w:lang w:val="en-US"/>
        </w:rPr>
        <w:t>name</w:t>
      </w:r>
      <w:r w:rsidR="00362447">
        <w:rPr>
          <w:i/>
          <w:lang w:val="en-US"/>
        </w:rPr>
        <w:t xml:space="preserve">.  </w:t>
      </w:r>
    </w:p>
    <w:p w14:paraId="00A04124" w14:textId="4E2FFF74" w:rsidR="00FC2A45" w:rsidRDefault="007257EE">
      <w:pPr>
        <w:pStyle w:val="Caption"/>
        <w:rPr>
          <w:b w:val="0"/>
        </w:rPr>
      </w:pPr>
      <w:bookmarkStart w:id="391" w:name="_Ref293687060"/>
      <w:bookmarkStart w:id="392" w:name="_Toc319791644"/>
      <w:r>
        <w:t xml:space="preserve">Listing </w:t>
      </w:r>
      <w:r>
        <w:fldChar w:fldCharType="begin"/>
      </w:r>
      <w:r>
        <w:instrText xml:space="preserve"> SEQ Listing \* ARABIC </w:instrText>
      </w:r>
      <w:r>
        <w:fldChar w:fldCharType="separate"/>
      </w:r>
      <w:r w:rsidR="00087E02">
        <w:rPr>
          <w:noProof/>
        </w:rPr>
        <w:t>5</w:t>
      </w:r>
      <w:r>
        <w:fldChar w:fldCharType="end"/>
      </w:r>
      <w:bookmarkEnd w:id="391"/>
      <w:r>
        <w:t xml:space="preserve">: Configuration settings captured </w:t>
      </w:r>
      <w:r w:rsidRPr="007E55B7">
        <w:t>in the Service Description File</w:t>
      </w:r>
      <w:bookmarkEnd w:id="392"/>
    </w:p>
    <w:p w14:paraId="530AC5E2" w14:textId="05854714" w:rsidR="00A45586" w:rsidRDefault="007257EE">
      <w:pPr>
        <w:shd w:val="clear" w:color="auto" w:fill="FFFFFF"/>
        <w:spacing w:before="0" w:after="0" w:line="240" w:lineRule="auto"/>
        <w:jc w:val="left"/>
        <w:rPr>
          <w:rFonts w:ascii="Courier New" w:eastAsia="Times New Roman" w:hAnsi="Courier New" w:cs="Courier New"/>
          <w:bCs/>
          <w:color w:val="8000FF"/>
          <w:sz w:val="18"/>
          <w:szCs w:val="18"/>
          <w:lang w:eastAsia="el-GR"/>
        </w:rPr>
      </w:pPr>
      <w:r>
        <w:rPr>
          <w:rFonts w:ascii="Courier New" w:eastAsia="Times New Roman" w:hAnsi="Courier New" w:cs="Courier New"/>
          <w:color w:val="0000FF"/>
          <w:sz w:val="18"/>
          <w:szCs w:val="18"/>
          <w:lang w:eastAsia="el-GR"/>
        </w:rPr>
        <w:t>&lt;c:serviceProvider</w:t>
      </w:r>
      <w:r>
        <w:rPr>
          <w:rFonts w:ascii="Courier New" w:eastAsia="Times New Roman" w:hAnsi="Courier New" w:cs="Courier New"/>
          <w:sz w:val="18"/>
          <w:szCs w:val="18"/>
          <w:lang w:eastAsia="el-GR"/>
        </w:rPr>
        <w:t xml:space="preserve"> </w:t>
      </w:r>
      <w:r w:rsidR="00A45586">
        <w:rPr>
          <w:rFonts w:ascii="Courier New" w:eastAsia="Times New Roman" w:hAnsi="Courier New" w:cs="Courier New"/>
          <w:sz w:val="18"/>
          <w:szCs w:val="18"/>
          <w:lang w:eastAsia="el-GR"/>
        </w:rPr>
        <w:t xml:space="preserve"> </w:t>
      </w:r>
      <w:r>
        <w:rPr>
          <w:rFonts w:ascii="Courier New" w:eastAsia="Times New Roman" w:hAnsi="Courier New" w:cs="Courier New"/>
          <w:color w:val="FF0000"/>
          <w:sz w:val="18"/>
          <w:szCs w:val="18"/>
          <w:lang w:eastAsia="el-GR"/>
        </w:rPr>
        <w:t>name</w:t>
      </w:r>
      <w:r>
        <w:rPr>
          <w:rFonts w:ascii="Courier New" w:eastAsia="Times New Roman" w:hAnsi="Courier New" w:cs="Courier New"/>
          <w:sz w:val="18"/>
          <w:szCs w:val="18"/>
          <w:lang w:eastAsia="el-GR"/>
        </w:rPr>
        <w:t>=</w:t>
      </w:r>
      <w:r>
        <w:rPr>
          <w:rFonts w:ascii="Courier New" w:eastAsia="Times New Roman" w:hAnsi="Courier New" w:cs="Courier New"/>
          <w:bCs/>
          <w:color w:val="8000FF"/>
          <w:sz w:val="18"/>
          <w:szCs w:val="18"/>
          <w:lang w:eastAsia="el-GR"/>
        </w:rPr>
        <w:t>"GoogleAuthentication"</w:t>
      </w:r>
    </w:p>
    <w:p w14:paraId="1EEFBA0D" w14:textId="5B3B1AF0" w:rsidR="00FC2A45" w:rsidRDefault="00A45586" w:rsidP="001A5F80">
      <w:pPr>
        <w:shd w:val="clear" w:color="auto" w:fill="FFFFFF"/>
        <w:spacing w:before="0" w:after="0" w:line="240" w:lineRule="auto"/>
        <w:ind w:left="1701"/>
        <w:jc w:val="left"/>
        <w:rPr>
          <w:rFonts w:ascii="Courier New" w:eastAsia="Times New Roman" w:hAnsi="Courier New" w:cs="Courier New"/>
          <w:bCs/>
          <w:sz w:val="18"/>
          <w:szCs w:val="18"/>
          <w:lang w:eastAsia="el-GR"/>
        </w:rPr>
      </w:pPr>
      <w:r>
        <w:rPr>
          <w:rFonts w:ascii="Courier New" w:eastAsia="Times New Roman" w:hAnsi="Courier New" w:cs="Courier New"/>
          <w:bCs/>
          <w:color w:val="8000FF"/>
          <w:sz w:val="18"/>
          <w:szCs w:val="18"/>
          <w:lang w:eastAsia="el-GR"/>
        </w:rPr>
        <w:t xml:space="preserve">  </w:t>
      </w:r>
      <w:r w:rsidR="007257EE">
        <w:rPr>
          <w:rFonts w:ascii="Courier New" w:eastAsia="Times New Roman" w:hAnsi="Courier New" w:cs="Courier New"/>
          <w:sz w:val="18"/>
          <w:szCs w:val="18"/>
          <w:lang w:eastAsia="el-GR"/>
        </w:rPr>
        <w:t xml:space="preserve"> </w:t>
      </w:r>
      <w:r>
        <w:rPr>
          <w:rFonts w:ascii="Courier New" w:eastAsia="Times New Roman" w:hAnsi="Courier New" w:cs="Courier New"/>
          <w:sz w:val="18"/>
          <w:szCs w:val="18"/>
          <w:lang w:eastAsia="el-GR"/>
        </w:rPr>
        <w:t xml:space="preserve"> </w:t>
      </w:r>
      <w:r w:rsidR="007257EE">
        <w:rPr>
          <w:rFonts w:ascii="Courier New" w:eastAsia="Times New Roman" w:hAnsi="Courier New" w:cs="Courier New"/>
          <w:color w:val="FF0000"/>
          <w:sz w:val="18"/>
          <w:szCs w:val="18"/>
          <w:lang w:eastAsia="el-GR"/>
        </w:rPr>
        <w:t>baseUrl</w:t>
      </w:r>
      <w:r w:rsidR="007257EE">
        <w:rPr>
          <w:rFonts w:ascii="Courier New" w:eastAsia="Times New Roman" w:hAnsi="Courier New" w:cs="Courier New"/>
          <w:sz w:val="18"/>
          <w:szCs w:val="18"/>
          <w:lang w:eastAsia="el-GR"/>
        </w:rPr>
        <w:t>=</w:t>
      </w:r>
      <w:r w:rsidR="007257EE">
        <w:rPr>
          <w:rFonts w:ascii="Courier New" w:eastAsia="Times New Roman" w:hAnsi="Courier New" w:cs="Courier New"/>
          <w:bCs/>
          <w:color w:val="8000FF"/>
          <w:sz w:val="18"/>
          <w:szCs w:val="18"/>
          <w:lang w:eastAsia="el-GR"/>
        </w:rPr>
        <w:t>"https://accounts.google.com/o/oauth2"</w:t>
      </w:r>
      <w:r w:rsidR="007257EE">
        <w:rPr>
          <w:rFonts w:ascii="Courier New" w:eastAsia="Times New Roman" w:hAnsi="Courier New" w:cs="Courier New"/>
          <w:color w:val="0000FF"/>
          <w:sz w:val="18"/>
          <w:szCs w:val="18"/>
          <w:lang w:eastAsia="el-GR"/>
        </w:rPr>
        <w:t>&gt;</w:t>
      </w:r>
    </w:p>
    <w:p w14:paraId="6DC1527F" w14:textId="77777777" w:rsidR="00FC2A45" w:rsidRDefault="007257EE">
      <w:pPr>
        <w:shd w:val="clear" w:color="auto" w:fill="FFFFFF"/>
        <w:spacing w:before="0" w:after="0" w:line="240" w:lineRule="auto"/>
        <w:jc w:val="left"/>
        <w:rPr>
          <w:rFonts w:ascii="Courier New" w:eastAsia="Times New Roman" w:hAnsi="Courier New" w:cs="Courier New"/>
          <w:color w:val="0000FF"/>
          <w:sz w:val="18"/>
          <w:szCs w:val="18"/>
          <w:lang w:eastAsia="el-GR"/>
        </w:rPr>
      </w:pPr>
      <w:r>
        <w:rPr>
          <w:rFonts w:ascii="Courier New" w:eastAsia="Times New Roman" w:hAnsi="Courier New" w:cs="Courier New"/>
          <w:bCs/>
          <w:sz w:val="18"/>
          <w:szCs w:val="18"/>
          <w:lang w:eastAsia="el-GR"/>
        </w:rPr>
        <w:t xml:space="preserve">    </w:t>
      </w:r>
      <w:r>
        <w:rPr>
          <w:rFonts w:ascii="Courier New" w:eastAsia="Times New Roman" w:hAnsi="Courier New" w:cs="Courier New"/>
          <w:color w:val="0000FF"/>
          <w:sz w:val="18"/>
          <w:szCs w:val="18"/>
          <w:lang w:eastAsia="el-GR"/>
        </w:rPr>
        <w:t>&lt;c:ProviderParameterSettings&gt;</w:t>
      </w:r>
    </w:p>
    <w:p w14:paraId="2C86CC4F" w14:textId="77777777" w:rsidR="00FC2A45" w:rsidRDefault="007257EE">
      <w:pPr>
        <w:shd w:val="clear" w:color="auto" w:fill="FFFFFF"/>
        <w:spacing w:before="0" w:after="0" w:line="240" w:lineRule="auto"/>
        <w:ind w:firstLine="851"/>
        <w:jc w:val="left"/>
        <w:rPr>
          <w:rFonts w:ascii="Courier New" w:eastAsia="Times New Roman" w:hAnsi="Courier New" w:cs="Courier New"/>
          <w:b/>
          <w:bCs/>
          <w:sz w:val="18"/>
          <w:szCs w:val="18"/>
          <w:lang w:eastAsia="el-GR"/>
        </w:rPr>
      </w:pPr>
      <w:r>
        <w:rPr>
          <w:rFonts w:ascii="Courier New" w:eastAsia="Times New Roman" w:hAnsi="Courier New" w:cs="Courier New"/>
          <w:color w:val="0000FF"/>
          <w:sz w:val="18"/>
          <w:szCs w:val="18"/>
          <w:lang w:eastAsia="el-GR"/>
        </w:rPr>
        <w:t>&lt;c:parameters&gt;</w:t>
      </w:r>
    </w:p>
    <w:p w14:paraId="4A58BFCD" w14:textId="77777777" w:rsidR="00FC2A45" w:rsidRDefault="007257EE">
      <w:pPr>
        <w:shd w:val="clear" w:color="auto" w:fill="FFFFFF"/>
        <w:spacing w:before="0" w:after="0" w:line="240" w:lineRule="auto"/>
        <w:jc w:val="left"/>
        <w:rPr>
          <w:rFonts w:ascii="Courier New" w:eastAsia="Times New Roman" w:hAnsi="Courier New" w:cs="Courier New"/>
          <w:b/>
          <w:bCs/>
          <w:sz w:val="18"/>
          <w:szCs w:val="18"/>
          <w:lang w:eastAsia="el-GR"/>
        </w:rPr>
      </w:pPr>
      <w:r>
        <w:rPr>
          <w:rFonts w:ascii="Courier New" w:eastAsia="Times New Roman" w:hAnsi="Courier New" w:cs="Courier New"/>
          <w:b/>
          <w:bCs/>
          <w:sz w:val="18"/>
          <w:szCs w:val="18"/>
          <w:lang w:eastAsia="el-GR"/>
        </w:rPr>
        <w:t xml:space="preserve">            </w:t>
      </w:r>
      <w:r>
        <w:rPr>
          <w:rFonts w:ascii="Courier New" w:eastAsia="Times New Roman" w:hAnsi="Courier New" w:cs="Courier New"/>
          <w:color w:val="0000FF"/>
          <w:sz w:val="18"/>
          <w:szCs w:val="18"/>
          <w:lang w:eastAsia="el-GR"/>
        </w:rPr>
        <w:t>&lt;c:parameter&gt;</w:t>
      </w:r>
    </w:p>
    <w:p w14:paraId="49C2F1CA" w14:textId="77777777" w:rsidR="00FC2A45" w:rsidRDefault="007257EE">
      <w:pPr>
        <w:shd w:val="clear" w:color="auto" w:fill="FFFFFF"/>
        <w:spacing w:before="0" w:after="0" w:line="240" w:lineRule="auto"/>
        <w:jc w:val="left"/>
        <w:rPr>
          <w:rFonts w:ascii="Courier New" w:eastAsia="Times New Roman" w:hAnsi="Courier New" w:cs="Courier New"/>
          <w:b/>
          <w:bCs/>
          <w:sz w:val="18"/>
          <w:szCs w:val="18"/>
          <w:lang w:eastAsia="el-GR"/>
        </w:rPr>
      </w:pPr>
      <w:r>
        <w:rPr>
          <w:rFonts w:ascii="Courier New" w:eastAsia="Times New Roman" w:hAnsi="Courier New" w:cs="Courier New"/>
          <w:b/>
          <w:bCs/>
          <w:sz w:val="18"/>
          <w:szCs w:val="18"/>
          <w:lang w:eastAsia="el-GR"/>
        </w:rPr>
        <w:t xml:space="preserve">                </w:t>
      </w:r>
      <w:r>
        <w:rPr>
          <w:rFonts w:ascii="Courier New" w:eastAsia="Times New Roman" w:hAnsi="Courier New" w:cs="Courier New"/>
          <w:color w:val="0000FF"/>
          <w:sz w:val="18"/>
          <w:szCs w:val="18"/>
          <w:lang w:eastAsia="el-GR"/>
        </w:rPr>
        <w:t>&lt;c:key&gt;</w:t>
      </w:r>
      <w:r>
        <w:rPr>
          <w:rFonts w:ascii="Courier New" w:eastAsia="Times New Roman" w:hAnsi="Courier New" w:cs="Courier New"/>
          <w:b/>
          <w:bCs/>
          <w:sz w:val="18"/>
          <w:szCs w:val="18"/>
          <w:lang w:eastAsia="el-GR"/>
        </w:rPr>
        <w:t>client_id</w:t>
      </w:r>
      <w:r>
        <w:rPr>
          <w:rFonts w:ascii="Courier New" w:eastAsia="Times New Roman" w:hAnsi="Courier New" w:cs="Courier New"/>
          <w:color w:val="0000FF"/>
          <w:sz w:val="18"/>
          <w:szCs w:val="18"/>
          <w:lang w:eastAsia="el-GR"/>
        </w:rPr>
        <w:t>&lt;/c:key&gt;</w:t>
      </w:r>
    </w:p>
    <w:p w14:paraId="56C2B5D0" w14:textId="77777777" w:rsidR="00FC2A45" w:rsidRDefault="007257EE">
      <w:pPr>
        <w:shd w:val="clear" w:color="auto" w:fill="FFFFFF"/>
        <w:spacing w:before="0" w:after="0" w:line="240" w:lineRule="auto"/>
        <w:jc w:val="left"/>
        <w:rPr>
          <w:rFonts w:ascii="Courier New" w:eastAsia="Times New Roman" w:hAnsi="Courier New" w:cs="Courier New"/>
          <w:b/>
          <w:bCs/>
          <w:sz w:val="18"/>
          <w:szCs w:val="18"/>
          <w:lang w:eastAsia="el-GR"/>
        </w:rPr>
      </w:pPr>
      <w:r>
        <w:rPr>
          <w:rFonts w:ascii="Courier New" w:eastAsia="Times New Roman" w:hAnsi="Courier New" w:cs="Courier New"/>
          <w:b/>
          <w:bCs/>
          <w:sz w:val="18"/>
          <w:szCs w:val="18"/>
          <w:lang w:eastAsia="el-GR"/>
        </w:rPr>
        <w:t xml:space="preserve">                </w:t>
      </w:r>
      <w:r>
        <w:rPr>
          <w:rFonts w:ascii="Courier New" w:eastAsia="Times New Roman" w:hAnsi="Courier New" w:cs="Courier New"/>
          <w:color w:val="0000FF"/>
          <w:sz w:val="18"/>
          <w:szCs w:val="18"/>
          <w:lang w:eastAsia="el-GR"/>
        </w:rPr>
        <w:t>&lt;c:value&gt;</w:t>
      </w:r>
      <w:r>
        <w:rPr>
          <w:rFonts w:ascii="Courier New" w:eastAsia="Times New Roman" w:hAnsi="Courier New" w:cs="Courier New"/>
          <w:b/>
          <w:bCs/>
          <w:sz w:val="18"/>
          <w:szCs w:val="18"/>
          <w:lang w:eastAsia="el-GR"/>
        </w:rPr>
        <w:t>433112534981</w:t>
      </w:r>
      <w:r>
        <w:rPr>
          <w:rFonts w:ascii="Courier New" w:eastAsia="Times New Roman" w:hAnsi="Courier New" w:cs="Courier New"/>
          <w:color w:val="0000FF"/>
          <w:sz w:val="18"/>
          <w:szCs w:val="18"/>
          <w:lang w:eastAsia="el-GR"/>
        </w:rPr>
        <w:t>&lt;/c:value&gt;</w:t>
      </w:r>
    </w:p>
    <w:p w14:paraId="06C5C7D4" w14:textId="77777777" w:rsidR="00FC2A45" w:rsidRDefault="007257EE">
      <w:pPr>
        <w:shd w:val="clear" w:color="auto" w:fill="FFFFFF"/>
        <w:tabs>
          <w:tab w:val="left" w:pos="851"/>
          <w:tab w:val="left" w:pos="1276"/>
        </w:tabs>
        <w:spacing w:before="0" w:after="0" w:line="240" w:lineRule="auto"/>
        <w:jc w:val="left"/>
        <w:rPr>
          <w:rFonts w:ascii="Courier New" w:eastAsia="Times New Roman" w:hAnsi="Courier New" w:cs="Courier New"/>
          <w:color w:val="0000FF"/>
          <w:sz w:val="18"/>
          <w:szCs w:val="18"/>
          <w:lang w:eastAsia="el-GR"/>
        </w:rPr>
      </w:pPr>
      <w:r>
        <w:rPr>
          <w:rFonts w:ascii="Courier New" w:eastAsia="Times New Roman" w:hAnsi="Courier New" w:cs="Courier New"/>
          <w:b/>
          <w:bCs/>
          <w:sz w:val="18"/>
          <w:szCs w:val="18"/>
          <w:lang w:eastAsia="el-GR"/>
        </w:rPr>
        <w:t xml:space="preserve">            </w:t>
      </w:r>
      <w:r>
        <w:rPr>
          <w:rFonts w:ascii="Courier New" w:eastAsia="Times New Roman" w:hAnsi="Courier New" w:cs="Courier New"/>
          <w:color w:val="0000FF"/>
          <w:sz w:val="18"/>
          <w:szCs w:val="18"/>
          <w:lang w:eastAsia="el-GR"/>
        </w:rPr>
        <w:t>&lt;/c:parameter&gt;</w:t>
      </w:r>
    </w:p>
    <w:p w14:paraId="6C8FCCA1" w14:textId="77777777" w:rsidR="00FC2A45" w:rsidRDefault="007257EE">
      <w:pPr>
        <w:shd w:val="clear" w:color="auto" w:fill="FFFFFF"/>
        <w:spacing w:before="0" w:after="0" w:line="240" w:lineRule="auto"/>
        <w:ind w:left="720"/>
        <w:jc w:val="left"/>
        <w:rPr>
          <w:rFonts w:ascii="Courier New" w:eastAsia="Times New Roman" w:hAnsi="Courier New" w:cs="Courier New"/>
          <w:b/>
          <w:bCs/>
          <w:sz w:val="18"/>
          <w:szCs w:val="18"/>
          <w:lang w:eastAsia="el-GR"/>
        </w:rPr>
      </w:pPr>
      <w:r>
        <w:rPr>
          <w:rFonts w:ascii="Courier New" w:eastAsia="Times New Roman" w:hAnsi="Courier New" w:cs="Courier New"/>
          <w:color w:val="0000FF"/>
          <w:sz w:val="18"/>
          <w:szCs w:val="18"/>
          <w:lang w:eastAsia="el-GR"/>
        </w:rPr>
        <w:t xml:space="preserve">     &lt;c:parameter&gt;</w:t>
      </w:r>
    </w:p>
    <w:p w14:paraId="14998778" w14:textId="5265051B" w:rsidR="00FC2A45" w:rsidRDefault="007257EE" w:rsidP="001A5F80">
      <w:pPr>
        <w:shd w:val="clear" w:color="auto" w:fill="FFFFFF"/>
        <w:spacing w:before="0" w:after="0" w:line="240" w:lineRule="auto"/>
        <w:ind w:left="1701" w:firstLine="19"/>
        <w:jc w:val="left"/>
        <w:rPr>
          <w:rFonts w:ascii="Courier New" w:eastAsia="Times New Roman" w:hAnsi="Courier New" w:cs="Courier New"/>
          <w:b/>
          <w:bCs/>
          <w:sz w:val="18"/>
          <w:szCs w:val="18"/>
          <w:lang w:eastAsia="el-GR"/>
        </w:rPr>
      </w:pPr>
      <w:r>
        <w:rPr>
          <w:rFonts w:ascii="Courier New" w:eastAsia="Times New Roman" w:hAnsi="Courier New" w:cs="Courier New"/>
          <w:color w:val="0000FF"/>
          <w:sz w:val="18"/>
          <w:szCs w:val="18"/>
          <w:lang w:eastAsia="el-GR"/>
        </w:rPr>
        <w:t>&lt;c:key&gt;</w:t>
      </w:r>
      <w:r>
        <w:rPr>
          <w:rFonts w:ascii="Courier New" w:eastAsia="Times New Roman" w:hAnsi="Courier New" w:cs="Courier New"/>
          <w:b/>
          <w:bCs/>
          <w:sz w:val="18"/>
          <w:szCs w:val="18"/>
          <w:lang w:eastAsia="el-GR"/>
        </w:rPr>
        <w:t>redirect_uri</w:t>
      </w:r>
      <w:r>
        <w:rPr>
          <w:rFonts w:ascii="Courier New" w:eastAsia="Times New Roman" w:hAnsi="Courier New" w:cs="Courier New"/>
          <w:color w:val="0000FF"/>
          <w:sz w:val="18"/>
          <w:szCs w:val="18"/>
          <w:lang w:eastAsia="el-GR"/>
        </w:rPr>
        <w:t>&lt;/c:key&gt;</w:t>
      </w:r>
      <w:r w:rsidR="002E19CF">
        <w:rPr>
          <w:rFonts w:ascii="Courier New" w:eastAsia="Times New Roman" w:hAnsi="Courier New" w:cs="Courier New"/>
          <w:b/>
          <w:bCs/>
          <w:sz w:val="18"/>
          <w:szCs w:val="18"/>
          <w:lang w:eastAsia="el-GR"/>
        </w:rPr>
        <w:tab/>
      </w:r>
      <w:r w:rsidR="002E19CF">
        <w:rPr>
          <w:rFonts w:ascii="Courier New" w:eastAsia="Times New Roman" w:hAnsi="Courier New" w:cs="Courier New"/>
          <w:b/>
          <w:bCs/>
          <w:sz w:val="18"/>
          <w:szCs w:val="18"/>
          <w:lang w:eastAsia="el-GR"/>
        </w:rPr>
        <w:tab/>
      </w:r>
      <w:r>
        <w:rPr>
          <w:rFonts w:ascii="Courier New" w:eastAsia="Times New Roman" w:hAnsi="Courier New" w:cs="Courier New"/>
          <w:b/>
          <w:bCs/>
          <w:sz w:val="18"/>
          <w:szCs w:val="18"/>
          <w:lang w:eastAsia="el-GR"/>
        </w:rPr>
        <w:t xml:space="preserve">              </w:t>
      </w:r>
      <w:r>
        <w:rPr>
          <w:rFonts w:ascii="Courier New" w:eastAsia="Times New Roman" w:hAnsi="Courier New" w:cs="Courier New"/>
          <w:color w:val="0000FF"/>
          <w:sz w:val="18"/>
          <w:szCs w:val="18"/>
          <w:lang w:eastAsia="el-GR"/>
        </w:rPr>
        <w:t>&lt;c:value&gt;</w:t>
      </w:r>
      <w:r>
        <w:rPr>
          <w:rFonts w:ascii="Courier New" w:eastAsia="Times New Roman" w:hAnsi="Courier New" w:cs="Courier New"/>
          <w:b/>
          <w:bCs/>
          <w:sz w:val="18"/>
          <w:szCs w:val="18"/>
          <w:lang w:eastAsia="el-GR"/>
        </w:rPr>
        <w:t>http://localhost:8090/oauth2callback</w:t>
      </w:r>
      <w:r>
        <w:rPr>
          <w:rFonts w:ascii="Courier New" w:eastAsia="Times New Roman" w:hAnsi="Courier New" w:cs="Courier New"/>
          <w:color w:val="0000FF"/>
          <w:sz w:val="18"/>
          <w:szCs w:val="18"/>
          <w:lang w:eastAsia="el-GR"/>
        </w:rPr>
        <w:t>&lt;/c:value&gt;</w:t>
      </w:r>
    </w:p>
    <w:p w14:paraId="60EEB5CC" w14:textId="77777777" w:rsidR="00FC2A45" w:rsidRDefault="007257EE">
      <w:pPr>
        <w:shd w:val="clear" w:color="auto" w:fill="FFFFFF"/>
        <w:spacing w:before="0" w:after="0" w:line="240" w:lineRule="auto"/>
        <w:jc w:val="left"/>
        <w:rPr>
          <w:rFonts w:ascii="Courier New" w:eastAsia="Times New Roman" w:hAnsi="Courier New" w:cs="Courier New"/>
          <w:color w:val="0000FF"/>
          <w:sz w:val="18"/>
          <w:szCs w:val="18"/>
          <w:lang w:eastAsia="el-GR"/>
        </w:rPr>
      </w:pPr>
      <w:r>
        <w:rPr>
          <w:rFonts w:ascii="Courier New" w:eastAsia="Times New Roman" w:hAnsi="Courier New" w:cs="Courier New"/>
          <w:b/>
          <w:bCs/>
          <w:sz w:val="18"/>
          <w:szCs w:val="18"/>
          <w:lang w:eastAsia="el-GR"/>
        </w:rPr>
        <w:t xml:space="preserve">            </w:t>
      </w:r>
      <w:r>
        <w:rPr>
          <w:rFonts w:ascii="Courier New" w:eastAsia="Times New Roman" w:hAnsi="Courier New" w:cs="Courier New"/>
          <w:color w:val="0000FF"/>
          <w:sz w:val="18"/>
          <w:szCs w:val="18"/>
          <w:lang w:eastAsia="el-GR"/>
        </w:rPr>
        <w:t>&lt;/c:parameter&gt;</w:t>
      </w:r>
    </w:p>
    <w:p w14:paraId="40C13D95" w14:textId="77777777" w:rsidR="00FC2A45" w:rsidRDefault="007257EE">
      <w:pPr>
        <w:shd w:val="clear" w:color="auto" w:fill="FFFFFF"/>
        <w:spacing w:before="0" w:after="0" w:line="240" w:lineRule="auto"/>
        <w:ind w:firstLine="851"/>
        <w:jc w:val="left"/>
        <w:rPr>
          <w:rFonts w:ascii="Courier New" w:eastAsia="Times New Roman" w:hAnsi="Courier New" w:cs="Courier New"/>
          <w:b/>
          <w:bCs/>
          <w:sz w:val="18"/>
          <w:szCs w:val="18"/>
          <w:lang w:eastAsia="el-GR"/>
        </w:rPr>
      </w:pPr>
      <w:r>
        <w:rPr>
          <w:rFonts w:ascii="Courier New" w:eastAsia="Times New Roman" w:hAnsi="Courier New" w:cs="Courier New"/>
          <w:color w:val="0000FF"/>
          <w:sz w:val="18"/>
          <w:szCs w:val="18"/>
          <w:lang w:eastAsia="el-GR"/>
        </w:rPr>
        <w:t>&lt;c:parameters&gt;</w:t>
      </w:r>
    </w:p>
    <w:p w14:paraId="50645B3D" w14:textId="77777777" w:rsidR="00FC2A45" w:rsidRDefault="007257EE">
      <w:pPr>
        <w:shd w:val="clear" w:color="auto" w:fill="FFFFFF"/>
        <w:spacing w:before="0" w:after="0" w:line="240" w:lineRule="auto"/>
        <w:jc w:val="left"/>
        <w:rPr>
          <w:rFonts w:ascii="Courier New" w:eastAsia="Times New Roman" w:hAnsi="Courier New" w:cs="Courier New"/>
          <w:b/>
          <w:bCs/>
          <w:sz w:val="18"/>
          <w:szCs w:val="18"/>
          <w:lang w:eastAsia="el-GR"/>
        </w:rPr>
      </w:pPr>
      <w:r>
        <w:rPr>
          <w:rFonts w:ascii="Courier New" w:eastAsia="Times New Roman" w:hAnsi="Courier New" w:cs="Courier New"/>
          <w:color w:val="0000FF"/>
          <w:sz w:val="18"/>
          <w:szCs w:val="18"/>
          <w:lang w:eastAsia="el-GR"/>
        </w:rPr>
        <w:t xml:space="preserve">    &lt;/c:ProviderParameterSettings&gt;</w:t>
      </w:r>
    </w:p>
    <w:p w14:paraId="350D1265" w14:textId="77777777" w:rsidR="00FC2A45" w:rsidRDefault="007257EE">
      <w:pPr>
        <w:shd w:val="clear" w:color="auto" w:fill="FFFFFF"/>
        <w:spacing w:before="0" w:after="0" w:line="240" w:lineRule="auto"/>
        <w:jc w:val="left"/>
        <w:rPr>
          <w:rFonts w:ascii="Courier New" w:eastAsia="Times New Roman" w:hAnsi="Courier New" w:cs="Courier New"/>
          <w:color w:val="0000FF"/>
          <w:sz w:val="18"/>
          <w:szCs w:val="18"/>
          <w:lang w:eastAsia="el-GR"/>
        </w:rPr>
      </w:pPr>
      <w:r>
        <w:rPr>
          <w:rFonts w:ascii="Courier New" w:eastAsia="Times New Roman" w:hAnsi="Courier New" w:cs="Courier New"/>
          <w:color w:val="0000FF"/>
          <w:sz w:val="18"/>
          <w:szCs w:val="18"/>
          <w:lang w:eastAsia="el-GR"/>
        </w:rPr>
        <w:t xml:space="preserve">    &lt;c:operations&gt;</w:t>
      </w:r>
    </w:p>
    <w:p w14:paraId="5187815C" w14:textId="77777777" w:rsidR="00FC2A45" w:rsidRDefault="007257EE">
      <w:pPr>
        <w:shd w:val="clear" w:color="auto" w:fill="FFFFFF"/>
        <w:spacing w:before="0" w:after="0" w:line="240" w:lineRule="auto"/>
        <w:ind w:firstLine="720"/>
        <w:jc w:val="left"/>
        <w:rPr>
          <w:rFonts w:ascii="Courier New" w:eastAsia="Times New Roman" w:hAnsi="Courier New" w:cs="Courier New"/>
          <w:b/>
          <w:bCs/>
          <w:sz w:val="18"/>
          <w:szCs w:val="18"/>
          <w:lang w:eastAsia="el-GR"/>
        </w:rPr>
      </w:pPr>
      <w:r>
        <w:rPr>
          <w:rFonts w:ascii="Courier New" w:eastAsia="Times New Roman" w:hAnsi="Courier New" w:cs="Courier New"/>
          <w:color w:val="0000FF"/>
          <w:sz w:val="18"/>
          <w:szCs w:val="18"/>
          <w:lang w:eastAsia="el-GR"/>
        </w:rPr>
        <w:t xml:space="preserve"> &lt;c:operation</w:t>
      </w:r>
      <w:r>
        <w:rPr>
          <w:rFonts w:ascii="Courier New" w:eastAsia="Times New Roman" w:hAnsi="Courier New" w:cs="Courier New"/>
          <w:sz w:val="18"/>
          <w:szCs w:val="18"/>
          <w:lang w:eastAsia="el-GR"/>
        </w:rPr>
        <w:t xml:space="preserve"> </w:t>
      </w:r>
      <w:r>
        <w:rPr>
          <w:rFonts w:ascii="Courier New" w:eastAsia="Times New Roman" w:hAnsi="Courier New" w:cs="Courier New"/>
          <w:color w:val="FF0000"/>
          <w:sz w:val="18"/>
          <w:szCs w:val="18"/>
          <w:lang w:eastAsia="el-GR"/>
        </w:rPr>
        <w:t>name</w:t>
      </w:r>
      <w:r>
        <w:rPr>
          <w:rFonts w:ascii="Courier New" w:eastAsia="Times New Roman" w:hAnsi="Courier New" w:cs="Courier New"/>
          <w:sz w:val="18"/>
          <w:szCs w:val="18"/>
          <w:lang w:eastAsia="el-GR"/>
        </w:rPr>
        <w:t>=</w:t>
      </w:r>
      <w:r>
        <w:rPr>
          <w:rFonts w:ascii="Courier New" w:eastAsia="Times New Roman" w:hAnsi="Courier New" w:cs="Courier New"/>
          <w:b/>
          <w:bCs/>
          <w:color w:val="8000FF"/>
          <w:sz w:val="18"/>
          <w:szCs w:val="18"/>
          <w:lang w:eastAsia="el-GR"/>
        </w:rPr>
        <w:t>"</w:t>
      </w:r>
      <w:r>
        <w:rPr>
          <w:rFonts w:ascii="Courier New" w:eastAsia="Times New Roman" w:hAnsi="Courier New" w:cs="Courier New"/>
          <w:bCs/>
          <w:color w:val="8000FF"/>
          <w:sz w:val="18"/>
          <w:szCs w:val="18"/>
          <w:lang w:eastAsia="el-GR"/>
        </w:rPr>
        <w:t>requestCode"</w:t>
      </w:r>
      <w:r>
        <w:rPr>
          <w:rFonts w:ascii="Courier New" w:eastAsia="Times New Roman" w:hAnsi="Courier New" w:cs="Courier New"/>
          <w:sz w:val="18"/>
          <w:szCs w:val="18"/>
          <w:lang w:eastAsia="el-GR"/>
        </w:rPr>
        <w:t xml:space="preserve"> </w:t>
      </w:r>
      <w:r>
        <w:rPr>
          <w:rFonts w:ascii="Courier New" w:eastAsia="Times New Roman" w:hAnsi="Courier New" w:cs="Courier New"/>
          <w:color w:val="FF0000"/>
          <w:sz w:val="18"/>
          <w:szCs w:val="18"/>
          <w:lang w:eastAsia="el-GR"/>
        </w:rPr>
        <w:t>endpoint</w:t>
      </w:r>
      <w:r>
        <w:rPr>
          <w:rFonts w:ascii="Courier New" w:eastAsia="Times New Roman" w:hAnsi="Courier New" w:cs="Courier New"/>
          <w:sz w:val="18"/>
          <w:szCs w:val="18"/>
          <w:lang w:eastAsia="el-GR"/>
        </w:rPr>
        <w:t>=</w:t>
      </w:r>
      <w:r>
        <w:rPr>
          <w:rFonts w:ascii="Courier New" w:eastAsia="Times New Roman" w:hAnsi="Courier New" w:cs="Courier New"/>
          <w:bCs/>
          <w:color w:val="8000FF"/>
          <w:sz w:val="18"/>
          <w:szCs w:val="18"/>
          <w:lang w:eastAsia="el-GR"/>
        </w:rPr>
        <w:t>"/auth"</w:t>
      </w:r>
      <w:r>
        <w:rPr>
          <w:rFonts w:ascii="Courier New" w:eastAsia="Times New Roman" w:hAnsi="Courier New" w:cs="Courier New"/>
          <w:sz w:val="18"/>
          <w:szCs w:val="18"/>
          <w:lang w:eastAsia="el-GR"/>
        </w:rPr>
        <w:t xml:space="preserve"> </w:t>
      </w:r>
      <w:r>
        <w:rPr>
          <w:rFonts w:ascii="Courier New" w:eastAsia="Times New Roman" w:hAnsi="Courier New" w:cs="Courier New"/>
          <w:color w:val="FF0000"/>
          <w:sz w:val="18"/>
          <w:szCs w:val="18"/>
          <w:lang w:eastAsia="el-GR"/>
        </w:rPr>
        <w:t>method</w:t>
      </w:r>
      <w:r>
        <w:rPr>
          <w:rFonts w:ascii="Courier New" w:eastAsia="Times New Roman" w:hAnsi="Courier New" w:cs="Courier New"/>
          <w:sz w:val="18"/>
          <w:szCs w:val="18"/>
          <w:lang w:eastAsia="el-GR"/>
        </w:rPr>
        <w:t>=</w:t>
      </w:r>
      <w:r>
        <w:rPr>
          <w:rFonts w:ascii="Courier New" w:eastAsia="Times New Roman" w:hAnsi="Courier New" w:cs="Courier New"/>
          <w:bCs/>
          <w:color w:val="8000FF"/>
          <w:sz w:val="18"/>
          <w:szCs w:val="18"/>
          <w:lang w:eastAsia="el-GR"/>
        </w:rPr>
        <w:t>"POST"</w:t>
      </w:r>
      <w:r>
        <w:rPr>
          <w:rFonts w:ascii="Courier New" w:eastAsia="Times New Roman" w:hAnsi="Courier New" w:cs="Courier New"/>
          <w:color w:val="0000FF"/>
          <w:sz w:val="18"/>
          <w:szCs w:val="18"/>
          <w:lang w:eastAsia="el-GR"/>
        </w:rPr>
        <w:t>&gt;</w:t>
      </w:r>
    </w:p>
    <w:p w14:paraId="567A8A00" w14:textId="77777777" w:rsidR="00FC2A45" w:rsidRDefault="007257EE">
      <w:pPr>
        <w:shd w:val="clear" w:color="auto" w:fill="FFFFFF"/>
        <w:spacing w:before="0" w:after="0" w:line="240" w:lineRule="auto"/>
        <w:jc w:val="left"/>
        <w:rPr>
          <w:rFonts w:ascii="Courier New" w:eastAsia="Times New Roman" w:hAnsi="Courier New" w:cs="Courier New"/>
          <w:color w:val="0000FF"/>
          <w:sz w:val="18"/>
          <w:szCs w:val="18"/>
          <w:lang w:eastAsia="el-GR"/>
        </w:rPr>
      </w:pPr>
      <w:r>
        <w:rPr>
          <w:rFonts w:ascii="Courier New" w:eastAsia="Times New Roman" w:hAnsi="Courier New" w:cs="Courier New"/>
          <w:b/>
          <w:bCs/>
          <w:sz w:val="18"/>
          <w:szCs w:val="18"/>
          <w:lang w:eastAsia="el-GR"/>
        </w:rPr>
        <w:t xml:space="preserve">            </w:t>
      </w:r>
      <w:r>
        <w:rPr>
          <w:rFonts w:ascii="Courier New" w:eastAsia="Times New Roman" w:hAnsi="Courier New" w:cs="Courier New"/>
          <w:color w:val="0000FF"/>
          <w:sz w:val="18"/>
          <w:szCs w:val="18"/>
          <w:lang w:eastAsia="el-GR"/>
        </w:rPr>
        <w:t>&lt;c:OperationParameterSettings&gt;</w:t>
      </w:r>
    </w:p>
    <w:p w14:paraId="360D0B33" w14:textId="77777777" w:rsidR="00FC2A45" w:rsidRDefault="007257EE">
      <w:pPr>
        <w:shd w:val="clear" w:color="auto" w:fill="FFFFFF"/>
        <w:spacing w:before="0" w:after="0" w:line="240" w:lineRule="auto"/>
        <w:ind w:left="720" w:firstLine="851"/>
        <w:jc w:val="left"/>
        <w:rPr>
          <w:rFonts w:ascii="Courier New" w:eastAsia="Times New Roman" w:hAnsi="Courier New" w:cs="Courier New"/>
          <w:b/>
          <w:bCs/>
          <w:sz w:val="18"/>
          <w:szCs w:val="18"/>
          <w:lang w:eastAsia="el-GR"/>
        </w:rPr>
      </w:pPr>
      <w:r>
        <w:rPr>
          <w:rFonts w:ascii="Courier New" w:eastAsia="Times New Roman" w:hAnsi="Courier New" w:cs="Courier New"/>
          <w:color w:val="0000FF"/>
          <w:sz w:val="18"/>
          <w:szCs w:val="18"/>
          <w:lang w:eastAsia="el-GR"/>
        </w:rPr>
        <w:t xml:space="preserve">  &lt;c:parameters&gt;</w:t>
      </w:r>
    </w:p>
    <w:p w14:paraId="2D737E44" w14:textId="77777777" w:rsidR="00FC2A45" w:rsidRDefault="007257EE">
      <w:pPr>
        <w:shd w:val="clear" w:color="auto" w:fill="FFFFFF"/>
        <w:spacing w:before="0" w:after="0" w:line="240" w:lineRule="auto"/>
        <w:ind w:left="720"/>
        <w:jc w:val="left"/>
        <w:rPr>
          <w:rFonts w:ascii="Courier New" w:eastAsia="Times New Roman" w:hAnsi="Courier New" w:cs="Courier New"/>
          <w:b/>
          <w:bCs/>
          <w:sz w:val="18"/>
          <w:szCs w:val="18"/>
          <w:lang w:eastAsia="el-GR"/>
        </w:rPr>
      </w:pPr>
      <w:r>
        <w:rPr>
          <w:rFonts w:ascii="Courier New" w:eastAsia="Times New Roman" w:hAnsi="Courier New" w:cs="Courier New"/>
          <w:b/>
          <w:bCs/>
          <w:sz w:val="18"/>
          <w:szCs w:val="18"/>
          <w:lang w:eastAsia="el-GR"/>
        </w:rPr>
        <w:t xml:space="preserve">              </w:t>
      </w:r>
      <w:r>
        <w:rPr>
          <w:rFonts w:ascii="Courier New" w:eastAsia="Times New Roman" w:hAnsi="Courier New" w:cs="Courier New"/>
          <w:color w:val="0000FF"/>
          <w:sz w:val="18"/>
          <w:szCs w:val="18"/>
          <w:lang w:eastAsia="el-GR"/>
        </w:rPr>
        <w:t>&lt;c:parameter&gt;</w:t>
      </w:r>
    </w:p>
    <w:p w14:paraId="42BFCF45" w14:textId="77777777" w:rsidR="00FC2A45" w:rsidRDefault="007257EE">
      <w:pPr>
        <w:shd w:val="clear" w:color="auto" w:fill="FFFFFF"/>
        <w:spacing w:before="0" w:after="0" w:line="240" w:lineRule="auto"/>
        <w:ind w:left="720"/>
        <w:jc w:val="left"/>
        <w:rPr>
          <w:rFonts w:ascii="Courier New" w:eastAsia="Times New Roman" w:hAnsi="Courier New" w:cs="Courier New"/>
          <w:b/>
          <w:bCs/>
          <w:sz w:val="18"/>
          <w:szCs w:val="18"/>
          <w:lang w:eastAsia="el-GR"/>
        </w:rPr>
      </w:pPr>
      <w:r>
        <w:rPr>
          <w:rFonts w:ascii="Courier New" w:eastAsia="Times New Roman" w:hAnsi="Courier New" w:cs="Courier New"/>
          <w:b/>
          <w:bCs/>
          <w:sz w:val="18"/>
          <w:szCs w:val="18"/>
          <w:lang w:eastAsia="el-GR"/>
        </w:rPr>
        <w:t xml:space="preserve">                  </w:t>
      </w:r>
      <w:r>
        <w:rPr>
          <w:rFonts w:ascii="Courier New" w:eastAsia="Times New Roman" w:hAnsi="Courier New" w:cs="Courier New"/>
          <w:color w:val="0000FF"/>
          <w:sz w:val="18"/>
          <w:szCs w:val="18"/>
          <w:lang w:eastAsia="el-GR"/>
        </w:rPr>
        <w:t>&lt;c:key&gt;</w:t>
      </w:r>
      <w:r>
        <w:rPr>
          <w:rFonts w:ascii="Courier New" w:eastAsia="Times New Roman" w:hAnsi="Courier New" w:cs="Courier New"/>
          <w:b/>
          <w:bCs/>
          <w:sz w:val="18"/>
          <w:szCs w:val="18"/>
          <w:lang w:eastAsia="el-GR"/>
        </w:rPr>
        <w:t>reponse_type</w:t>
      </w:r>
      <w:r>
        <w:rPr>
          <w:rFonts w:ascii="Courier New" w:eastAsia="Times New Roman" w:hAnsi="Courier New" w:cs="Courier New"/>
          <w:color w:val="0000FF"/>
          <w:sz w:val="18"/>
          <w:szCs w:val="18"/>
          <w:lang w:eastAsia="el-GR"/>
        </w:rPr>
        <w:t>&lt;/c:key&gt;</w:t>
      </w:r>
    </w:p>
    <w:p w14:paraId="537F585E" w14:textId="77777777" w:rsidR="00FC2A45" w:rsidRDefault="007257EE">
      <w:pPr>
        <w:shd w:val="clear" w:color="auto" w:fill="FFFFFF"/>
        <w:spacing w:before="0" w:after="0" w:line="240" w:lineRule="auto"/>
        <w:ind w:left="720"/>
        <w:jc w:val="left"/>
        <w:rPr>
          <w:rFonts w:ascii="Courier New" w:eastAsia="Times New Roman" w:hAnsi="Courier New" w:cs="Courier New"/>
          <w:b/>
          <w:bCs/>
          <w:sz w:val="18"/>
          <w:szCs w:val="18"/>
          <w:lang w:eastAsia="el-GR"/>
        </w:rPr>
      </w:pPr>
      <w:r>
        <w:rPr>
          <w:rFonts w:ascii="Courier New" w:eastAsia="Times New Roman" w:hAnsi="Courier New" w:cs="Courier New"/>
          <w:b/>
          <w:bCs/>
          <w:sz w:val="18"/>
          <w:szCs w:val="18"/>
          <w:lang w:eastAsia="el-GR"/>
        </w:rPr>
        <w:t xml:space="preserve">                  </w:t>
      </w:r>
      <w:r>
        <w:rPr>
          <w:rFonts w:ascii="Courier New" w:eastAsia="Times New Roman" w:hAnsi="Courier New" w:cs="Courier New"/>
          <w:color w:val="0000FF"/>
          <w:sz w:val="18"/>
          <w:szCs w:val="18"/>
          <w:lang w:eastAsia="el-GR"/>
        </w:rPr>
        <w:t>&lt;c:value&gt;</w:t>
      </w:r>
      <w:r>
        <w:rPr>
          <w:rFonts w:ascii="Courier New" w:eastAsia="Times New Roman" w:hAnsi="Courier New" w:cs="Courier New"/>
          <w:b/>
          <w:bCs/>
          <w:sz w:val="18"/>
          <w:szCs w:val="18"/>
          <w:lang w:eastAsia="el-GR"/>
        </w:rPr>
        <w:t>token</w:t>
      </w:r>
      <w:r>
        <w:rPr>
          <w:rFonts w:ascii="Courier New" w:eastAsia="Times New Roman" w:hAnsi="Courier New" w:cs="Courier New"/>
          <w:color w:val="0000FF"/>
          <w:sz w:val="18"/>
          <w:szCs w:val="18"/>
          <w:lang w:eastAsia="el-GR"/>
        </w:rPr>
        <w:t>&lt;/c:value&gt;</w:t>
      </w:r>
    </w:p>
    <w:p w14:paraId="576DE0DE" w14:textId="77777777" w:rsidR="00FC2A45" w:rsidRDefault="007257EE">
      <w:pPr>
        <w:shd w:val="clear" w:color="auto" w:fill="FFFFFF"/>
        <w:spacing w:before="0" w:after="0" w:line="240" w:lineRule="auto"/>
        <w:ind w:left="720"/>
        <w:jc w:val="left"/>
        <w:rPr>
          <w:rFonts w:ascii="Courier New" w:eastAsia="Times New Roman" w:hAnsi="Courier New" w:cs="Courier New"/>
          <w:color w:val="0000FF"/>
          <w:sz w:val="18"/>
          <w:szCs w:val="18"/>
          <w:lang w:eastAsia="el-GR"/>
        </w:rPr>
      </w:pPr>
      <w:r>
        <w:rPr>
          <w:rFonts w:ascii="Courier New" w:eastAsia="Times New Roman" w:hAnsi="Courier New" w:cs="Courier New"/>
          <w:b/>
          <w:bCs/>
          <w:sz w:val="18"/>
          <w:szCs w:val="18"/>
          <w:lang w:eastAsia="el-GR"/>
        </w:rPr>
        <w:t xml:space="preserve">              </w:t>
      </w:r>
      <w:r>
        <w:rPr>
          <w:rFonts w:ascii="Courier New" w:eastAsia="Times New Roman" w:hAnsi="Courier New" w:cs="Courier New"/>
          <w:color w:val="0000FF"/>
          <w:sz w:val="18"/>
          <w:szCs w:val="18"/>
          <w:lang w:eastAsia="el-GR"/>
        </w:rPr>
        <w:t>&lt;/c:parameter&gt;</w:t>
      </w:r>
    </w:p>
    <w:p w14:paraId="2D5892DF" w14:textId="77777777" w:rsidR="00FC2A45" w:rsidRDefault="007257EE">
      <w:pPr>
        <w:shd w:val="clear" w:color="auto" w:fill="FFFFFF"/>
        <w:spacing w:before="0" w:after="0" w:line="240" w:lineRule="auto"/>
        <w:ind w:left="1440"/>
        <w:jc w:val="left"/>
        <w:rPr>
          <w:rFonts w:ascii="Courier New" w:eastAsia="Times New Roman" w:hAnsi="Courier New" w:cs="Courier New"/>
          <w:b/>
          <w:bCs/>
          <w:sz w:val="18"/>
          <w:szCs w:val="18"/>
          <w:lang w:eastAsia="el-GR"/>
        </w:rPr>
      </w:pPr>
      <w:r>
        <w:rPr>
          <w:rFonts w:ascii="Courier New" w:eastAsia="Times New Roman" w:hAnsi="Courier New" w:cs="Courier New"/>
          <w:color w:val="0000FF"/>
          <w:sz w:val="18"/>
          <w:szCs w:val="18"/>
          <w:lang w:eastAsia="el-GR"/>
        </w:rPr>
        <w:t xml:space="preserve">       &lt;c:parameter&gt;</w:t>
      </w:r>
    </w:p>
    <w:p w14:paraId="3A072FE8" w14:textId="77777777" w:rsidR="00FC2A45" w:rsidRDefault="007257EE">
      <w:pPr>
        <w:shd w:val="clear" w:color="auto" w:fill="FFFFFF"/>
        <w:spacing w:before="0" w:after="0" w:line="240" w:lineRule="auto"/>
        <w:ind w:left="720"/>
        <w:jc w:val="left"/>
        <w:rPr>
          <w:rFonts w:ascii="Courier New" w:eastAsia="Times New Roman" w:hAnsi="Courier New" w:cs="Courier New"/>
          <w:b/>
          <w:bCs/>
          <w:sz w:val="18"/>
          <w:szCs w:val="18"/>
          <w:lang w:eastAsia="el-GR"/>
        </w:rPr>
      </w:pPr>
      <w:r>
        <w:rPr>
          <w:rFonts w:ascii="Courier New" w:eastAsia="Times New Roman" w:hAnsi="Courier New" w:cs="Courier New"/>
          <w:b/>
          <w:bCs/>
          <w:sz w:val="18"/>
          <w:szCs w:val="18"/>
          <w:lang w:eastAsia="el-GR"/>
        </w:rPr>
        <w:t xml:space="preserve">                  </w:t>
      </w:r>
      <w:r>
        <w:rPr>
          <w:rFonts w:ascii="Courier New" w:eastAsia="Times New Roman" w:hAnsi="Courier New" w:cs="Courier New"/>
          <w:color w:val="0000FF"/>
          <w:sz w:val="18"/>
          <w:szCs w:val="18"/>
          <w:lang w:eastAsia="el-GR"/>
        </w:rPr>
        <w:t>&lt;c:key&gt;</w:t>
      </w:r>
      <w:r>
        <w:rPr>
          <w:rFonts w:ascii="Courier New" w:eastAsia="Times New Roman" w:hAnsi="Courier New" w:cs="Courier New"/>
          <w:b/>
          <w:bCs/>
          <w:sz w:val="18"/>
          <w:szCs w:val="18"/>
          <w:lang w:eastAsia="el-GR"/>
        </w:rPr>
        <w:t>scope</w:t>
      </w:r>
      <w:r>
        <w:rPr>
          <w:rFonts w:ascii="Courier New" w:eastAsia="Times New Roman" w:hAnsi="Courier New" w:cs="Courier New"/>
          <w:color w:val="0000FF"/>
          <w:sz w:val="18"/>
          <w:szCs w:val="18"/>
          <w:lang w:eastAsia="el-GR"/>
        </w:rPr>
        <w:t>&lt;/c:key&gt;</w:t>
      </w:r>
    </w:p>
    <w:p w14:paraId="40C5A847" w14:textId="77777777" w:rsidR="00FC2A45" w:rsidRDefault="007257EE">
      <w:pPr>
        <w:shd w:val="clear" w:color="auto" w:fill="FFFFFF"/>
        <w:spacing w:before="0" w:after="0" w:line="240" w:lineRule="auto"/>
        <w:jc w:val="left"/>
        <w:rPr>
          <w:rFonts w:ascii="Courier New" w:eastAsia="Times New Roman" w:hAnsi="Courier New" w:cs="Courier New"/>
          <w:b/>
          <w:bCs/>
          <w:sz w:val="18"/>
          <w:szCs w:val="18"/>
          <w:lang w:eastAsia="el-GR"/>
        </w:rPr>
      </w:pPr>
      <w:r>
        <w:rPr>
          <w:rFonts w:ascii="Courier New" w:eastAsia="Times New Roman" w:hAnsi="Courier New" w:cs="Courier New"/>
          <w:color w:val="0000FF"/>
          <w:sz w:val="18"/>
          <w:szCs w:val="18"/>
          <w:lang w:eastAsia="el-GR"/>
        </w:rPr>
        <w:t xml:space="preserve">                         &lt;c:value&gt;</w:t>
      </w:r>
      <w:r>
        <w:rPr>
          <w:rFonts w:ascii="Courier New" w:eastAsia="Times New Roman" w:hAnsi="Courier New" w:cs="Courier New"/>
          <w:b/>
          <w:bCs/>
          <w:sz w:val="18"/>
          <w:szCs w:val="18"/>
          <w:lang w:eastAsia="el-GR"/>
        </w:rPr>
        <w:t>force</w:t>
      </w:r>
      <w:r>
        <w:rPr>
          <w:rFonts w:ascii="Courier New" w:eastAsia="Times New Roman" w:hAnsi="Courier New" w:cs="Courier New"/>
          <w:color w:val="0000FF"/>
          <w:sz w:val="18"/>
          <w:szCs w:val="18"/>
          <w:lang w:eastAsia="el-GR"/>
        </w:rPr>
        <w:t>&lt;/c:value&gt;</w:t>
      </w:r>
    </w:p>
    <w:p w14:paraId="79D59331" w14:textId="77777777" w:rsidR="00FC2A45" w:rsidRDefault="007257EE">
      <w:pPr>
        <w:shd w:val="clear" w:color="auto" w:fill="FFFFFF"/>
        <w:spacing w:before="0" w:after="0" w:line="240" w:lineRule="auto"/>
        <w:ind w:left="720"/>
        <w:jc w:val="left"/>
        <w:rPr>
          <w:rFonts w:ascii="Courier New" w:eastAsia="Times New Roman" w:hAnsi="Courier New" w:cs="Courier New"/>
          <w:color w:val="0000FF"/>
          <w:sz w:val="18"/>
          <w:szCs w:val="18"/>
          <w:lang w:eastAsia="el-GR"/>
        </w:rPr>
      </w:pPr>
      <w:r>
        <w:rPr>
          <w:rFonts w:ascii="Courier New" w:eastAsia="Times New Roman" w:hAnsi="Courier New" w:cs="Courier New"/>
          <w:b/>
          <w:bCs/>
          <w:sz w:val="18"/>
          <w:szCs w:val="18"/>
          <w:lang w:eastAsia="el-GR"/>
        </w:rPr>
        <w:t xml:space="preserve">              </w:t>
      </w:r>
      <w:r>
        <w:rPr>
          <w:rFonts w:ascii="Courier New" w:eastAsia="Times New Roman" w:hAnsi="Courier New" w:cs="Courier New"/>
          <w:color w:val="0000FF"/>
          <w:sz w:val="18"/>
          <w:szCs w:val="18"/>
          <w:lang w:eastAsia="el-GR"/>
        </w:rPr>
        <w:t>&lt;/c:parameter&gt;</w:t>
      </w:r>
    </w:p>
    <w:p w14:paraId="117CB21E" w14:textId="77777777" w:rsidR="00FC2A45" w:rsidRDefault="007257EE">
      <w:pPr>
        <w:shd w:val="clear" w:color="auto" w:fill="FFFFFF"/>
        <w:spacing w:before="0" w:after="0" w:line="240" w:lineRule="auto"/>
        <w:ind w:left="720" w:firstLine="851"/>
        <w:jc w:val="left"/>
        <w:rPr>
          <w:rFonts w:ascii="Courier New" w:eastAsia="Times New Roman" w:hAnsi="Courier New" w:cs="Courier New"/>
          <w:b/>
          <w:bCs/>
          <w:sz w:val="18"/>
          <w:szCs w:val="18"/>
          <w:lang w:eastAsia="el-GR"/>
        </w:rPr>
      </w:pPr>
      <w:r>
        <w:rPr>
          <w:rFonts w:ascii="Courier New" w:eastAsia="Times New Roman" w:hAnsi="Courier New" w:cs="Courier New"/>
          <w:color w:val="0000FF"/>
          <w:sz w:val="18"/>
          <w:szCs w:val="18"/>
          <w:lang w:eastAsia="el-GR"/>
        </w:rPr>
        <w:t xml:space="preserve">  &lt;c:parameters&gt;</w:t>
      </w:r>
      <w:r>
        <w:rPr>
          <w:rFonts w:ascii="Courier New" w:eastAsia="Times New Roman" w:hAnsi="Courier New" w:cs="Courier New"/>
          <w:b/>
          <w:bCs/>
          <w:sz w:val="18"/>
          <w:szCs w:val="18"/>
          <w:lang w:eastAsia="el-GR"/>
        </w:rPr>
        <w:t xml:space="preserve">       </w:t>
      </w:r>
    </w:p>
    <w:p w14:paraId="77C9F15A" w14:textId="77777777" w:rsidR="00FC2A45" w:rsidRDefault="007257EE">
      <w:pPr>
        <w:shd w:val="clear" w:color="auto" w:fill="FFFFFF"/>
        <w:spacing w:before="0" w:after="0" w:line="240" w:lineRule="auto"/>
        <w:jc w:val="left"/>
        <w:rPr>
          <w:rFonts w:ascii="Courier New" w:eastAsia="Times New Roman" w:hAnsi="Courier New" w:cs="Courier New"/>
          <w:b/>
          <w:bCs/>
          <w:sz w:val="18"/>
          <w:szCs w:val="18"/>
          <w:lang w:eastAsia="el-GR"/>
        </w:rPr>
      </w:pPr>
      <w:r>
        <w:rPr>
          <w:rFonts w:ascii="Courier New" w:eastAsia="Times New Roman" w:hAnsi="Courier New" w:cs="Courier New"/>
          <w:b/>
          <w:bCs/>
          <w:sz w:val="18"/>
          <w:szCs w:val="18"/>
          <w:lang w:eastAsia="el-GR"/>
        </w:rPr>
        <w:t xml:space="preserve">            </w:t>
      </w:r>
      <w:r>
        <w:rPr>
          <w:rFonts w:ascii="Courier New" w:eastAsia="Times New Roman" w:hAnsi="Courier New" w:cs="Courier New"/>
          <w:color w:val="0000FF"/>
          <w:sz w:val="18"/>
          <w:szCs w:val="18"/>
          <w:lang w:eastAsia="el-GR"/>
        </w:rPr>
        <w:t>&lt;/c:OperationParameterSettings&gt;</w:t>
      </w:r>
      <w:r>
        <w:rPr>
          <w:rFonts w:ascii="Courier New" w:eastAsia="Times New Roman" w:hAnsi="Courier New" w:cs="Courier New"/>
          <w:b/>
          <w:bCs/>
          <w:sz w:val="18"/>
          <w:szCs w:val="18"/>
          <w:lang w:eastAsia="el-GR"/>
        </w:rPr>
        <w:t xml:space="preserve"> </w:t>
      </w:r>
    </w:p>
    <w:p w14:paraId="193CFC57" w14:textId="77777777" w:rsidR="00FC2A45" w:rsidRDefault="007257EE">
      <w:pPr>
        <w:shd w:val="clear" w:color="auto" w:fill="FFFFFF"/>
        <w:spacing w:before="0" w:after="0" w:line="240" w:lineRule="auto"/>
        <w:jc w:val="left"/>
        <w:rPr>
          <w:rFonts w:ascii="Courier New" w:eastAsia="Times New Roman" w:hAnsi="Courier New" w:cs="Courier New"/>
          <w:b/>
          <w:bCs/>
          <w:sz w:val="18"/>
          <w:szCs w:val="18"/>
          <w:lang w:eastAsia="el-GR"/>
        </w:rPr>
      </w:pPr>
      <w:r>
        <w:rPr>
          <w:rFonts w:ascii="Courier New" w:eastAsia="Times New Roman" w:hAnsi="Courier New" w:cs="Courier New"/>
          <w:color w:val="0000FF"/>
          <w:sz w:val="18"/>
          <w:szCs w:val="18"/>
          <w:lang w:eastAsia="el-GR"/>
        </w:rPr>
        <w:t xml:space="preserve">        &lt;/c:operation&gt;</w:t>
      </w:r>
    </w:p>
    <w:p w14:paraId="53A945C9" w14:textId="77777777" w:rsidR="00FC2A45" w:rsidRDefault="007257EE">
      <w:pPr>
        <w:shd w:val="clear" w:color="auto" w:fill="FFFFFF"/>
        <w:tabs>
          <w:tab w:val="left" w:pos="1985"/>
          <w:tab w:val="left" w:pos="2268"/>
        </w:tabs>
        <w:spacing w:before="0" w:after="0" w:line="240" w:lineRule="auto"/>
        <w:ind w:firstLine="720"/>
        <w:jc w:val="left"/>
        <w:rPr>
          <w:rFonts w:ascii="Courier New" w:eastAsia="Times New Roman" w:hAnsi="Courier New" w:cs="Courier New"/>
          <w:b/>
          <w:bCs/>
          <w:sz w:val="18"/>
          <w:szCs w:val="18"/>
          <w:lang w:eastAsia="el-GR"/>
        </w:rPr>
      </w:pPr>
      <w:r>
        <w:rPr>
          <w:rFonts w:ascii="Courier New" w:eastAsia="Times New Roman" w:hAnsi="Courier New" w:cs="Courier New"/>
          <w:color w:val="0000FF"/>
          <w:sz w:val="18"/>
          <w:szCs w:val="18"/>
          <w:lang w:eastAsia="el-GR"/>
        </w:rPr>
        <w:t xml:space="preserve"> &lt;c:operation</w:t>
      </w:r>
      <w:r>
        <w:rPr>
          <w:rFonts w:ascii="Courier New" w:eastAsia="Times New Roman" w:hAnsi="Courier New" w:cs="Courier New"/>
          <w:sz w:val="18"/>
          <w:szCs w:val="18"/>
          <w:lang w:eastAsia="el-GR"/>
        </w:rPr>
        <w:t xml:space="preserve"> </w:t>
      </w:r>
      <w:r>
        <w:rPr>
          <w:rFonts w:ascii="Courier New" w:eastAsia="Times New Roman" w:hAnsi="Courier New" w:cs="Courier New"/>
          <w:color w:val="FF0000"/>
          <w:sz w:val="18"/>
          <w:szCs w:val="18"/>
          <w:lang w:eastAsia="el-GR"/>
        </w:rPr>
        <w:t>name</w:t>
      </w:r>
      <w:r>
        <w:rPr>
          <w:rFonts w:ascii="Courier New" w:eastAsia="Times New Roman" w:hAnsi="Courier New" w:cs="Courier New"/>
          <w:sz w:val="18"/>
          <w:szCs w:val="18"/>
          <w:lang w:eastAsia="el-GR"/>
        </w:rPr>
        <w:t>=</w:t>
      </w:r>
      <w:r>
        <w:rPr>
          <w:rFonts w:ascii="Courier New" w:eastAsia="Times New Roman" w:hAnsi="Courier New" w:cs="Courier New"/>
          <w:b/>
          <w:bCs/>
          <w:color w:val="8000FF"/>
          <w:sz w:val="18"/>
          <w:szCs w:val="18"/>
          <w:lang w:eastAsia="el-GR"/>
        </w:rPr>
        <w:t>"</w:t>
      </w:r>
      <w:r>
        <w:rPr>
          <w:rFonts w:ascii="Courier New" w:eastAsia="Times New Roman" w:hAnsi="Courier New" w:cs="Courier New"/>
          <w:bCs/>
          <w:color w:val="8000FF"/>
          <w:sz w:val="18"/>
          <w:szCs w:val="18"/>
          <w:lang w:eastAsia="el-GR"/>
        </w:rPr>
        <w:t>requestToken"</w:t>
      </w:r>
      <w:r>
        <w:rPr>
          <w:rFonts w:ascii="Courier New" w:eastAsia="Times New Roman" w:hAnsi="Courier New" w:cs="Courier New"/>
          <w:sz w:val="18"/>
          <w:szCs w:val="18"/>
          <w:lang w:eastAsia="el-GR"/>
        </w:rPr>
        <w:t xml:space="preserve"> </w:t>
      </w:r>
      <w:r>
        <w:rPr>
          <w:rFonts w:ascii="Courier New" w:eastAsia="Times New Roman" w:hAnsi="Courier New" w:cs="Courier New"/>
          <w:color w:val="FF0000"/>
          <w:sz w:val="18"/>
          <w:szCs w:val="18"/>
          <w:lang w:eastAsia="el-GR"/>
        </w:rPr>
        <w:t>endpoint</w:t>
      </w:r>
      <w:r>
        <w:rPr>
          <w:rFonts w:ascii="Courier New" w:eastAsia="Times New Roman" w:hAnsi="Courier New" w:cs="Courier New"/>
          <w:sz w:val="18"/>
          <w:szCs w:val="18"/>
          <w:lang w:eastAsia="el-GR"/>
        </w:rPr>
        <w:t>=</w:t>
      </w:r>
      <w:r>
        <w:rPr>
          <w:rFonts w:ascii="Courier New" w:eastAsia="Times New Roman" w:hAnsi="Courier New" w:cs="Courier New"/>
          <w:bCs/>
          <w:color w:val="8000FF"/>
          <w:sz w:val="18"/>
          <w:szCs w:val="18"/>
          <w:lang w:eastAsia="el-GR"/>
        </w:rPr>
        <w:t>"/token"</w:t>
      </w:r>
      <w:r>
        <w:rPr>
          <w:rFonts w:ascii="Courier New" w:eastAsia="Times New Roman" w:hAnsi="Courier New" w:cs="Courier New"/>
          <w:sz w:val="18"/>
          <w:szCs w:val="18"/>
          <w:lang w:eastAsia="el-GR"/>
        </w:rPr>
        <w:t xml:space="preserve"> </w:t>
      </w:r>
      <w:r>
        <w:rPr>
          <w:rFonts w:ascii="Courier New" w:eastAsia="Times New Roman" w:hAnsi="Courier New" w:cs="Courier New"/>
          <w:color w:val="FF0000"/>
          <w:sz w:val="18"/>
          <w:szCs w:val="18"/>
          <w:lang w:eastAsia="el-GR"/>
        </w:rPr>
        <w:t>method</w:t>
      </w:r>
      <w:r>
        <w:rPr>
          <w:rFonts w:ascii="Courier New" w:eastAsia="Times New Roman" w:hAnsi="Courier New" w:cs="Courier New"/>
          <w:sz w:val="18"/>
          <w:szCs w:val="18"/>
          <w:lang w:eastAsia="el-GR"/>
        </w:rPr>
        <w:t>=</w:t>
      </w:r>
      <w:r>
        <w:rPr>
          <w:rFonts w:ascii="Courier New" w:eastAsia="Times New Roman" w:hAnsi="Courier New" w:cs="Courier New"/>
          <w:bCs/>
          <w:color w:val="8000FF"/>
          <w:sz w:val="18"/>
          <w:szCs w:val="18"/>
          <w:lang w:eastAsia="el-GR"/>
        </w:rPr>
        <w:t>"POST"</w:t>
      </w:r>
      <w:r>
        <w:rPr>
          <w:rFonts w:ascii="Courier New" w:eastAsia="Times New Roman" w:hAnsi="Courier New" w:cs="Courier New"/>
          <w:color w:val="0000FF"/>
          <w:sz w:val="18"/>
          <w:szCs w:val="18"/>
          <w:lang w:eastAsia="el-GR"/>
        </w:rPr>
        <w:t>&gt;</w:t>
      </w:r>
    </w:p>
    <w:p w14:paraId="1FE701FE" w14:textId="77777777" w:rsidR="00FC2A45" w:rsidRDefault="007257EE">
      <w:pPr>
        <w:shd w:val="clear" w:color="auto" w:fill="FFFFFF"/>
        <w:spacing w:before="0" w:after="0" w:line="240" w:lineRule="auto"/>
        <w:jc w:val="left"/>
        <w:rPr>
          <w:rFonts w:ascii="Courier New" w:eastAsia="Times New Roman" w:hAnsi="Courier New" w:cs="Courier New"/>
          <w:color w:val="0000FF"/>
          <w:sz w:val="18"/>
          <w:szCs w:val="18"/>
          <w:lang w:eastAsia="el-GR"/>
        </w:rPr>
      </w:pPr>
      <w:r>
        <w:rPr>
          <w:rFonts w:ascii="Courier New" w:eastAsia="Times New Roman" w:hAnsi="Courier New" w:cs="Courier New"/>
          <w:b/>
          <w:bCs/>
          <w:sz w:val="18"/>
          <w:szCs w:val="18"/>
          <w:lang w:eastAsia="el-GR"/>
        </w:rPr>
        <w:t xml:space="preserve">            </w:t>
      </w:r>
      <w:r>
        <w:rPr>
          <w:rFonts w:ascii="Courier New" w:eastAsia="Times New Roman" w:hAnsi="Courier New" w:cs="Courier New"/>
          <w:color w:val="0000FF"/>
          <w:sz w:val="18"/>
          <w:szCs w:val="18"/>
          <w:lang w:eastAsia="el-GR"/>
        </w:rPr>
        <w:t>&lt;c:OperationParameterSettings&gt;</w:t>
      </w:r>
    </w:p>
    <w:p w14:paraId="7C443C2B" w14:textId="77777777" w:rsidR="00FC2A45" w:rsidRDefault="007257EE">
      <w:pPr>
        <w:shd w:val="clear" w:color="auto" w:fill="FFFFFF"/>
        <w:spacing w:before="0" w:after="0" w:line="240" w:lineRule="auto"/>
        <w:ind w:left="720" w:firstLine="851"/>
        <w:jc w:val="left"/>
        <w:rPr>
          <w:rFonts w:ascii="Courier New" w:eastAsia="Times New Roman" w:hAnsi="Courier New" w:cs="Courier New"/>
          <w:b/>
          <w:bCs/>
          <w:sz w:val="18"/>
          <w:szCs w:val="18"/>
          <w:lang w:eastAsia="el-GR"/>
        </w:rPr>
      </w:pPr>
      <w:r>
        <w:rPr>
          <w:rFonts w:ascii="Courier New" w:eastAsia="Times New Roman" w:hAnsi="Courier New" w:cs="Courier New"/>
          <w:color w:val="0000FF"/>
          <w:sz w:val="18"/>
          <w:szCs w:val="18"/>
          <w:lang w:eastAsia="el-GR"/>
        </w:rPr>
        <w:t xml:space="preserve">  &lt;c:parameters&gt;</w:t>
      </w:r>
    </w:p>
    <w:p w14:paraId="60C54816" w14:textId="77777777" w:rsidR="00FC2A45" w:rsidRDefault="007257EE">
      <w:pPr>
        <w:shd w:val="clear" w:color="auto" w:fill="FFFFFF"/>
        <w:spacing w:before="0" w:after="0" w:line="240" w:lineRule="auto"/>
        <w:ind w:left="720"/>
        <w:jc w:val="left"/>
        <w:rPr>
          <w:rFonts w:ascii="Courier New" w:eastAsia="Times New Roman" w:hAnsi="Courier New" w:cs="Courier New"/>
          <w:b/>
          <w:bCs/>
          <w:sz w:val="18"/>
          <w:szCs w:val="18"/>
          <w:lang w:eastAsia="el-GR"/>
        </w:rPr>
      </w:pPr>
      <w:r>
        <w:rPr>
          <w:rFonts w:ascii="Courier New" w:eastAsia="Times New Roman" w:hAnsi="Courier New" w:cs="Courier New"/>
          <w:b/>
          <w:bCs/>
          <w:sz w:val="18"/>
          <w:szCs w:val="18"/>
          <w:lang w:eastAsia="el-GR"/>
        </w:rPr>
        <w:t xml:space="preserve">              </w:t>
      </w:r>
      <w:r>
        <w:rPr>
          <w:rFonts w:ascii="Courier New" w:eastAsia="Times New Roman" w:hAnsi="Courier New" w:cs="Courier New"/>
          <w:color w:val="0000FF"/>
          <w:sz w:val="18"/>
          <w:szCs w:val="18"/>
          <w:lang w:eastAsia="el-GR"/>
        </w:rPr>
        <w:t>&lt;c:parameter&gt;</w:t>
      </w:r>
    </w:p>
    <w:p w14:paraId="0B6B679C" w14:textId="77777777" w:rsidR="00FC2A45" w:rsidRDefault="007257EE">
      <w:pPr>
        <w:shd w:val="clear" w:color="auto" w:fill="FFFFFF"/>
        <w:spacing w:before="0" w:after="0" w:line="240" w:lineRule="auto"/>
        <w:ind w:left="720"/>
        <w:jc w:val="left"/>
        <w:rPr>
          <w:rFonts w:ascii="Courier New" w:eastAsia="Times New Roman" w:hAnsi="Courier New" w:cs="Courier New"/>
          <w:b/>
          <w:bCs/>
          <w:sz w:val="18"/>
          <w:szCs w:val="18"/>
          <w:lang w:eastAsia="el-GR"/>
        </w:rPr>
      </w:pPr>
      <w:r>
        <w:rPr>
          <w:rFonts w:ascii="Courier New" w:eastAsia="Times New Roman" w:hAnsi="Courier New" w:cs="Courier New"/>
          <w:b/>
          <w:bCs/>
          <w:sz w:val="18"/>
          <w:szCs w:val="18"/>
          <w:lang w:eastAsia="el-GR"/>
        </w:rPr>
        <w:t xml:space="preserve">                  </w:t>
      </w:r>
      <w:r>
        <w:rPr>
          <w:rFonts w:ascii="Courier New" w:eastAsia="Times New Roman" w:hAnsi="Courier New" w:cs="Courier New"/>
          <w:color w:val="0000FF"/>
          <w:sz w:val="18"/>
          <w:szCs w:val="18"/>
          <w:lang w:eastAsia="el-GR"/>
        </w:rPr>
        <w:t>&lt;c:key&gt;</w:t>
      </w:r>
      <w:r>
        <w:rPr>
          <w:rFonts w:ascii="Courier New" w:eastAsia="Times New Roman" w:hAnsi="Courier New" w:cs="Courier New"/>
          <w:b/>
          <w:bCs/>
          <w:sz w:val="18"/>
          <w:szCs w:val="18"/>
          <w:lang w:eastAsia="el-GR"/>
        </w:rPr>
        <w:t>client_secret</w:t>
      </w:r>
      <w:r>
        <w:rPr>
          <w:rFonts w:ascii="Courier New" w:eastAsia="Times New Roman" w:hAnsi="Courier New" w:cs="Courier New"/>
          <w:color w:val="0000FF"/>
          <w:sz w:val="18"/>
          <w:szCs w:val="18"/>
          <w:lang w:eastAsia="el-GR"/>
        </w:rPr>
        <w:t>&lt;/c:key&gt;</w:t>
      </w:r>
    </w:p>
    <w:p w14:paraId="32728990" w14:textId="77777777" w:rsidR="00FC2A45" w:rsidRDefault="007257EE">
      <w:pPr>
        <w:shd w:val="clear" w:color="auto" w:fill="FFFFFF"/>
        <w:spacing w:before="0" w:after="0" w:line="240" w:lineRule="auto"/>
        <w:ind w:left="720"/>
        <w:jc w:val="left"/>
        <w:rPr>
          <w:rFonts w:ascii="Courier New" w:eastAsia="Times New Roman" w:hAnsi="Courier New" w:cs="Courier New"/>
          <w:b/>
          <w:bCs/>
          <w:sz w:val="18"/>
          <w:szCs w:val="18"/>
          <w:lang w:eastAsia="el-GR"/>
        </w:rPr>
      </w:pPr>
      <w:r>
        <w:rPr>
          <w:rFonts w:ascii="Courier New" w:eastAsia="Times New Roman" w:hAnsi="Courier New" w:cs="Courier New"/>
          <w:b/>
          <w:bCs/>
          <w:sz w:val="18"/>
          <w:szCs w:val="18"/>
          <w:lang w:eastAsia="el-GR"/>
        </w:rPr>
        <w:t xml:space="preserve">                  </w:t>
      </w:r>
      <w:r>
        <w:rPr>
          <w:rFonts w:ascii="Courier New" w:eastAsia="Times New Roman" w:hAnsi="Courier New" w:cs="Courier New"/>
          <w:color w:val="0000FF"/>
          <w:sz w:val="18"/>
          <w:szCs w:val="18"/>
          <w:lang w:eastAsia="el-GR"/>
        </w:rPr>
        <w:t>&lt;c:value&gt;</w:t>
      </w:r>
      <w:r>
        <w:rPr>
          <w:rFonts w:ascii="Courier New" w:eastAsia="Times New Roman" w:hAnsi="Courier New" w:cs="Courier New"/>
          <w:b/>
          <w:bCs/>
          <w:sz w:val="18"/>
          <w:szCs w:val="18"/>
          <w:lang w:eastAsia="el-GR"/>
        </w:rPr>
        <w:t>D9yv8uq1gVF30z17dWr6ffQEF</w:t>
      </w:r>
      <w:r>
        <w:rPr>
          <w:rFonts w:ascii="Courier New" w:eastAsia="Times New Roman" w:hAnsi="Courier New" w:cs="Courier New"/>
          <w:color w:val="0000FF"/>
          <w:sz w:val="18"/>
          <w:szCs w:val="18"/>
          <w:lang w:eastAsia="el-GR"/>
        </w:rPr>
        <w:t>&lt;/c:value&gt;</w:t>
      </w:r>
    </w:p>
    <w:p w14:paraId="6F14347F" w14:textId="77777777" w:rsidR="00FC2A45" w:rsidRDefault="007257EE">
      <w:pPr>
        <w:shd w:val="clear" w:color="auto" w:fill="FFFFFF"/>
        <w:spacing w:before="0" w:after="0" w:line="240" w:lineRule="auto"/>
        <w:ind w:left="720"/>
        <w:jc w:val="left"/>
        <w:rPr>
          <w:rFonts w:ascii="Courier New" w:eastAsia="Times New Roman" w:hAnsi="Courier New" w:cs="Courier New"/>
          <w:color w:val="0000FF"/>
          <w:sz w:val="18"/>
          <w:szCs w:val="18"/>
          <w:lang w:eastAsia="el-GR"/>
        </w:rPr>
      </w:pPr>
      <w:r>
        <w:rPr>
          <w:rFonts w:ascii="Courier New" w:eastAsia="Times New Roman" w:hAnsi="Courier New" w:cs="Courier New"/>
          <w:b/>
          <w:bCs/>
          <w:sz w:val="18"/>
          <w:szCs w:val="18"/>
          <w:lang w:eastAsia="el-GR"/>
        </w:rPr>
        <w:t xml:space="preserve">              </w:t>
      </w:r>
      <w:r>
        <w:rPr>
          <w:rFonts w:ascii="Courier New" w:eastAsia="Times New Roman" w:hAnsi="Courier New" w:cs="Courier New"/>
          <w:color w:val="0000FF"/>
          <w:sz w:val="18"/>
          <w:szCs w:val="18"/>
          <w:lang w:eastAsia="el-GR"/>
        </w:rPr>
        <w:t>&lt;/c:parameter&gt;</w:t>
      </w:r>
    </w:p>
    <w:p w14:paraId="752EEE82" w14:textId="77777777" w:rsidR="00FC2A45" w:rsidRDefault="007257EE">
      <w:pPr>
        <w:shd w:val="clear" w:color="auto" w:fill="FFFFFF"/>
        <w:spacing w:before="0" w:after="0" w:line="240" w:lineRule="auto"/>
        <w:ind w:left="1440"/>
        <w:jc w:val="left"/>
        <w:rPr>
          <w:rFonts w:ascii="Courier New" w:eastAsia="Times New Roman" w:hAnsi="Courier New" w:cs="Courier New"/>
          <w:b/>
          <w:bCs/>
          <w:sz w:val="18"/>
          <w:szCs w:val="18"/>
          <w:lang w:eastAsia="el-GR"/>
        </w:rPr>
      </w:pPr>
      <w:r>
        <w:rPr>
          <w:rFonts w:ascii="Courier New" w:eastAsia="Times New Roman" w:hAnsi="Courier New" w:cs="Courier New"/>
          <w:color w:val="0000FF"/>
          <w:sz w:val="18"/>
          <w:szCs w:val="18"/>
          <w:lang w:eastAsia="el-GR"/>
        </w:rPr>
        <w:t xml:space="preserve">       &lt;c:parameter&gt;</w:t>
      </w:r>
    </w:p>
    <w:p w14:paraId="2480F387" w14:textId="77777777" w:rsidR="00FC2A45" w:rsidRDefault="007257EE">
      <w:pPr>
        <w:shd w:val="clear" w:color="auto" w:fill="FFFFFF"/>
        <w:spacing w:before="0" w:after="0" w:line="240" w:lineRule="auto"/>
        <w:ind w:left="720"/>
        <w:jc w:val="left"/>
        <w:rPr>
          <w:rFonts w:ascii="Courier New" w:eastAsia="Times New Roman" w:hAnsi="Courier New" w:cs="Courier New"/>
          <w:b/>
          <w:bCs/>
          <w:sz w:val="18"/>
          <w:szCs w:val="18"/>
          <w:lang w:eastAsia="el-GR"/>
        </w:rPr>
      </w:pPr>
      <w:r>
        <w:rPr>
          <w:rFonts w:ascii="Courier New" w:eastAsia="Times New Roman" w:hAnsi="Courier New" w:cs="Courier New"/>
          <w:b/>
          <w:bCs/>
          <w:sz w:val="18"/>
          <w:szCs w:val="18"/>
          <w:lang w:eastAsia="el-GR"/>
        </w:rPr>
        <w:t xml:space="preserve">                  </w:t>
      </w:r>
      <w:r>
        <w:rPr>
          <w:rFonts w:ascii="Courier New" w:eastAsia="Times New Roman" w:hAnsi="Courier New" w:cs="Courier New"/>
          <w:color w:val="0000FF"/>
          <w:sz w:val="18"/>
          <w:szCs w:val="18"/>
          <w:lang w:eastAsia="el-GR"/>
        </w:rPr>
        <w:t>&lt;c:key&gt;</w:t>
      </w:r>
      <w:r>
        <w:rPr>
          <w:rFonts w:ascii="Courier New" w:eastAsia="Times New Roman" w:hAnsi="Courier New" w:cs="Courier New"/>
          <w:b/>
          <w:bCs/>
          <w:sz w:val="18"/>
          <w:szCs w:val="18"/>
          <w:lang w:eastAsia="el-GR"/>
        </w:rPr>
        <w:t>grant_type</w:t>
      </w:r>
      <w:r>
        <w:rPr>
          <w:rFonts w:ascii="Courier New" w:eastAsia="Times New Roman" w:hAnsi="Courier New" w:cs="Courier New"/>
          <w:color w:val="0000FF"/>
          <w:sz w:val="18"/>
          <w:szCs w:val="18"/>
          <w:lang w:eastAsia="el-GR"/>
        </w:rPr>
        <w:t>&lt;/c:key&gt;</w:t>
      </w:r>
    </w:p>
    <w:p w14:paraId="020B5717" w14:textId="77777777" w:rsidR="00FC2A45" w:rsidRDefault="007257EE">
      <w:pPr>
        <w:shd w:val="clear" w:color="auto" w:fill="FFFFFF"/>
        <w:spacing w:before="0" w:after="0" w:line="240" w:lineRule="auto"/>
        <w:jc w:val="left"/>
        <w:rPr>
          <w:rFonts w:ascii="Courier New" w:eastAsia="Times New Roman" w:hAnsi="Courier New" w:cs="Courier New"/>
          <w:b/>
          <w:bCs/>
          <w:sz w:val="18"/>
          <w:szCs w:val="18"/>
          <w:lang w:eastAsia="el-GR"/>
        </w:rPr>
      </w:pPr>
      <w:r>
        <w:rPr>
          <w:rFonts w:ascii="Courier New" w:eastAsia="Times New Roman" w:hAnsi="Courier New" w:cs="Courier New"/>
          <w:color w:val="0000FF"/>
          <w:sz w:val="18"/>
          <w:szCs w:val="18"/>
          <w:lang w:eastAsia="el-GR"/>
        </w:rPr>
        <w:t xml:space="preserve">                         &lt;c:value&gt;</w:t>
      </w:r>
      <w:r>
        <w:rPr>
          <w:rFonts w:ascii="Courier New" w:eastAsia="Times New Roman" w:hAnsi="Courier New" w:cs="Courier New"/>
          <w:b/>
          <w:bCs/>
          <w:sz w:val="18"/>
          <w:szCs w:val="18"/>
          <w:lang w:eastAsia="el-GR"/>
        </w:rPr>
        <w:t>authorization_code</w:t>
      </w:r>
      <w:r>
        <w:rPr>
          <w:rFonts w:ascii="Courier New" w:eastAsia="Times New Roman" w:hAnsi="Courier New" w:cs="Courier New"/>
          <w:color w:val="0000FF"/>
          <w:sz w:val="18"/>
          <w:szCs w:val="18"/>
          <w:lang w:eastAsia="el-GR"/>
        </w:rPr>
        <w:t>&lt;/c:value&gt;</w:t>
      </w:r>
    </w:p>
    <w:p w14:paraId="0818C70E" w14:textId="77777777" w:rsidR="00FC2A45" w:rsidRDefault="007257EE">
      <w:pPr>
        <w:shd w:val="clear" w:color="auto" w:fill="FFFFFF"/>
        <w:spacing w:before="0" w:after="0" w:line="240" w:lineRule="auto"/>
        <w:ind w:left="720"/>
        <w:jc w:val="left"/>
        <w:rPr>
          <w:rFonts w:ascii="Courier New" w:eastAsia="Times New Roman" w:hAnsi="Courier New" w:cs="Courier New"/>
          <w:color w:val="0000FF"/>
          <w:sz w:val="18"/>
          <w:szCs w:val="18"/>
          <w:lang w:eastAsia="el-GR"/>
        </w:rPr>
      </w:pPr>
      <w:r>
        <w:rPr>
          <w:rFonts w:ascii="Courier New" w:eastAsia="Times New Roman" w:hAnsi="Courier New" w:cs="Courier New"/>
          <w:b/>
          <w:bCs/>
          <w:sz w:val="18"/>
          <w:szCs w:val="18"/>
          <w:lang w:eastAsia="el-GR"/>
        </w:rPr>
        <w:t xml:space="preserve">              </w:t>
      </w:r>
      <w:r>
        <w:rPr>
          <w:rFonts w:ascii="Courier New" w:eastAsia="Times New Roman" w:hAnsi="Courier New" w:cs="Courier New"/>
          <w:color w:val="0000FF"/>
          <w:sz w:val="18"/>
          <w:szCs w:val="18"/>
          <w:lang w:eastAsia="el-GR"/>
        </w:rPr>
        <w:t>&lt;/c:parameter&gt;</w:t>
      </w:r>
    </w:p>
    <w:p w14:paraId="39991252" w14:textId="77777777" w:rsidR="00FC2A45" w:rsidRDefault="007257EE">
      <w:pPr>
        <w:shd w:val="clear" w:color="auto" w:fill="FFFFFF"/>
        <w:spacing w:before="0" w:after="0" w:line="240" w:lineRule="auto"/>
        <w:ind w:left="720" w:firstLine="851"/>
        <w:jc w:val="left"/>
        <w:rPr>
          <w:rFonts w:ascii="Courier New" w:eastAsia="Times New Roman" w:hAnsi="Courier New" w:cs="Courier New"/>
          <w:b/>
          <w:bCs/>
          <w:sz w:val="18"/>
          <w:szCs w:val="18"/>
          <w:lang w:eastAsia="el-GR"/>
        </w:rPr>
      </w:pPr>
      <w:r>
        <w:rPr>
          <w:rFonts w:ascii="Courier New" w:eastAsia="Times New Roman" w:hAnsi="Courier New" w:cs="Courier New"/>
          <w:color w:val="0000FF"/>
          <w:sz w:val="18"/>
          <w:szCs w:val="18"/>
          <w:lang w:eastAsia="el-GR"/>
        </w:rPr>
        <w:t xml:space="preserve">  &lt;c:parameters&gt;</w:t>
      </w:r>
      <w:r>
        <w:rPr>
          <w:rFonts w:ascii="Courier New" w:eastAsia="Times New Roman" w:hAnsi="Courier New" w:cs="Courier New"/>
          <w:b/>
          <w:bCs/>
          <w:sz w:val="18"/>
          <w:szCs w:val="18"/>
          <w:lang w:eastAsia="el-GR"/>
        </w:rPr>
        <w:t xml:space="preserve">       </w:t>
      </w:r>
    </w:p>
    <w:p w14:paraId="4060A108" w14:textId="77777777" w:rsidR="00FC2A45" w:rsidRDefault="007257EE">
      <w:pPr>
        <w:shd w:val="clear" w:color="auto" w:fill="FFFFFF"/>
        <w:spacing w:before="0" w:after="0" w:line="240" w:lineRule="auto"/>
        <w:jc w:val="left"/>
        <w:rPr>
          <w:rFonts w:ascii="Courier New" w:eastAsia="Times New Roman" w:hAnsi="Courier New" w:cs="Courier New"/>
          <w:b/>
          <w:bCs/>
          <w:sz w:val="18"/>
          <w:szCs w:val="18"/>
          <w:lang w:eastAsia="el-GR"/>
        </w:rPr>
      </w:pPr>
      <w:r>
        <w:rPr>
          <w:rFonts w:ascii="Courier New" w:eastAsia="Times New Roman" w:hAnsi="Courier New" w:cs="Courier New"/>
          <w:b/>
          <w:bCs/>
          <w:sz w:val="18"/>
          <w:szCs w:val="18"/>
          <w:lang w:eastAsia="el-GR"/>
        </w:rPr>
        <w:t xml:space="preserve">            </w:t>
      </w:r>
      <w:r>
        <w:rPr>
          <w:rFonts w:ascii="Courier New" w:eastAsia="Times New Roman" w:hAnsi="Courier New" w:cs="Courier New"/>
          <w:color w:val="0000FF"/>
          <w:sz w:val="18"/>
          <w:szCs w:val="18"/>
          <w:lang w:eastAsia="el-GR"/>
        </w:rPr>
        <w:t>&lt;/c:OperationParameterSettings&gt;</w:t>
      </w:r>
      <w:r>
        <w:rPr>
          <w:rFonts w:ascii="Courier New" w:eastAsia="Times New Roman" w:hAnsi="Courier New" w:cs="Courier New"/>
          <w:b/>
          <w:bCs/>
          <w:sz w:val="18"/>
          <w:szCs w:val="18"/>
          <w:lang w:eastAsia="el-GR"/>
        </w:rPr>
        <w:t xml:space="preserve"> </w:t>
      </w:r>
    </w:p>
    <w:p w14:paraId="560E84E0" w14:textId="77777777" w:rsidR="00FC2A45" w:rsidRDefault="007257EE">
      <w:pPr>
        <w:shd w:val="clear" w:color="auto" w:fill="FFFFFF"/>
        <w:spacing w:before="0" w:after="0" w:line="240" w:lineRule="auto"/>
        <w:jc w:val="left"/>
        <w:rPr>
          <w:rFonts w:ascii="Courier New" w:eastAsia="Times New Roman" w:hAnsi="Courier New" w:cs="Courier New"/>
          <w:b/>
          <w:bCs/>
          <w:sz w:val="18"/>
          <w:szCs w:val="18"/>
          <w:lang w:eastAsia="el-GR"/>
        </w:rPr>
      </w:pPr>
      <w:r>
        <w:rPr>
          <w:rFonts w:ascii="Courier New" w:eastAsia="Times New Roman" w:hAnsi="Courier New" w:cs="Courier New"/>
          <w:color w:val="0000FF"/>
          <w:sz w:val="18"/>
          <w:szCs w:val="18"/>
          <w:lang w:eastAsia="el-GR"/>
        </w:rPr>
        <w:t xml:space="preserve">        &lt;/c:operation&gt;</w:t>
      </w:r>
    </w:p>
    <w:p w14:paraId="060C5E78" w14:textId="77777777" w:rsidR="00FC2A45" w:rsidRDefault="007257EE">
      <w:pPr>
        <w:shd w:val="clear" w:color="auto" w:fill="FFFFFF"/>
        <w:spacing w:before="0" w:after="0" w:line="240" w:lineRule="auto"/>
        <w:jc w:val="left"/>
        <w:rPr>
          <w:rFonts w:ascii="Courier New" w:eastAsia="Times New Roman" w:hAnsi="Courier New" w:cs="Courier New"/>
          <w:b/>
          <w:bCs/>
          <w:sz w:val="18"/>
          <w:szCs w:val="18"/>
          <w:lang w:eastAsia="el-GR"/>
        </w:rPr>
      </w:pPr>
      <w:r>
        <w:rPr>
          <w:rFonts w:ascii="Courier New" w:eastAsia="Times New Roman" w:hAnsi="Courier New" w:cs="Courier New"/>
          <w:b/>
          <w:bCs/>
          <w:sz w:val="18"/>
          <w:szCs w:val="18"/>
          <w:lang w:eastAsia="el-GR"/>
        </w:rPr>
        <w:t xml:space="preserve">    </w:t>
      </w:r>
      <w:r>
        <w:rPr>
          <w:rFonts w:ascii="Courier New" w:eastAsia="Times New Roman" w:hAnsi="Courier New" w:cs="Courier New"/>
          <w:color w:val="0000FF"/>
          <w:sz w:val="18"/>
          <w:szCs w:val="18"/>
          <w:lang w:eastAsia="el-GR"/>
        </w:rPr>
        <w:t>&lt;/c:operations&gt;</w:t>
      </w:r>
    </w:p>
    <w:p w14:paraId="2390D3F3" w14:textId="77777777" w:rsidR="00FC2A45" w:rsidRDefault="007257EE">
      <w:pPr>
        <w:shd w:val="clear" w:color="auto" w:fill="FFFFFF"/>
        <w:spacing w:before="0" w:after="0" w:line="240" w:lineRule="auto"/>
        <w:jc w:val="left"/>
        <w:rPr>
          <w:rFonts w:ascii="Courier New" w:eastAsia="Times New Roman" w:hAnsi="Courier New" w:cs="Courier New"/>
          <w:color w:val="0000FF"/>
          <w:sz w:val="18"/>
          <w:szCs w:val="18"/>
          <w:lang w:eastAsia="el-GR"/>
        </w:rPr>
      </w:pPr>
      <w:r>
        <w:rPr>
          <w:rFonts w:ascii="Courier New" w:eastAsia="Times New Roman" w:hAnsi="Courier New" w:cs="Courier New"/>
          <w:color w:val="0000FF"/>
          <w:sz w:val="18"/>
          <w:szCs w:val="18"/>
          <w:lang w:eastAsia="el-GR"/>
        </w:rPr>
        <w:t>&lt;/c:serviceProvider&gt;</w:t>
      </w:r>
    </w:p>
    <w:p w14:paraId="6EE8F9E4" w14:textId="77777777" w:rsidR="002F1E7D" w:rsidRDefault="002F1E7D" w:rsidP="002F1E7D">
      <w:pPr>
        <w:rPr>
          <w:lang w:val="en-US"/>
        </w:rPr>
      </w:pPr>
      <w:r>
        <w:rPr>
          <w:lang w:val="en-US"/>
        </w:rPr>
        <w:t xml:space="preserve">The settings, which are required as parameters in the web requests, are encoded as key-value </w:t>
      </w:r>
      <w:r>
        <w:rPr>
          <w:i/>
          <w:lang w:val="en-US"/>
        </w:rPr>
        <w:t xml:space="preserve">XML elements.  </w:t>
      </w:r>
      <w:r>
        <w:rPr>
          <w:lang w:val="en-US"/>
        </w:rPr>
        <w:t>Particularly</w:t>
      </w:r>
      <w:r>
        <w:rPr>
          <w:i/>
          <w:lang w:val="en-US"/>
        </w:rPr>
        <w:t xml:space="preserve">, </w:t>
      </w:r>
      <w:r>
        <w:rPr>
          <w:lang w:val="en-US"/>
        </w:rPr>
        <w:t xml:space="preserve">the </w:t>
      </w:r>
      <w:r>
        <w:rPr>
          <w:i/>
          <w:lang w:val="en-US"/>
        </w:rPr>
        <w:t xml:space="preserve">provider specific settings </w:t>
      </w:r>
      <w:r>
        <w:rPr>
          <w:lang w:val="en-US"/>
        </w:rPr>
        <w:t>are nested in the &lt;</w:t>
      </w:r>
      <w:r>
        <w:rPr>
          <w:i/>
          <w:lang w:val="en-US"/>
        </w:rPr>
        <w:t>ProviderParameterSettings</w:t>
      </w:r>
      <w:r>
        <w:rPr>
          <w:lang w:val="en-US"/>
        </w:rPr>
        <w:t xml:space="preserve">&gt;.  These are the </w:t>
      </w:r>
      <w:r>
        <w:rPr>
          <w:i/>
          <w:lang w:val="en-US"/>
        </w:rPr>
        <w:t xml:space="preserve">client_id </w:t>
      </w:r>
      <w:r>
        <w:rPr>
          <w:lang w:val="en-US"/>
        </w:rPr>
        <w:t xml:space="preserve">and the </w:t>
      </w:r>
      <w:r>
        <w:rPr>
          <w:i/>
          <w:lang w:val="en-US"/>
        </w:rPr>
        <w:t xml:space="preserve">redirect_uri </w:t>
      </w:r>
      <w:r>
        <w:rPr>
          <w:lang w:val="en-US"/>
        </w:rPr>
        <w:t xml:space="preserve">and are used in both operations of the service.  The </w:t>
      </w:r>
      <w:r>
        <w:rPr>
          <w:i/>
          <w:lang w:val="en-US"/>
        </w:rPr>
        <w:t xml:space="preserve">operation specific settings </w:t>
      </w:r>
      <w:r>
        <w:rPr>
          <w:lang w:val="en-US"/>
        </w:rPr>
        <w:t>are nested inside the &lt;</w:t>
      </w:r>
      <w:r>
        <w:rPr>
          <w:i/>
          <w:lang w:val="en-US"/>
        </w:rPr>
        <w:t>OperationParameterSettings</w:t>
      </w:r>
      <w:r>
        <w:rPr>
          <w:lang w:val="en-US"/>
        </w:rPr>
        <w:t xml:space="preserve">&gt; </w:t>
      </w:r>
      <w:r>
        <w:rPr>
          <w:i/>
          <w:lang w:val="en-US"/>
        </w:rPr>
        <w:t xml:space="preserve">XML element.  </w:t>
      </w:r>
      <w:r>
        <w:rPr>
          <w:lang w:val="en-US"/>
        </w:rPr>
        <w:t xml:space="preserve">In the case of the </w:t>
      </w:r>
      <w:r>
        <w:rPr>
          <w:i/>
          <w:lang w:val="en-US"/>
        </w:rPr>
        <w:t xml:space="preserve">requestCode </w:t>
      </w:r>
      <w:r>
        <w:rPr>
          <w:lang w:val="en-US"/>
        </w:rPr>
        <w:t xml:space="preserve">operation these settings are the </w:t>
      </w:r>
      <w:r>
        <w:rPr>
          <w:i/>
          <w:lang w:val="en-US"/>
        </w:rPr>
        <w:t xml:space="preserve">response type </w:t>
      </w:r>
      <w:r>
        <w:rPr>
          <w:lang w:val="en-US"/>
        </w:rPr>
        <w:t xml:space="preserve">and the </w:t>
      </w:r>
      <w:r>
        <w:rPr>
          <w:i/>
          <w:lang w:val="en-US"/>
        </w:rPr>
        <w:t xml:space="preserve">force.  </w:t>
      </w:r>
      <w:r>
        <w:rPr>
          <w:lang w:val="en-US"/>
        </w:rPr>
        <w:t xml:space="preserve">In the </w:t>
      </w:r>
      <w:r>
        <w:rPr>
          <w:i/>
          <w:lang w:val="en-US"/>
        </w:rPr>
        <w:lastRenderedPageBreak/>
        <w:t xml:space="preserve">requestToken </w:t>
      </w:r>
      <w:r>
        <w:rPr>
          <w:lang w:val="en-US"/>
        </w:rPr>
        <w:t xml:space="preserve">operation the </w:t>
      </w:r>
      <w:r>
        <w:rPr>
          <w:i/>
          <w:lang w:val="en-US"/>
        </w:rPr>
        <w:t>operation specific settings</w:t>
      </w:r>
      <w:r>
        <w:rPr>
          <w:lang w:val="en-US"/>
        </w:rPr>
        <w:t xml:space="preserve"> are the </w:t>
      </w:r>
      <w:r>
        <w:rPr>
          <w:i/>
          <w:lang w:val="en-US"/>
        </w:rPr>
        <w:t xml:space="preserve">client_secret </w:t>
      </w:r>
      <w:r>
        <w:rPr>
          <w:lang w:val="en-US"/>
        </w:rPr>
        <w:t xml:space="preserve">and the </w:t>
      </w:r>
      <w:r>
        <w:rPr>
          <w:i/>
          <w:lang w:val="en-US"/>
        </w:rPr>
        <w:t>grant_type</w:t>
      </w:r>
      <w:r w:rsidRPr="001A5F80">
        <w:rPr>
          <w:rStyle w:val="FootnoteReference"/>
        </w:rPr>
        <w:footnoteReference w:id="7"/>
      </w:r>
      <w:r>
        <w:rPr>
          <w:i/>
          <w:lang w:val="en-US"/>
        </w:rPr>
        <w:t xml:space="preserve">.  </w:t>
      </w:r>
    </w:p>
    <w:p w14:paraId="0C27EDA6" w14:textId="25AD5ABA" w:rsidR="00FC2A45" w:rsidRDefault="007257EE">
      <w:pPr>
        <w:rPr>
          <w:lang w:eastAsia="el-GR"/>
        </w:rPr>
      </w:pPr>
      <w:r>
        <w:rPr>
          <w:lang w:eastAsia="el-GR"/>
        </w:rPr>
        <w:t>Using the method described in this</w:t>
      </w:r>
      <w:r w:rsidR="007B54C1">
        <w:rPr>
          <w:lang w:eastAsia="el-GR"/>
        </w:rPr>
        <w:t xml:space="preserve"> Section</w:t>
      </w:r>
      <w:r>
        <w:rPr>
          <w:lang w:eastAsia="el-GR"/>
        </w:rPr>
        <w:t xml:space="preserve">, the various </w:t>
      </w:r>
      <w:r w:rsidR="003F07A8">
        <w:rPr>
          <w:lang w:eastAsia="el-GR"/>
        </w:rPr>
        <w:t>configuration</w:t>
      </w:r>
      <w:r>
        <w:rPr>
          <w:lang w:eastAsia="el-GR"/>
        </w:rPr>
        <w:t xml:space="preserve"> settings are encoded in the </w:t>
      </w:r>
      <w:r>
        <w:rPr>
          <w:i/>
          <w:lang w:eastAsia="el-GR"/>
        </w:rPr>
        <w:t>Service Description File</w:t>
      </w:r>
      <w:r w:rsidR="00362447">
        <w:rPr>
          <w:i/>
          <w:lang w:eastAsia="el-GR"/>
        </w:rPr>
        <w:t xml:space="preserve">.  </w:t>
      </w:r>
      <w:r>
        <w:rPr>
          <w:lang w:eastAsia="el-GR"/>
        </w:rPr>
        <w:t>Thus, they can be handled by the framework and specifically by the code generator as it is described in</w:t>
      </w:r>
      <w:r w:rsidR="007B54C1">
        <w:rPr>
          <w:lang w:eastAsia="el-GR"/>
        </w:rPr>
        <w:t xml:space="preserve"> Section</w:t>
      </w:r>
      <w:r>
        <w:rPr>
          <w:lang w:eastAsia="el-GR"/>
        </w:rPr>
        <w:t xml:space="preserve"> </w:t>
      </w:r>
      <w:r>
        <w:rPr>
          <w:lang w:eastAsia="el-GR"/>
        </w:rPr>
        <w:fldChar w:fldCharType="begin"/>
      </w:r>
      <w:r>
        <w:rPr>
          <w:lang w:eastAsia="el-GR"/>
        </w:rPr>
        <w:instrText xml:space="preserve"> REF _Ref293510808 \n \h </w:instrText>
      </w:r>
      <w:r>
        <w:rPr>
          <w:lang w:eastAsia="el-GR"/>
        </w:rPr>
      </w:r>
      <w:r>
        <w:rPr>
          <w:lang w:eastAsia="el-GR"/>
        </w:rPr>
        <w:fldChar w:fldCharType="separate"/>
      </w:r>
      <w:r w:rsidR="00087E02">
        <w:rPr>
          <w:lang w:eastAsia="el-GR"/>
        </w:rPr>
        <w:t>9.1.2</w:t>
      </w:r>
      <w:r>
        <w:rPr>
          <w:lang w:eastAsia="el-GR"/>
        </w:rPr>
        <w:fldChar w:fldCharType="end"/>
      </w:r>
      <w:r>
        <w:rPr>
          <w:lang w:eastAsia="el-GR"/>
        </w:rPr>
        <w:t xml:space="preserve"> of the next Chapter</w:t>
      </w:r>
      <w:r w:rsidR="00362447">
        <w:rPr>
          <w:lang w:eastAsia="el-GR"/>
        </w:rPr>
        <w:t xml:space="preserve">.  </w:t>
      </w:r>
    </w:p>
    <w:p w14:paraId="72D4C1E8" w14:textId="77777777" w:rsidR="00FC2A45" w:rsidRDefault="007257EE">
      <w:pPr>
        <w:pStyle w:val="Heading2"/>
        <w:spacing w:before="400"/>
      </w:pPr>
      <w:bookmarkStart w:id="393" w:name="_Toc319791738"/>
      <w:r>
        <w:t>Summary</w:t>
      </w:r>
      <w:bookmarkEnd w:id="393"/>
    </w:p>
    <w:p w14:paraId="671FE1DB" w14:textId="5E38C3F1" w:rsidR="00FC2A45" w:rsidRDefault="007257EE">
      <w:pPr>
        <w:rPr>
          <w:lang w:val="en-US"/>
        </w:rPr>
      </w:pPr>
      <w:r>
        <w:rPr>
          <w:lang w:val="en-US"/>
        </w:rPr>
        <w:t>This Chapter focused on the mec</w:t>
      </w:r>
      <w:r w:rsidR="00141F33">
        <w:rPr>
          <w:lang w:val="en-US"/>
        </w:rPr>
        <w:t xml:space="preserve">hanism via which the </w:t>
      </w:r>
      <w:r w:rsidR="00141F33">
        <w:rPr>
          <w:i/>
          <w:color w:val="auto"/>
          <w:lang w:val="en-US"/>
        </w:rPr>
        <w:t>SCADeF</w:t>
      </w:r>
      <w:r>
        <w:rPr>
          <w:lang w:val="en-US"/>
        </w:rPr>
        <w:t xml:space="preserve"> framework aims to address the variability in the APIs that the various service providers publish</w:t>
      </w:r>
      <w:r w:rsidR="00362447">
        <w:rPr>
          <w:lang w:val="en-US"/>
        </w:rPr>
        <w:t xml:space="preserve">.  </w:t>
      </w:r>
      <w:r>
        <w:rPr>
          <w:lang w:val="en-US"/>
        </w:rPr>
        <w:t xml:space="preserve">It includes the definition of the </w:t>
      </w:r>
      <w:r w:rsidR="00983820">
        <w:rPr>
          <w:i/>
          <w:lang w:val="en-US"/>
        </w:rPr>
        <w:t>Reference API</w:t>
      </w:r>
      <w:r>
        <w:rPr>
          <w:i/>
          <w:lang w:val="en-US"/>
        </w:rPr>
        <w:t xml:space="preserve"> </w:t>
      </w:r>
      <w:r>
        <w:rPr>
          <w:lang w:val="en-US"/>
        </w:rPr>
        <w:t>that is exposed to the application developers and constitutes a common description of the operations and the parameters offered by the providers</w:t>
      </w:r>
      <w:r w:rsidR="00362447">
        <w:rPr>
          <w:lang w:val="en-US"/>
        </w:rPr>
        <w:t xml:space="preserve">.  </w:t>
      </w:r>
      <w:r>
        <w:rPr>
          <w:lang w:val="en-US"/>
        </w:rPr>
        <w:t xml:space="preserve">Subsequently, during the </w:t>
      </w:r>
      <w:r>
        <w:rPr>
          <w:i/>
          <w:lang w:val="en-US"/>
        </w:rPr>
        <w:t>Vendor Implementation Phase</w:t>
      </w:r>
      <w:r>
        <w:rPr>
          <w:lang w:val="en-US"/>
        </w:rPr>
        <w:t xml:space="preserve">, the providers’ specific </w:t>
      </w:r>
      <w:r w:rsidRPr="00B874DE">
        <w:rPr>
          <w:i/>
          <w:lang w:val="en-US"/>
        </w:rPr>
        <w:t>APIs</w:t>
      </w:r>
      <w:r>
        <w:rPr>
          <w:lang w:val="en-US"/>
        </w:rPr>
        <w:t xml:space="preserve"> are mapped to the reference one</w:t>
      </w:r>
      <w:r w:rsidR="00362447">
        <w:rPr>
          <w:lang w:val="en-US"/>
        </w:rPr>
        <w:t xml:space="preserve">.  </w:t>
      </w:r>
    </w:p>
    <w:p w14:paraId="4D288312" w14:textId="1DA8D2E6" w:rsidR="00FC2A45" w:rsidRDefault="007257EE">
      <w:pPr>
        <w:rPr>
          <w:lang w:val="en-US"/>
        </w:rPr>
      </w:pPr>
      <w:r>
        <w:rPr>
          <w:lang w:val="en-US"/>
        </w:rPr>
        <w:t>In addition, a classification scheme of the configuration settings has been proposed</w:t>
      </w:r>
      <w:r w:rsidR="00362447">
        <w:rPr>
          <w:lang w:val="en-US"/>
        </w:rPr>
        <w:t xml:space="preserve">.  </w:t>
      </w:r>
      <w:r>
        <w:rPr>
          <w:lang w:val="en-US"/>
        </w:rPr>
        <w:t xml:space="preserve">According to that the settings which are required for the construction of the </w:t>
      </w:r>
      <w:r w:rsidRPr="00B874DE">
        <w:rPr>
          <w:i/>
          <w:lang w:val="en-US"/>
        </w:rPr>
        <w:t>HTTP</w:t>
      </w:r>
      <w:r>
        <w:rPr>
          <w:lang w:val="en-US"/>
        </w:rPr>
        <w:t xml:space="preserve"> request are distinguished from the ones used as parameters in the request</w:t>
      </w:r>
      <w:r w:rsidR="00362447">
        <w:rPr>
          <w:lang w:val="en-US"/>
        </w:rPr>
        <w:t xml:space="preserve">.  </w:t>
      </w:r>
      <w:r>
        <w:rPr>
          <w:lang w:val="en-US"/>
        </w:rPr>
        <w:t>Moreover</w:t>
      </w:r>
      <w:r w:rsidR="00A864A4">
        <w:rPr>
          <w:lang w:val="en-US"/>
        </w:rPr>
        <w:t>,</w:t>
      </w:r>
      <w:r>
        <w:rPr>
          <w:lang w:val="en-US"/>
        </w:rPr>
        <w:t xml:space="preserve"> depending on whether the settings are valid for a single operation or are used across all the operations of the provider, they are classified as </w:t>
      </w:r>
      <w:r>
        <w:rPr>
          <w:i/>
          <w:lang w:val="en-US"/>
        </w:rPr>
        <w:t>operation specific</w:t>
      </w:r>
      <w:r>
        <w:rPr>
          <w:lang w:val="en-US"/>
        </w:rPr>
        <w:t xml:space="preserve"> or </w:t>
      </w:r>
      <w:r>
        <w:rPr>
          <w:i/>
          <w:lang w:val="en-US"/>
        </w:rPr>
        <w:t>provider specific</w:t>
      </w:r>
      <w:r>
        <w:rPr>
          <w:lang w:val="en-US"/>
        </w:rPr>
        <w:t xml:space="preserve"> respectively.</w:t>
      </w:r>
    </w:p>
    <w:p w14:paraId="263934B0" w14:textId="7D44E7C8" w:rsidR="00FC2A45" w:rsidRDefault="007257EE">
      <w:pPr>
        <w:rPr>
          <w:lang w:val="en-US"/>
        </w:rPr>
      </w:pPr>
      <w:r>
        <w:rPr>
          <w:lang w:val="en-US"/>
        </w:rPr>
        <w:t xml:space="preserve">The information related both to the </w:t>
      </w:r>
      <w:r w:rsidRPr="00B874DE">
        <w:rPr>
          <w:i/>
          <w:lang w:val="en-US"/>
        </w:rPr>
        <w:t xml:space="preserve">API </w:t>
      </w:r>
      <w:r>
        <w:rPr>
          <w:lang w:val="en-US"/>
        </w:rPr>
        <w:t xml:space="preserve">and the configuration settings are captured in the </w:t>
      </w:r>
      <w:r>
        <w:rPr>
          <w:i/>
          <w:lang w:val="en-US"/>
        </w:rPr>
        <w:t>Service Description File</w:t>
      </w:r>
      <w:r>
        <w:rPr>
          <w:lang w:val="en-US"/>
        </w:rPr>
        <w:t>, defined in</w:t>
      </w:r>
      <w:r w:rsidR="007B54C1">
        <w:rPr>
          <w:lang w:val="en-US"/>
        </w:rPr>
        <w:t xml:space="preserve"> Section</w:t>
      </w:r>
      <w:r>
        <w:rPr>
          <w:lang w:val="en-US"/>
        </w:rPr>
        <w:t xml:space="preserve"> </w:t>
      </w:r>
      <w:r>
        <w:rPr>
          <w:lang w:val="en-US"/>
        </w:rPr>
        <w:fldChar w:fldCharType="begin"/>
      </w:r>
      <w:r>
        <w:rPr>
          <w:lang w:val="en-US"/>
        </w:rPr>
        <w:instrText xml:space="preserve"> REF _Ref293511779 \n \h </w:instrText>
      </w:r>
      <w:r>
        <w:rPr>
          <w:lang w:val="en-US"/>
        </w:rPr>
      </w:r>
      <w:r>
        <w:rPr>
          <w:lang w:val="en-US"/>
        </w:rPr>
        <w:fldChar w:fldCharType="separate"/>
      </w:r>
      <w:r w:rsidR="00087E02">
        <w:rPr>
          <w:lang w:val="en-US"/>
        </w:rPr>
        <w:t>8.4.2.1</w:t>
      </w:r>
      <w:r>
        <w:rPr>
          <w:lang w:val="en-US"/>
        </w:rPr>
        <w:fldChar w:fldCharType="end"/>
      </w:r>
      <w:r w:rsidR="00362447">
        <w:rPr>
          <w:lang w:val="en-US"/>
        </w:rPr>
        <w:t xml:space="preserve">.  </w:t>
      </w:r>
      <w:r>
        <w:rPr>
          <w:lang w:val="en-US"/>
        </w:rPr>
        <w:t>This paves the way for the automatic generation of the source code of the client adapters, which is described in the next chapter</w:t>
      </w:r>
      <w:r w:rsidR="00362447">
        <w:rPr>
          <w:lang w:val="en-US"/>
        </w:rPr>
        <w:t xml:space="preserve">.  </w:t>
      </w:r>
    </w:p>
    <w:p w14:paraId="7BA71408" w14:textId="0886DB78" w:rsidR="00FC2A45" w:rsidRDefault="007257EE">
      <w:r>
        <w:lastRenderedPageBreak/>
        <w:t>The work presented in this chapter supports the Requirement 3 (R3), listed in</w:t>
      </w:r>
      <w:r w:rsidR="007B54C1">
        <w:t xml:space="preserve"> Section</w:t>
      </w:r>
      <w:r>
        <w:t xml:space="preserve"> </w:t>
      </w:r>
      <w:r>
        <w:fldChar w:fldCharType="begin"/>
      </w:r>
      <w:r>
        <w:instrText xml:space="preserve"> REF _Ref402866777 \r \h </w:instrText>
      </w:r>
      <w:r>
        <w:fldChar w:fldCharType="separate"/>
      </w:r>
      <w:r w:rsidR="00087E02">
        <w:t>5.3</w:t>
      </w:r>
      <w:r>
        <w:fldChar w:fldCharType="end"/>
      </w:r>
      <w:r>
        <w:t xml:space="preserve">, regarding the alleviation of the </w:t>
      </w:r>
      <w:r w:rsidRPr="00B874DE">
        <w:rPr>
          <w:i/>
        </w:rPr>
        <w:t>API</w:t>
      </w:r>
      <w:r>
        <w:t xml:space="preserve"> variability across the various service providers</w:t>
      </w:r>
      <w:r w:rsidR="00362447">
        <w:t xml:space="preserve">.  </w:t>
      </w:r>
      <w:r w:rsidR="007B54C1">
        <w:t>It additionally fulfils</w:t>
      </w:r>
      <w:r w:rsidR="00227C6C">
        <w:t xml:space="preserve"> the Requirement 8 (R8)</w:t>
      </w:r>
      <w:r w:rsidR="007B54C1">
        <w:t xml:space="preserve">, which </w:t>
      </w:r>
      <w:r w:rsidR="00227C6C">
        <w:t>dictates the management of the configuration and the authentication tokens required by the providers</w:t>
      </w:r>
      <w:r w:rsidR="00362447">
        <w:t xml:space="preserve">.  </w:t>
      </w:r>
      <w:r w:rsidR="002B7FBD">
        <w:t xml:space="preserve">Furthermore, the methodology described in this Chapter, regarding the abstraction of the provider specific </w:t>
      </w:r>
      <w:r w:rsidR="002B7FBD" w:rsidRPr="00B874DE">
        <w:rPr>
          <w:i/>
        </w:rPr>
        <w:t>APIs</w:t>
      </w:r>
      <w:r w:rsidR="002B7FBD">
        <w:t xml:space="preserve">, aims to enable the </w:t>
      </w:r>
      <w:r w:rsidR="008065D5" w:rsidRPr="000250D3">
        <w:rPr>
          <w:i/>
        </w:rPr>
        <w:t>admi</w:t>
      </w:r>
      <w:r w:rsidR="00A46DB5">
        <w:rPr>
          <w:i/>
        </w:rPr>
        <w:t>nist</w:t>
      </w:r>
      <w:r w:rsidR="008065D5" w:rsidRPr="000250D3">
        <w:rPr>
          <w:i/>
        </w:rPr>
        <w:t>rator</w:t>
      </w:r>
      <w:r w:rsidR="002B7FBD">
        <w:t xml:space="preserve"> to enrich the framework with additional </w:t>
      </w:r>
      <w:r w:rsidR="002B7FBD">
        <w:rPr>
          <w:i/>
        </w:rPr>
        <w:t xml:space="preserve">platform basic services </w:t>
      </w:r>
      <w:r w:rsidR="002B7FBD">
        <w:t>and providers</w:t>
      </w:r>
      <w:r w:rsidR="00362447">
        <w:t xml:space="preserve">.  </w:t>
      </w:r>
      <w:r w:rsidR="002B7FBD">
        <w:t xml:space="preserve">Therefore, </w:t>
      </w:r>
      <w:r w:rsidR="00EC5293">
        <w:t xml:space="preserve">this Chapter supports the Requirement 7 (R7) related to the distinct role of the </w:t>
      </w:r>
      <w:r w:rsidR="008065D5" w:rsidRPr="000250D3">
        <w:rPr>
          <w:i/>
        </w:rPr>
        <w:t>admi</w:t>
      </w:r>
      <w:r w:rsidR="00A46DB5">
        <w:rPr>
          <w:i/>
        </w:rPr>
        <w:t>nist</w:t>
      </w:r>
      <w:r w:rsidR="008065D5" w:rsidRPr="000250D3">
        <w:rPr>
          <w:i/>
        </w:rPr>
        <w:t>rator</w:t>
      </w:r>
      <w:r w:rsidR="00EC5293">
        <w:t xml:space="preserve"> as well as the Requirement 5 (R5) associated to the generic and expandable nature of the framework</w:t>
      </w:r>
      <w:r w:rsidR="00362447">
        <w:t xml:space="preserve">.  </w:t>
      </w:r>
    </w:p>
    <w:p w14:paraId="367478F6" w14:textId="35B99B12" w:rsidR="00C85B23" w:rsidRDefault="00C85B23"/>
    <w:p w14:paraId="11D35FAB" w14:textId="1BD9593C" w:rsidR="009A3E60" w:rsidRDefault="009A3E60">
      <w:pPr>
        <w:spacing w:before="0" w:line="276" w:lineRule="auto"/>
        <w:jc w:val="left"/>
      </w:pPr>
    </w:p>
    <w:p w14:paraId="53B87DC7" w14:textId="389E3EF8" w:rsidR="00FC2A45" w:rsidRDefault="007257EE" w:rsidP="0063267B">
      <w:pPr>
        <w:pStyle w:val="Heading1"/>
        <w:pageBreakBefore/>
        <w:ind w:left="0" w:firstLine="0"/>
        <w:rPr>
          <w:lang w:val="en-US"/>
        </w:rPr>
      </w:pPr>
      <w:r>
        <w:rPr>
          <w:lang w:val="en-US"/>
        </w:rPr>
        <w:br/>
      </w:r>
      <w:r>
        <w:rPr>
          <w:lang w:val="en-US"/>
        </w:rPr>
        <w:br/>
      </w:r>
      <w:bookmarkStart w:id="394" w:name="_Ref410297461"/>
      <w:bookmarkStart w:id="395" w:name="_Toc319791739"/>
      <w:r>
        <w:rPr>
          <w:lang w:val="en-US"/>
        </w:rPr>
        <w:t>Execution Stage of the Platform Service API</w:t>
      </w:r>
      <w:bookmarkEnd w:id="394"/>
      <w:bookmarkEnd w:id="395"/>
    </w:p>
    <w:p w14:paraId="67BE1355" w14:textId="6C50BB25" w:rsidR="00FC2A45" w:rsidRDefault="00682354">
      <w:pPr>
        <w:rPr>
          <w:lang w:val="en-US"/>
        </w:rPr>
      </w:pPr>
      <w:r>
        <w:rPr>
          <w:lang w:val="en-US"/>
        </w:rPr>
        <w:fldChar w:fldCharType="begin"/>
      </w:r>
      <w:r>
        <w:rPr>
          <w:lang w:val="en-US"/>
        </w:rPr>
        <w:instrText xml:space="preserve"> REF _Ref293689614 \r \h </w:instrText>
      </w:r>
      <w:r>
        <w:rPr>
          <w:lang w:val="en-US"/>
        </w:rPr>
      </w:r>
      <w:r>
        <w:rPr>
          <w:lang w:val="en-US"/>
        </w:rPr>
        <w:fldChar w:fldCharType="separate"/>
      </w:r>
      <w:r w:rsidR="00087E02">
        <w:rPr>
          <w:lang w:val="en-US"/>
        </w:rPr>
        <w:t>Chapter 8</w:t>
      </w:r>
      <w:r>
        <w:rPr>
          <w:lang w:val="en-US"/>
        </w:rPr>
        <w:fldChar w:fldCharType="end"/>
      </w:r>
      <w:r>
        <w:rPr>
          <w:lang w:val="en-US"/>
        </w:rPr>
        <w:t xml:space="preserve"> </w:t>
      </w:r>
      <w:r w:rsidR="007257EE">
        <w:rPr>
          <w:lang w:val="en-US"/>
        </w:rPr>
        <w:t xml:space="preserve">described the methodology through which the </w:t>
      </w:r>
      <w:r w:rsidR="00983820">
        <w:rPr>
          <w:i/>
          <w:lang w:val="en-US"/>
        </w:rPr>
        <w:t>Reference API</w:t>
      </w:r>
      <w:r w:rsidR="007257EE">
        <w:rPr>
          <w:i/>
          <w:lang w:val="en-US"/>
        </w:rPr>
        <w:t xml:space="preserve"> </w:t>
      </w:r>
      <w:r w:rsidR="007257EE">
        <w:rPr>
          <w:lang w:val="en-US"/>
        </w:rPr>
        <w:t xml:space="preserve">can be defined and the provider specific </w:t>
      </w:r>
      <w:r w:rsidR="007257EE" w:rsidRPr="00B874DE">
        <w:rPr>
          <w:i/>
          <w:lang w:val="en-US"/>
        </w:rPr>
        <w:t xml:space="preserve">API </w:t>
      </w:r>
      <w:r w:rsidR="007257EE">
        <w:rPr>
          <w:lang w:val="en-US"/>
        </w:rPr>
        <w:t>can be mapped to the reference one</w:t>
      </w:r>
      <w:r w:rsidR="00362447">
        <w:rPr>
          <w:lang w:val="en-US"/>
        </w:rPr>
        <w:t xml:space="preserve">.  </w:t>
      </w:r>
      <w:r w:rsidR="007257EE">
        <w:rPr>
          <w:lang w:val="en-US"/>
        </w:rPr>
        <w:t>At the same time the configuration settings required for each concrete provider are also captured</w:t>
      </w:r>
      <w:r w:rsidR="00362447">
        <w:rPr>
          <w:lang w:val="en-US"/>
        </w:rPr>
        <w:t xml:space="preserve">.  </w:t>
      </w:r>
      <w:r w:rsidR="007257EE">
        <w:rPr>
          <w:lang w:val="en-US"/>
        </w:rPr>
        <w:t xml:space="preserve">The information is stored in the </w:t>
      </w:r>
      <w:r w:rsidR="007257EE">
        <w:rPr>
          <w:i/>
          <w:lang w:val="en-US"/>
        </w:rPr>
        <w:t>Service Description File</w:t>
      </w:r>
      <w:r w:rsidR="00362447">
        <w:rPr>
          <w:i/>
          <w:lang w:val="en-US"/>
        </w:rPr>
        <w:t xml:space="preserve">.  </w:t>
      </w:r>
      <w:r w:rsidR="007257EE">
        <w:rPr>
          <w:lang w:val="en-US"/>
        </w:rPr>
        <w:t>This information can be exploited in order to generate automatically the source code required to invoke the operations of the service providers</w:t>
      </w:r>
      <w:r w:rsidR="00362447">
        <w:rPr>
          <w:lang w:val="en-US"/>
        </w:rPr>
        <w:t xml:space="preserve">.  </w:t>
      </w:r>
    </w:p>
    <w:p w14:paraId="01F88E22" w14:textId="6D77DEDD" w:rsidR="00FC2A45" w:rsidRDefault="007257EE">
      <w:pPr>
        <w:rPr>
          <w:lang w:val="en-US"/>
        </w:rPr>
      </w:pPr>
      <w:r>
        <w:rPr>
          <w:lang w:val="en-US"/>
        </w:rPr>
        <w:t xml:space="preserve">The aim of this Chapter is to demonstrate the </w:t>
      </w:r>
      <w:r>
        <w:rPr>
          <w:i/>
          <w:lang w:val="en-US"/>
        </w:rPr>
        <w:t xml:space="preserve">Execution Phase </w:t>
      </w:r>
      <w:r>
        <w:rPr>
          <w:lang w:val="en-US"/>
        </w:rPr>
        <w:t>during which the code generation takes place</w:t>
      </w:r>
      <w:r w:rsidR="00362447">
        <w:rPr>
          <w:lang w:val="en-US"/>
        </w:rPr>
        <w:t xml:space="preserve">.  </w:t>
      </w:r>
      <w:r>
        <w:rPr>
          <w:lang w:val="en-US"/>
        </w:rPr>
        <w:t xml:space="preserve">The outcome of the generation is a set of interfaces with the operations offered by the </w:t>
      </w:r>
      <w:r>
        <w:rPr>
          <w:i/>
          <w:lang w:val="en-US"/>
        </w:rPr>
        <w:t xml:space="preserve">platform basic service </w:t>
      </w:r>
      <w:r>
        <w:rPr>
          <w:lang w:val="en-US"/>
        </w:rPr>
        <w:t>and the respective implementation of the specific prov</w:t>
      </w:r>
      <w:r w:rsidR="008815C8">
        <w:rPr>
          <w:lang w:val="en-US"/>
        </w:rPr>
        <w:t xml:space="preserve">iders supported by </w:t>
      </w:r>
      <w:r w:rsidR="008815C8">
        <w:rPr>
          <w:i/>
          <w:color w:val="auto"/>
          <w:lang w:val="en-US"/>
        </w:rPr>
        <w:t>SCADeF</w:t>
      </w:r>
      <w:r w:rsidR="00362447">
        <w:rPr>
          <w:lang w:val="en-US"/>
        </w:rPr>
        <w:t xml:space="preserve">.  </w:t>
      </w:r>
      <w:r>
        <w:rPr>
          <w:lang w:val="en-US"/>
        </w:rPr>
        <w:t>The software developers access only the service interfaces while the concrete implementation remains transparent</w:t>
      </w:r>
      <w:r w:rsidR="00362447">
        <w:rPr>
          <w:lang w:val="en-US"/>
        </w:rPr>
        <w:t xml:space="preserve">.  </w:t>
      </w:r>
      <w:r>
        <w:rPr>
          <w:lang w:val="en-US"/>
        </w:rPr>
        <w:t>This contributes to the initial aim of this research work, which is to “hide” the providers’ implementation from the software developers</w:t>
      </w:r>
      <w:r w:rsidR="00362447">
        <w:rPr>
          <w:lang w:val="en-US"/>
        </w:rPr>
        <w:t xml:space="preserve">.  </w:t>
      </w:r>
    </w:p>
    <w:p w14:paraId="37715132" w14:textId="77777777" w:rsidR="00FC2A45" w:rsidRDefault="007257EE">
      <w:pPr>
        <w:rPr>
          <w:lang w:val="en-US"/>
        </w:rPr>
      </w:pPr>
      <w:r>
        <w:rPr>
          <w:lang w:val="en-US"/>
        </w:rPr>
        <w:t>The structure of the Chapter is as follows:</w:t>
      </w:r>
    </w:p>
    <w:p w14:paraId="62B49333" w14:textId="77777777" w:rsidR="001F1F71" w:rsidRDefault="007257EE">
      <w:pPr>
        <w:rPr>
          <w:lang w:val="en-US"/>
        </w:rPr>
      </w:pPr>
      <w:r>
        <w:rPr>
          <w:lang w:val="en-US"/>
        </w:rPr>
        <w:t xml:space="preserve">Section </w:t>
      </w:r>
      <w:r>
        <w:rPr>
          <w:lang w:val="en-US"/>
        </w:rPr>
        <w:fldChar w:fldCharType="begin"/>
      </w:r>
      <w:r>
        <w:rPr>
          <w:lang w:val="en-US"/>
        </w:rPr>
        <w:instrText xml:space="preserve"> REF _Ref293683666 \n \h </w:instrText>
      </w:r>
      <w:r>
        <w:rPr>
          <w:lang w:val="en-US"/>
        </w:rPr>
      </w:r>
      <w:r>
        <w:rPr>
          <w:lang w:val="en-US"/>
        </w:rPr>
        <w:fldChar w:fldCharType="separate"/>
      </w:r>
      <w:r w:rsidR="00087E02">
        <w:rPr>
          <w:lang w:val="en-US"/>
        </w:rPr>
        <w:t>9.1</w:t>
      </w:r>
      <w:r>
        <w:rPr>
          <w:lang w:val="en-US"/>
        </w:rPr>
        <w:fldChar w:fldCharType="end"/>
      </w:r>
      <w:r>
        <w:rPr>
          <w:lang w:val="en-US"/>
        </w:rPr>
        <w:t xml:space="preserve"> describes the </w:t>
      </w:r>
      <w:r>
        <w:rPr>
          <w:i/>
          <w:lang w:val="en-US"/>
        </w:rPr>
        <w:t xml:space="preserve">API Client Generator </w:t>
      </w:r>
      <w:r>
        <w:rPr>
          <w:lang w:val="en-US"/>
        </w:rPr>
        <w:t>component which is responsible for the code generation</w:t>
      </w:r>
      <w:r w:rsidR="00362447">
        <w:rPr>
          <w:lang w:val="en-US"/>
        </w:rPr>
        <w:t xml:space="preserve">.  </w:t>
      </w:r>
      <w:r>
        <w:rPr>
          <w:lang w:val="en-US"/>
        </w:rPr>
        <w:t>Specifically, certain code generation techniques are mentioned such as the visitor-based and the template-based</w:t>
      </w:r>
      <w:r w:rsidR="00362447">
        <w:rPr>
          <w:lang w:val="en-US"/>
        </w:rPr>
        <w:t xml:space="preserve">.  </w:t>
      </w:r>
      <w:r>
        <w:rPr>
          <w:lang w:val="en-US"/>
        </w:rPr>
        <w:t>Subsequently, the</w:t>
      </w:r>
      <w:r w:rsidR="007B54C1">
        <w:rPr>
          <w:lang w:val="en-US"/>
        </w:rPr>
        <w:t xml:space="preserve"> Section</w:t>
      </w:r>
      <w:r>
        <w:rPr>
          <w:lang w:val="en-US"/>
        </w:rPr>
        <w:t xml:space="preserve"> discusses the process adopted by this research work and states the concrete input and output components of the code generator</w:t>
      </w:r>
      <w:r w:rsidR="00362447">
        <w:rPr>
          <w:lang w:val="en-US"/>
        </w:rPr>
        <w:t xml:space="preserve">.  </w:t>
      </w:r>
      <w:r>
        <w:rPr>
          <w:lang w:val="en-US"/>
        </w:rPr>
        <w:t xml:space="preserve">The way the configuration </w:t>
      </w:r>
      <w:r>
        <w:rPr>
          <w:lang w:val="en-US"/>
        </w:rPr>
        <w:lastRenderedPageBreak/>
        <w:t>settings are handled by the code generator is also described</w:t>
      </w:r>
      <w:r w:rsidR="00362447">
        <w:rPr>
          <w:lang w:val="en-US"/>
        </w:rPr>
        <w:t xml:space="preserve">.  </w:t>
      </w:r>
      <w:r>
        <w:rPr>
          <w:lang w:val="en-US"/>
        </w:rPr>
        <w:t>A hybrid approach is followed which means that code is generated both at design and at run-time</w:t>
      </w:r>
      <w:r w:rsidR="00362447">
        <w:rPr>
          <w:lang w:val="en-US"/>
        </w:rPr>
        <w:t xml:space="preserve">.  </w:t>
      </w:r>
    </w:p>
    <w:p w14:paraId="1144B067" w14:textId="447FF301" w:rsidR="00FC2A45" w:rsidRDefault="007B54C1">
      <w:pPr>
        <w:rPr>
          <w:lang w:val="en-US"/>
        </w:rPr>
      </w:pPr>
      <w:r>
        <w:rPr>
          <w:lang w:val="en-US"/>
        </w:rPr>
        <w:t>Section</w:t>
      </w:r>
      <w:r w:rsidR="007257EE">
        <w:rPr>
          <w:lang w:val="en-US"/>
        </w:rPr>
        <w:t xml:space="preserve"> </w:t>
      </w:r>
      <w:r w:rsidR="007257EE">
        <w:rPr>
          <w:lang w:val="en-US"/>
        </w:rPr>
        <w:fldChar w:fldCharType="begin"/>
      </w:r>
      <w:r w:rsidR="007257EE">
        <w:rPr>
          <w:lang w:val="en-US"/>
        </w:rPr>
        <w:instrText xml:space="preserve"> REF _Ref293683684 \n \h </w:instrText>
      </w:r>
      <w:r w:rsidR="007257EE">
        <w:rPr>
          <w:lang w:val="en-US"/>
        </w:rPr>
      </w:r>
      <w:r w:rsidR="007257EE">
        <w:rPr>
          <w:lang w:val="en-US"/>
        </w:rPr>
        <w:fldChar w:fldCharType="separate"/>
      </w:r>
      <w:r w:rsidR="00087E02">
        <w:rPr>
          <w:lang w:val="en-US"/>
        </w:rPr>
        <w:t>9.2</w:t>
      </w:r>
      <w:r w:rsidR="007257EE">
        <w:rPr>
          <w:lang w:val="en-US"/>
        </w:rPr>
        <w:fldChar w:fldCharType="end"/>
      </w:r>
      <w:r w:rsidR="007257EE">
        <w:rPr>
          <w:lang w:val="en-US"/>
        </w:rPr>
        <w:t xml:space="preserve"> compares the hybrid approach with alternative design methods such as a complete run-time approach</w:t>
      </w:r>
      <w:r w:rsidR="00362447">
        <w:rPr>
          <w:lang w:val="en-US"/>
        </w:rPr>
        <w:t xml:space="preserve">.  </w:t>
      </w:r>
      <w:r w:rsidR="007257EE">
        <w:rPr>
          <w:lang w:val="en-US"/>
        </w:rPr>
        <w:t>Finally,</w:t>
      </w:r>
      <w:r>
        <w:rPr>
          <w:lang w:val="en-US"/>
        </w:rPr>
        <w:t xml:space="preserve"> Section</w:t>
      </w:r>
      <w:r w:rsidR="007257EE">
        <w:rPr>
          <w:lang w:val="en-US"/>
        </w:rPr>
        <w:t xml:space="preserve"> </w:t>
      </w:r>
      <w:r w:rsidR="007257EE">
        <w:rPr>
          <w:lang w:val="en-US"/>
        </w:rPr>
        <w:fldChar w:fldCharType="begin"/>
      </w:r>
      <w:r w:rsidR="007257EE">
        <w:rPr>
          <w:lang w:val="en-US"/>
        </w:rPr>
        <w:instrText xml:space="preserve"> REF _Ref293683698 \n \h </w:instrText>
      </w:r>
      <w:r w:rsidR="007257EE">
        <w:rPr>
          <w:lang w:val="en-US"/>
        </w:rPr>
      </w:r>
      <w:r w:rsidR="007257EE">
        <w:rPr>
          <w:lang w:val="en-US"/>
        </w:rPr>
        <w:fldChar w:fldCharType="separate"/>
      </w:r>
      <w:r w:rsidR="00087E02">
        <w:rPr>
          <w:lang w:val="en-US"/>
        </w:rPr>
        <w:t>9.3</w:t>
      </w:r>
      <w:r w:rsidR="007257EE">
        <w:rPr>
          <w:lang w:val="en-US"/>
        </w:rPr>
        <w:fldChar w:fldCharType="end"/>
      </w:r>
      <w:r w:rsidR="007257EE">
        <w:rPr>
          <w:lang w:val="en-US"/>
        </w:rPr>
        <w:t xml:space="preserve"> concludes the</w:t>
      </w:r>
      <w:r>
        <w:rPr>
          <w:lang w:val="en-US"/>
        </w:rPr>
        <w:t xml:space="preserve"> Section</w:t>
      </w:r>
      <w:r w:rsidR="007257EE">
        <w:rPr>
          <w:lang w:val="en-US"/>
        </w:rPr>
        <w:t xml:space="preserve"> by mentioning certain limitation</w:t>
      </w:r>
      <w:r w:rsidR="00BF2BA8">
        <w:rPr>
          <w:lang w:val="en-US"/>
        </w:rPr>
        <w:t>s</w:t>
      </w:r>
      <w:r w:rsidR="007257EE">
        <w:rPr>
          <w:lang w:val="en-US"/>
        </w:rPr>
        <w:t xml:space="preserve"> of the proposed solution and how these can be addressed</w:t>
      </w:r>
      <w:r w:rsidR="00362447">
        <w:rPr>
          <w:lang w:val="en-US"/>
        </w:rPr>
        <w:t xml:space="preserve">.  </w:t>
      </w:r>
    </w:p>
    <w:p w14:paraId="1330239B" w14:textId="77777777" w:rsidR="00FC2A45" w:rsidRDefault="007257EE">
      <w:pPr>
        <w:pStyle w:val="Heading2"/>
        <w:spacing w:before="400"/>
      </w:pPr>
      <w:bookmarkStart w:id="396" w:name="_Ref293683666"/>
      <w:bookmarkStart w:id="397" w:name="_Toc319791740"/>
      <w:r>
        <w:t>Execution Phase</w:t>
      </w:r>
      <w:bookmarkEnd w:id="396"/>
      <w:bookmarkEnd w:id="397"/>
    </w:p>
    <w:p w14:paraId="38D2B006" w14:textId="29E288A9" w:rsidR="00FC2A45" w:rsidRDefault="007257EE">
      <w:pPr>
        <w:rPr>
          <w:lang w:val="en-US"/>
        </w:rPr>
      </w:pPr>
      <w:r>
        <w:rPr>
          <w:lang w:val="en-US"/>
        </w:rPr>
        <w:t xml:space="preserve">The web </w:t>
      </w:r>
      <w:r w:rsidRPr="00B874DE">
        <w:rPr>
          <w:i/>
          <w:lang w:val="en-US"/>
        </w:rPr>
        <w:t xml:space="preserve">API </w:t>
      </w:r>
      <w:r>
        <w:rPr>
          <w:lang w:val="en-US"/>
        </w:rPr>
        <w:t xml:space="preserve">usually follows the principles of the </w:t>
      </w:r>
      <w:r w:rsidRPr="00B874DE">
        <w:rPr>
          <w:i/>
          <w:lang w:val="en-US"/>
        </w:rPr>
        <w:t>REST</w:t>
      </w:r>
      <w:r>
        <w:rPr>
          <w:lang w:val="en-US"/>
        </w:rPr>
        <w:t xml:space="preserve"> architectural style</w:t>
      </w:r>
      <w:r w:rsidR="00362447">
        <w:rPr>
          <w:lang w:val="en-US"/>
        </w:rPr>
        <w:t xml:space="preserve">.  </w:t>
      </w:r>
      <w:r w:rsidRPr="00B874DE">
        <w:rPr>
          <w:i/>
          <w:lang w:val="en-US"/>
        </w:rPr>
        <w:t>REST</w:t>
      </w:r>
      <w:r>
        <w:rPr>
          <w:lang w:val="en-US"/>
        </w:rPr>
        <w:t xml:space="preserve"> is an architectural style to develop web applications</w:t>
      </w:r>
      <w:r w:rsidR="00362447">
        <w:rPr>
          <w:lang w:val="en-US"/>
        </w:rPr>
        <w:t xml:space="preserve">.  </w:t>
      </w:r>
      <w:r>
        <w:rPr>
          <w:lang w:val="en-US"/>
        </w:rPr>
        <w:t xml:space="preserve">Contrary to the more complex protocol </w:t>
      </w:r>
      <w:r w:rsidRPr="00B874DE">
        <w:rPr>
          <w:i/>
          <w:lang w:val="en-US"/>
        </w:rPr>
        <w:t>SOAP</w:t>
      </w:r>
      <w:r w:rsidR="00855BA4" w:rsidRPr="00B874DE">
        <w:rPr>
          <w:i/>
          <w:lang w:val="en-US"/>
        </w:rPr>
        <w:t>,</w:t>
      </w:r>
      <w:r w:rsidRPr="00B874DE">
        <w:rPr>
          <w:i/>
          <w:lang w:val="en-US"/>
        </w:rPr>
        <w:t xml:space="preserve"> REST</w:t>
      </w:r>
      <w:r>
        <w:rPr>
          <w:lang w:val="en-US"/>
        </w:rPr>
        <w:t xml:space="preserve"> relies on simple </w:t>
      </w:r>
      <w:r w:rsidRPr="00B874DE">
        <w:rPr>
          <w:i/>
          <w:lang w:val="en-US"/>
        </w:rPr>
        <w:t>HTTP</w:t>
      </w:r>
      <w:r>
        <w:rPr>
          <w:lang w:val="en-US"/>
        </w:rPr>
        <w:t xml:space="preserve"> request- response mechanism</w:t>
      </w:r>
      <w:r w:rsidR="00362447">
        <w:rPr>
          <w:lang w:val="en-US"/>
        </w:rPr>
        <w:t xml:space="preserve">.  </w:t>
      </w:r>
    </w:p>
    <w:p w14:paraId="05B7B14C" w14:textId="77777777" w:rsidR="00FC2A45" w:rsidRDefault="007257EE">
      <w:pPr>
        <w:rPr>
          <w:lang w:val="en-US"/>
        </w:rPr>
      </w:pPr>
      <w:r>
        <w:rPr>
          <w:lang w:val="en-US"/>
        </w:rPr>
        <w:t xml:space="preserve">The basic parts when forming an </w:t>
      </w:r>
      <w:r w:rsidRPr="00B874DE">
        <w:rPr>
          <w:i/>
          <w:lang w:val="en-US"/>
        </w:rPr>
        <w:t>HTTP</w:t>
      </w:r>
      <w:r>
        <w:rPr>
          <w:lang w:val="en-US"/>
        </w:rPr>
        <w:t xml:space="preserve"> request are:</w:t>
      </w:r>
    </w:p>
    <w:p w14:paraId="73195F49" w14:textId="77777777" w:rsidR="00FC2A45" w:rsidRDefault="007257EE" w:rsidP="001F1F71">
      <w:pPr>
        <w:pStyle w:val="ListParagraph"/>
        <w:numPr>
          <w:ilvl w:val="0"/>
          <w:numId w:val="40"/>
        </w:numPr>
        <w:ind w:left="709" w:hanging="425"/>
        <w:rPr>
          <w:lang w:val="en-US"/>
        </w:rPr>
      </w:pPr>
      <w:r w:rsidRPr="00B874DE">
        <w:rPr>
          <w:b/>
          <w:lang w:val="en-US"/>
        </w:rPr>
        <w:t>Request URI:</w:t>
      </w:r>
      <w:r>
        <w:rPr>
          <w:lang w:val="en-US"/>
        </w:rPr>
        <w:t xml:space="preserve"> The </w:t>
      </w:r>
      <w:r w:rsidRPr="00B874DE">
        <w:rPr>
          <w:i/>
          <w:lang w:val="en-US"/>
        </w:rPr>
        <w:t>URI,</w:t>
      </w:r>
      <w:r>
        <w:rPr>
          <w:lang w:val="en-US"/>
        </w:rPr>
        <w:t xml:space="preserve"> uniquely identifies the resource at which the request is targeted.</w:t>
      </w:r>
    </w:p>
    <w:p w14:paraId="2F6979F1" w14:textId="3A2C4463" w:rsidR="00FC2A45" w:rsidRDefault="007257EE" w:rsidP="001F1F71">
      <w:pPr>
        <w:pStyle w:val="ListParagraph"/>
        <w:numPr>
          <w:ilvl w:val="0"/>
          <w:numId w:val="40"/>
        </w:numPr>
        <w:ind w:left="709" w:hanging="425"/>
        <w:rPr>
          <w:lang w:val="en-US"/>
        </w:rPr>
      </w:pPr>
      <w:r w:rsidRPr="00B874DE">
        <w:rPr>
          <w:b/>
          <w:lang w:val="en-US"/>
        </w:rPr>
        <w:t>Request Method:</w:t>
      </w:r>
      <w:r>
        <w:rPr>
          <w:lang w:val="en-US"/>
        </w:rPr>
        <w:t xml:space="preserve"> There are four dominant </w:t>
      </w:r>
      <w:r w:rsidRPr="00B874DE">
        <w:rPr>
          <w:i/>
          <w:lang w:val="en-US"/>
        </w:rPr>
        <w:t>HTTP</w:t>
      </w:r>
      <w:r>
        <w:rPr>
          <w:lang w:val="en-US"/>
        </w:rPr>
        <w:t xml:space="preserve"> methods used in the </w:t>
      </w:r>
      <w:r w:rsidRPr="00B874DE">
        <w:rPr>
          <w:i/>
          <w:lang w:val="en-US"/>
        </w:rPr>
        <w:t xml:space="preserve">REST </w:t>
      </w:r>
      <w:r>
        <w:rPr>
          <w:lang w:val="en-US"/>
        </w:rPr>
        <w:t xml:space="preserve">web </w:t>
      </w:r>
      <w:r w:rsidRPr="00B874DE">
        <w:rPr>
          <w:i/>
          <w:lang w:val="en-US"/>
        </w:rPr>
        <w:t>API</w:t>
      </w:r>
      <w:r>
        <w:rPr>
          <w:lang w:val="en-US"/>
        </w:rPr>
        <w:t xml:space="preserve"> and identify the action to be performed: a) </w:t>
      </w:r>
      <w:r w:rsidRPr="00B874DE">
        <w:rPr>
          <w:i/>
          <w:lang w:val="en-US"/>
        </w:rPr>
        <w:t>GET</w:t>
      </w:r>
      <w:r>
        <w:rPr>
          <w:lang w:val="en-US"/>
        </w:rPr>
        <w:t xml:space="preserve"> is used to retrieve resources, b) </w:t>
      </w:r>
      <w:r w:rsidRPr="00B874DE">
        <w:rPr>
          <w:i/>
          <w:lang w:val="en-US"/>
        </w:rPr>
        <w:t>POST</w:t>
      </w:r>
      <w:r>
        <w:rPr>
          <w:lang w:val="en-US"/>
        </w:rPr>
        <w:t xml:space="preserve"> enables the creation of new resources, c) </w:t>
      </w:r>
      <w:r w:rsidRPr="00B874DE">
        <w:rPr>
          <w:i/>
          <w:lang w:val="en-US"/>
        </w:rPr>
        <w:t>PUT</w:t>
      </w:r>
      <w:r>
        <w:rPr>
          <w:lang w:val="en-US"/>
        </w:rPr>
        <w:t xml:space="preserve"> is often used for updating operations and d) </w:t>
      </w:r>
      <w:r w:rsidRPr="00B874DE">
        <w:rPr>
          <w:i/>
          <w:lang w:val="en-US"/>
        </w:rPr>
        <w:t>DELETE</w:t>
      </w:r>
      <w:r>
        <w:rPr>
          <w:lang w:val="en-US"/>
        </w:rPr>
        <w:t xml:space="preserve"> enables the deletion of resources.</w:t>
      </w:r>
    </w:p>
    <w:p w14:paraId="7C77E74B" w14:textId="323310DC" w:rsidR="00FC2A45" w:rsidRDefault="007257EE" w:rsidP="001F1F71">
      <w:pPr>
        <w:pStyle w:val="ListParagraph"/>
        <w:numPr>
          <w:ilvl w:val="0"/>
          <w:numId w:val="40"/>
        </w:numPr>
        <w:ind w:left="709" w:hanging="425"/>
        <w:rPr>
          <w:lang w:val="en-US"/>
        </w:rPr>
      </w:pPr>
      <w:r w:rsidRPr="00B874DE">
        <w:rPr>
          <w:b/>
          <w:lang w:val="en-US"/>
        </w:rPr>
        <w:t>Request Parameters:</w:t>
      </w:r>
      <w:r>
        <w:rPr>
          <w:lang w:val="en-US"/>
        </w:rPr>
        <w:t xml:space="preserve"> Parameters can be included in the request in two ways</w:t>
      </w:r>
      <w:r w:rsidR="00362447">
        <w:rPr>
          <w:lang w:val="en-US"/>
        </w:rPr>
        <w:t xml:space="preserve">.  </w:t>
      </w:r>
      <w:r>
        <w:rPr>
          <w:lang w:val="en-US"/>
        </w:rPr>
        <w:t xml:space="preserve">In the case of the </w:t>
      </w:r>
      <w:r w:rsidRPr="00B874DE">
        <w:rPr>
          <w:i/>
          <w:lang w:val="en-US"/>
        </w:rPr>
        <w:t>GET</w:t>
      </w:r>
      <w:r>
        <w:rPr>
          <w:lang w:val="en-US"/>
        </w:rPr>
        <w:t xml:space="preserve"> method, the parameters most often are appended in the </w:t>
      </w:r>
      <w:r w:rsidRPr="00B874DE">
        <w:rPr>
          <w:i/>
          <w:lang w:val="en-US"/>
        </w:rPr>
        <w:t>URI</w:t>
      </w:r>
      <w:r w:rsidR="00362447">
        <w:rPr>
          <w:lang w:val="en-US"/>
        </w:rPr>
        <w:t xml:space="preserve">.  </w:t>
      </w:r>
      <w:r>
        <w:rPr>
          <w:lang w:val="en-US"/>
        </w:rPr>
        <w:t xml:space="preserve">On the contrary, </w:t>
      </w:r>
      <w:r w:rsidRPr="00B874DE">
        <w:rPr>
          <w:i/>
          <w:lang w:val="en-US"/>
        </w:rPr>
        <w:t>POST</w:t>
      </w:r>
      <w:r>
        <w:rPr>
          <w:lang w:val="en-US"/>
        </w:rPr>
        <w:t xml:space="preserve"> requests incorporate the parameters in their body</w:t>
      </w:r>
      <w:r w:rsidR="00362447">
        <w:rPr>
          <w:lang w:val="en-US"/>
        </w:rPr>
        <w:t xml:space="preserve">.  </w:t>
      </w:r>
    </w:p>
    <w:p w14:paraId="1EF112CC" w14:textId="6C1A995E" w:rsidR="00FC2A45" w:rsidRDefault="007257EE" w:rsidP="001F1F71">
      <w:pPr>
        <w:pStyle w:val="ListParagraph"/>
        <w:numPr>
          <w:ilvl w:val="0"/>
          <w:numId w:val="40"/>
        </w:numPr>
        <w:ind w:left="709" w:hanging="425"/>
        <w:rPr>
          <w:lang w:val="en-US"/>
        </w:rPr>
      </w:pPr>
      <w:r w:rsidRPr="00B874DE">
        <w:rPr>
          <w:b/>
          <w:lang w:val="en-US"/>
        </w:rPr>
        <w:t>Credentials:</w:t>
      </w:r>
      <w:r>
        <w:rPr>
          <w:lang w:val="en-US"/>
        </w:rPr>
        <w:t xml:space="preserve"> The credentials are used to authenticate the sender of the request and are usually in the form of: </w:t>
      </w:r>
      <w:r>
        <w:rPr>
          <w:i/>
          <w:lang w:val="en-US"/>
        </w:rPr>
        <w:t>username:password</w:t>
      </w:r>
      <w:r w:rsidR="00362447">
        <w:rPr>
          <w:lang w:val="en-US"/>
        </w:rPr>
        <w:t xml:space="preserve">.  </w:t>
      </w:r>
    </w:p>
    <w:p w14:paraId="216ADAFA" w14:textId="77777777" w:rsidR="00FC2A45" w:rsidRDefault="007257EE" w:rsidP="001F1F71">
      <w:pPr>
        <w:pStyle w:val="ListParagraph"/>
        <w:numPr>
          <w:ilvl w:val="0"/>
          <w:numId w:val="40"/>
        </w:numPr>
        <w:ind w:left="709" w:hanging="425"/>
        <w:rPr>
          <w:i/>
          <w:lang w:val="en-US"/>
        </w:rPr>
      </w:pPr>
      <w:r w:rsidRPr="00B874DE">
        <w:rPr>
          <w:b/>
          <w:lang w:val="en-US"/>
        </w:rPr>
        <w:t>Request Header:</w:t>
      </w:r>
      <w:r>
        <w:rPr>
          <w:i/>
          <w:lang w:val="en-US"/>
        </w:rPr>
        <w:t xml:space="preserve"> </w:t>
      </w:r>
      <w:r>
        <w:rPr>
          <w:lang w:val="en-US"/>
        </w:rPr>
        <w:t xml:space="preserve">The header specifies the meta-data of the request such as the media type of the body, the date and the authentication credentials for </w:t>
      </w:r>
      <w:r w:rsidRPr="00B874DE">
        <w:rPr>
          <w:i/>
          <w:lang w:val="en-US"/>
        </w:rPr>
        <w:t>HTTP</w:t>
      </w:r>
      <w:r>
        <w:rPr>
          <w:lang w:val="en-US"/>
        </w:rPr>
        <w:t xml:space="preserve"> authentication.</w:t>
      </w:r>
    </w:p>
    <w:p w14:paraId="1B5F6B82" w14:textId="2208B9DC" w:rsidR="00FC2A45" w:rsidRDefault="007257EE">
      <w:pPr>
        <w:rPr>
          <w:lang w:val="en-US"/>
        </w:rPr>
      </w:pPr>
      <w:r>
        <w:rPr>
          <w:lang w:val="en-US"/>
        </w:rPr>
        <w:lastRenderedPageBreak/>
        <w:t xml:space="preserve">The construction of the web client, namely the </w:t>
      </w:r>
      <w:r w:rsidRPr="00B874DE">
        <w:rPr>
          <w:i/>
          <w:lang w:val="en-US"/>
        </w:rPr>
        <w:t>HTTP</w:t>
      </w:r>
      <w:r>
        <w:rPr>
          <w:lang w:val="en-US"/>
        </w:rPr>
        <w:t xml:space="preserve"> requests, may be an error-prone and </w:t>
      </w:r>
      <w:r w:rsidR="00866BA1">
        <w:rPr>
          <w:lang w:val="en-US"/>
        </w:rPr>
        <w:t>time-consuming</w:t>
      </w:r>
      <w:r>
        <w:rPr>
          <w:lang w:val="en-US"/>
        </w:rPr>
        <w:t xml:space="preserve"> process for the developers</w:t>
      </w:r>
      <w:r w:rsidR="00362447">
        <w:rPr>
          <w:lang w:val="en-US"/>
        </w:rPr>
        <w:t xml:space="preserve">.  </w:t>
      </w:r>
      <w:r>
        <w:rPr>
          <w:lang w:val="en-US"/>
        </w:rPr>
        <w:t xml:space="preserve">Thus the proposed client generator undertakes the task of generating the source code, which implements the requests to the </w:t>
      </w:r>
      <w:r>
        <w:rPr>
          <w:i/>
          <w:lang w:val="en-US"/>
        </w:rPr>
        <w:t>platform basic service</w:t>
      </w:r>
      <w:r>
        <w:rPr>
          <w:lang w:val="en-US"/>
        </w:rPr>
        <w:t xml:space="preserve"> providers</w:t>
      </w:r>
      <w:r w:rsidR="00362447">
        <w:rPr>
          <w:lang w:val="en-US"/>
        </w:rPr>
        <w:t xml:space="preserve">.  </w:t>
      </w:r>
      <w:r>
        <w:rPr>
          <w:lang w:val="en-US"/>
        </w:rPr>
        <w:t>At the same time the interfaces</w:t>
      </w:r>
      <w:r w:rsidR="00E455B4">
        <w:rPr>
          <w:lang w:val="en-US"/>
        </w:rPr>
        <w:t>,</w:t>
      </w:r>
      <w:r>
        <w:rPr>
          <w:lang w:val="en-US"/>
        </w:rPr>
        <w:t xml:space="preserve"> which abstract the various concrete implementations</w:t>
      </w:r>
      <w:r w:rsidR="00E455B4">
        <w:rPr>
          <w:lang w:val="en-US"/>
        </w:rPr>
        <w:t>,</w:t>
      </w:r>
      <w:r>
        <w:rPr>
          <w:lang w:val="en-US"/>
        </w:rPr>
        <w:t xml:space="preserve"> are also generated</w:t>
      </w:r>
      <w:r w:rsidR="00362447">
        <w:rPr>
          <w:lang w:val="en-US"/>
        </w:rPr>
        <w:t xml:space="preserve">.  </w:t>
      </w:r>
    </w:p>
    <w:p w14:paraId="36AC2707" w14:textId="77777777" w:rsidR="00FC2A45" w:rsidRDefault="007257EE">
      <w:pPr>
        <w:pStyle w:val="Heading3"/>
        <w:rPr>
          <w:lang w:val="en-US"/>
        </w:rPr>
      </w:pPr>
      <w:bookmarkStart w:id="398" w:name="_Ref293426898"/>
      <w:bookmarkStart w:id="399" w:name="_Toc319791741"/>
      <w:r>
        <w:rPr>
          <w:lang w:val="en-US"/>
        </w:rPr>
        <w:t>API Client Generator</w:t>
      </w:r>
      <w:bookmarkEnd w:id="398"/>
      <w:bookmarkEnd w:id="399"/>
    </w:p>
    <w:p w14:paraId="7B08BE88" w14:textId="77777777" w:rsidR="00866BA1" w:rsidRDefault="007257EE">
      <w:pPr>
        <w:rPr>
          <w:lang w:val="en-US"/>
        </w:rPr>
      </w:pPr>
      <w:r>
        <w:rPr>
          <w:lang w:val="en-US"/>
        </w:rPr>
        <w:t xml:space="preserve">The </w:t>
      </w:r>
      <w:r>
        <w:rPr>
          <w:i/>
          <w:lang w:val="en-US"/>
        </w:rPr>
        <w:t xml:space="preserve">API Client Generator </w:t>
      </w:r>
      <w:r>
        <w:rPr>
          <w:lang w:val="en-US"/>
        </w:rPr>
        <w:t xml:space="preserve">essentially consists of a code generator, which enables the automatic generation of the source code required to invoke the </w:t>
      </w:r>
      <w:r w:rsidRPr="00B874DE">
        <w:rPr>
          <w:i/>
          <w:lang w:val="en-US"/>
        </w:rPr>
        <w:t>APIs</w:t>
      </w:r>
      <w:r>
        <w:rPr>
          <w:lang w:val="en-US"/>
        </w:rPr>
        <w:t xml:space="preserve"> of the concrete service providers</w:t>
      </w:r>
      <w:r w:rsidR="00362447">
        <w:rPr>
          <w:lang w:val="en-US"/>
        </w:rPr>
        <w:t xml:space="preserve">. </w:t>
      </w:r>
      <w:r w:rsidR="00866BA1">
        <w:rPr>
          <w:lang w:val="en-US"/>
        </w:rPr>
        <w:t xml:space="preserve">As mentioned in Section </w:t>
      </w:r>
      <w:r w:rsidR="00866BA1">
        <w:rPr>
          <w:lang w:val="en-US"/>
        </w:rPr>
        <w:fldChar w:fldCharType="begin"/>
      </w:r>
      <w:r w:rsidR="00866BA1">
        <w:rPr>
          <w:lang w:val="en-US"/>
        </w:rPr>
        <w:instrText xml:space="preserve"> REF _Ref305492640 \r \h </w:instrText>
      </w:r>
      <w:r w:rsidR="00866BA1">
        <w:rPr>
          <w:lang w:val="en-US"/>
        </w:rPr>
      </w:r>
      <w:r w:rsidR="00866BA1">
        <w:rPr>
          <w:lang w:val="en-US"/>
        </w:rPr>
        <w:fldChar w:fldCharType="separate"/>
      </w:r>
      <w:r w:rsidR="00087E02">
        <w:rPr>
          <w:lang w:val="en-US"/>
        </w:rPr>
        <w:t>4.2.5</w:t>
      </w:r>
      <w:r w:rsidR="00866BA1">
        <w:rPr>
          <w:lang w:val="en-US"/>
        </w:rPr>
        <w:fldChar w:fldCharType="end"/>
      </w:r>
      <w:r w:rsidR="00866BA1">
        <w:rPr>
          <w:lang w:val="en-US"/>
        </w:rPr>
        <w:t xml:space="preserve">, there are two major code generation approaches, namely the </w:t>
      </w:r>
      <w:r w:rsidR="00866BA1" w:rsidRPr="001A5F80">
        <w:rPr>
          <w:i/>
          <w:lang w:val="en-US"/>
        </w:rPr>
        <w:t>Visitor-based</w:t>
      </w:r>
      <w:r w:rsidR="00866BA1">
        <w:rPr>
          <w:lang w:val="en-US"/>
        </w:rPr>
        <w:t xml:space="preserve"> and the </w:t>
      </w:r>
      <w:r w:rsidR="00866BA1" w:rsidRPr="001A5F80">
        <w:rPr>
          <w:i/>
          <w:lang w:val="en-US"/>
        </w:rPr>
        <w:t>Template-based</w:t>
      </w:r>
      <w:r w:rsidR="00866BA1">
        <w:rPr>
          <w:i/>
          <w:lang w:val="en-US"/>
        </w:rPr>
        <w:t xml:space="preserve">. </w:t>
      </w:r>
      <w:r w:rsidR="00866BA1">
        <w:rPr>
          <w:lang w:val="en-US"/>
        </w:rPr>
        <w:t>The former uses a visitor mechanism to scan through the structure of the input model and accordingly it produces the output code in a text stream. This approach is more suitable when there is a significant variation among the input and output models and thus no template can be defined to accommodate the generated code.</w:t>
      </w:r>
    </w:p>
    <w:p w14:paraId="0562185B" w14:textId="43CEEDF6" w:rsidR="00FC2A45" w:rsidRPr="00F269BC" w:rsidRDefault="00866BA1">
      <w:pPr>
        <w:rPr>
          <w:lang w:val="en-US"/>
        </w:rPr>
      </w:pPr>
      <w:r>
        <w:rPr>
          <w:lang w:val="en-US"/>
        </w:rPr>
        <w:t xml:space="preserve"> </w:t>
      </w:r>
      <w:r w:rsidR="00F269BC">
        <w:rPr>
          <w:lang w:val="en-US"/>
        </w:rPr>
        <w:t xml:space="preserve">By contrast, the latter approach is recommended when large part of the output model is common for all the input models and only specific pieces of information vary. In this case pre-defined templates of the output code are used and during the transformations only the missing information is filled based on the input models as was depicted in </w:t>
      </w:r>
      <w:r w:rsidR="00F269BC">
        <w:rPr>
          <w:lang w:val="en-US"/>
        </w:rPr>
        <w:fldChar w:fldCharType="begin"/>
      </w:r>
      <w:r w:rsidR="00F269BC">
        <w:rPr>
          <w:lang w:val="en-US"/>
        </w:rPr>
        <w:instrText xml:space="preserve"> REF _Ref309474680 \h </w:instrText>
      </w:r>
      <w:r w:rsidR="00F269BC">
        <w:rPr>
          <w:lang w:val="en-US"/>
        </w:rPr>
      </w:r>
      <w:r w:rsidR="00F269BC">
        <w:rPr>
          <w:lang w:val="en-US"/>
        </w:rPr>
        <w:fldChar w:fldCharType="separate"/>
      </w:r>
      <w:r w:rsidR="00087E02">
        <w:t xml:space="preserve">Listing </w:t>
      </w:r>
      <w:r w:rsidR="00087E02">
        <w:rPr>
          <w:noProof/>
        </w:rPr>
        <w:t>1</w:t>
      </w:r>
      <w:r w:rsidR="00F269BC">
        <w:rPr>
          <w:lang w:val="en-US"/>
        </w:rPr>
        <w:fldChar w:fldCharType="end"/>
      </w:r>
      <w:r w:rsidR="00F269BC">
        <w:rPr>
          <w:lang w:val="en-US"/>
        </w:rPr>
        <w:t xml:space="preserve">. </w:t>
      </w:r>
    </w:p>
    <w:p w14:paraId="407A4825" w14:textId="36F22F17" w:rsidR="00FC2A45" w:rsidRDefault="00F269BC">
      <w:pPr>
        <w:rPr>
          <w:lang w:val="en-US"/>
        </w:rPr>
      </w:pPr>
      <w:r w:rsidRPr="001A5F80">
        <w:rPr>
          <w:color w:val="auto"/>
        </w:rPr>
        <w:t>This research work</w:t>
      </w:r>
      <w:r w:rsidR="007257EE">
        <w:rPr>
          <w:lang w:val="en-US"/>
        </w:rPr>
        <w:t xml:space="preserve"> adopt</w:t>
      </w:r>
      <w:r>
        <w:rPr>
          <w:lang w:val="en-US"/>
        </w:rPr>
        <w:t>s</w:t>
      </w:r>
      <w:r w:rsidR="007257EE">
        <w:rPr>
          <w:lang w:val="en-US"/>
        </w:rPr>
        <w:t xml:space="preserve"> a template-based approach</w:t>
      </w:r>
      <w:r w:rsidR="00362447">
        <w:rPr>
          <w:lang w:val="en-US"/>
        </w:rPr>
        <w:t xml:space="preserve">.  </w:t>
      </w:r>
      <w:r w:rsidR="007257EE">
        <w:rPr>
          <w:lang w:val="en-US"/>
        </w:rPr>
        <w:t>The task of the code generator is to produce the web clients</w:t>
      </w:r>
      <w:r w:rsidR="00362447">
        <w:rPr>
          <w:lang w:val="en-US"/>
        </w:rPr>
        <w:t xml:space="preserve">.  </w:t>
      </w:r>
      <w:r w:rsidR="007257EE">
        <w:rPr>
          <w:lang w:val="en-US"/>
        </w:rPr>
        <w:t>Therefore, code templates are constructed to keep the common source code of the web client and only the information pertaining to the individual service provider is filled each time.</w:t>
      </w:r>
    </w:p>
    <w:p w14:paraId="2E2E99F2" w14:textId="77777777" w:rsidR="00FC2A45" w:rsidRDefault="007257EE">
      <w:pPr>
        <w:pStyle w:val="Heading4"/>
        <w:rPr>
          <w:lang w:val="en-US"/>
        </w:rPr>
      </w:pPr>
      <w:r>
        <w:rPr>
          <w:lang w:val="en-US"/>
        </w:rPr>
        <w:tab/>
      </w:r>
      <w:bookmarkStart w:id="400" w:name="_Ref293562012"/>
      <w:r>
        <w:rPr>
          <w:lang w:val="en-US"/>
        </w:rPr>
        <w:t>Code Generation Process</w:t>
      </w:r>
      <w:bookmarkEnd w:id="400"/>
    </w:p>
    <w:p w14:paraId="4CD49EF9" w14:textId="30D0E92C" w:rsidR="00FC2A45" w:rsidRDefault="007257EE">
      <w:pPr>
        <w:rPr>
          <w:lang w:val="en-US"/>
        </w:rPr>
      </w:pPr>
      <w:r>
        <w:rPr>
          <w:lang w:val="en-US"/>
        </w:rPr>
        <w:t xml:space="preserve">The process of the code generation is depicted in </w:t>
      </w:r>
      <w:r>
        <w:rPr>
          <w:lang w:val="en-US"/>
        </w:rPr>
        <w:fldChar w:fldCharType="begin"/>
      </w:r>
      <w:r>
        <w:rPr>
          <w:lang w:val="en-US"/>
        </w:rPr>
        <w:instrText xml:space="preserve"> REF _Ref404089219 \h </w:instrText>
      </w:r>
      <w:r>
        <w:rPr>
          <w:lang w:val="en-US"/>
        </w:rPr>
      </w:r>
      <w:r>
        <w:rPr>
          <w:lang w:val="en-US"/>
        </w:rPr>
        <w:fldChar w:fldCharType="separate"/>
      </w:r>
      <w:r w:rsidR="00087E02">
        <w:t xml:space="preserve">Figure </w:t>
      </w:r>
      <w:r w:rsidR="00087E02">
        <w:rPr>
          <w:noProof/>
        </w:rPr>
        <w:t>45</w:t>
      </w:r>
      <w:r>
        <w:rPr>
          <w:lang w:val="en-US"/>
        </w:rPr>
        <w:fldChar w:fldCharType="end"/>
      </w:r>
      <w:r w:rsidR="00362447">
        <w:rPr>
          <w:lang w:val="en-US"/>
        </w:rPr>
        <w:t xml:space="preserve">.  </w:t>
      </w:r>
      <w:r>
        <w:rPr>
          <w:lang w:val="en-US"/>
        </w:rPr>
        <w:t>The code generator accepts as input the following:</w:t>
      </w:r>
    </w:p>
    <w:p w14:paraId="13E389EE" w14:textId="0AE6A3A6" w:rsidR="00FC2A45" w:rsidRDefault="007257EE" w:rsidP="001F1F71">
      <w:pPr>
        <w:pStyle w:val="ListParagraph"/>
        <w:numPr>
          <w:ilvl w:val="0"/>
          <w:numId w:val="83"/>
        </w:numPr>
        <w:rPr>
          <w:lang w:val="en-US"/>
        </w:rPr>
      </w:pPr>
      <w:r>
        <w:rPr>
          <w:b/>
          <w:lang w:val="en-US"/>
        </w:rPr>
        <w:t>The Service Description File</w:t>
      </w:r>
      <w:r>
        <w:rPr>
          <w:lang w:val="en-US"/>
        </w:rPr>
        <w:t>: As mentioned in</w:t>
      </w:r>
      <w:r w:rsidR="00BF2BA8">
        <w:rPr>
          <w:lang w:val="en-US"/>
        </w:rPr>
        <w:t xml:space="preserve"> Section</w:t>
      </w:r>
      <w:r>
        <w:rPr>
          <w:lang w:val="en-US"/>
        </w:rPr>
        <w:t xml:space="preserve"> </w:t>
      </w:r>
      <w:r>
        <w:rPr>
          <w:lang w:val="en-US"/>
        </w:rPr>
        <w:fldChar w:fldCharType="begin"/>
      </w:r>
      <w:r>
        <w:rPr>
          <w:lang w:val="en-US"/>
        </w:rPr>
        <w:instrText xml:space="preserve"> REF _Ref404094428 \r \h </w:instrText>
      </w:r>
      <w:r>
        <w:rPr>
          <w:lang w:val="en-US"/>
        </w:rPr>
      </w:r>
      <w:r>
        <w:rPr>
          <w:lang w:val="en-US"/>
        </w:rPr>
        <w:fldChar w:fldCharType="separate"/>
      </w:r>
      <w:r w:rsidR="00087E02">
        <w:rPr>
          <w:lang w:val="en-US"/>
        </w:rPr>
        <w:t>8.5</w:t>
      </w:r>
      <w:r>
        <w:rPr>
          <w:lang w:val="en-US"/>
        </w:rPr>
        <w:fldChar w:fldCharType="end"/>
      </w:r>
      <w:r>
        <w:rPr>
          <w:lang w:val="en-US"/>
        </w:rPr>
        <w:t xml:space="preserve">, this file contains the services which are used by the application, the concrete providers which are supported, as well as the mapping between the </w:t>
      </w:r>
      <w:r w:rsidR="00983820">
        <w:rPr>
          <w:i/>
          <w:lang w:val="en-US"/>
        </w:rPr>
        <w:t>Reference API</w:t>
      </w:r>
      <w:r>
        <w:rPr>
          <w:i/>
          <w:lang w:val="en-US"/>
        </w:rPr>
        <w:t xml:space="preserve"> </w:t>
      </w:r>
      <w:r>
        <w:rPr>
          <w:lang w:val="en-US"/>
        </w:rPr>
        <w:t xml:space="preserve">and the provider specific </w:t>
      </w:r>
      <w:r w:rsidRPr="00B874DE">
        <w:rPr>
          <w:i/>
          <w:lang w:val="en-US"/>
        </w:rPr>
        <w:t>API</w:t>
      </w:r>
      <w:r w:rsidR="00362447" w:rsidRPr="00B874DE">
        <w:rPr>
          <w:i/>
          <w:lang w:val="en-US"/>
        </w:rPr>
        <w:t>.</w:t>
      </w:r>
      <w:r w:rsidR="00362447">
        <w:rPr>
          <w:lang w:val="en-US"/>
        </w:rPr>
        <w:t xml:space="preserve">  </w:t>
      </w:r>
    </w:p>
    <w:p w14:paraId="1B2F3047" w14:textId="4D20C636" w:rsidR="00FC2A45" w:rsidRDefault="007257EE" w:rsidP="001F1F71">
      <w:pPr>
        <w:pStyle w:val="ListParagraph"/>
        <w:numPr>
          <w:ilvl w:val="0"/>
          <w:numId w:val="83"/>
        </w:numPr>
        <w:rPr>
          <w:lang w:val="en-US"/>
        </w:rPr>
      </w:pPr>
      <w:r>
        <w:rPr>
          <w:b/>
          <w:lang w:val="en-US"/>
        </w:rPr>
        <w:lastRenderedPageBreak/>
        <w:t>The Template files</w:t>
      </w:r>
      <w:r>
        <w:rPr>
          <w:lang w:val="en-US"/>
        </w:rPr>
        <w:t>: These files contain the source code, which is common among the generated classes, also known as boilerplate code</w:t>
      </w:r>
      <w:r w:rsidR="00362447">
        <w:rPr>
          <w:lang w:val="en-US"/>
        </w:rPr>
        <w:t xml:space="preserve">.  </w:t>
      </w:r>
    </w:p>
    <w:p w14:paraId="7C5BCBD6" w14:textId="29B8871A" w:rsidR="00FC2A45" w:rsidRDefault="007257EE">
      <w:pPr>
        <w:rPr>
          <w:lang w:val="en-US"/>
        </w:rPr>
      </w:pPr>
      <w:r>
        <w:rPr>
          <w:lang w:val="en-US"/>
        </w:rPr>
        <w:t xml:space="preserve">The code generator reads the </w:t>
      </w:r>
      <w:r>
        <w:rPr>
          <w:i/>
          <w:lang w:val="en-US"/>
        </w:rPr>
        <w:t>Template Files</w:t>
      </w:r>
      <w:r>
        <w:rPr>
          <w:lang w:val="en-US"/>
        </w:rPr>
        <w:t xml:space="preserve"> and fills in the missing information regarding the services and the concrete providers as those obtained from the </w:t>
      </w:r>
      <w:r>
        <w:rPr>
          <w:i/>
          <w:lang w:val="en-US"/>
        </w:rPr>
        <w:t>Service Description File</w:t>
      </w:r>
      <w:r w:rsidR="00362447">
        <w:rPr>
          <w:lang w:val="en-US"/>
        </w:rPr>
        <w:t xml:space="preserve">.  </w:t>
      </w:r>
      <w:r>
        <w:rPr>
          <w:lang w:val="en-US"/>
        </w:rPr>
        <w:t xml:space="preserve">Subsequently, the following </w:t>
      </w:r>
      <w:r w:rsidR="00BF2BA8">
        <w:rPr>
          <w:lang w:val="en-US"/>
        </w:rPr>
        <w:t>Java</w:t>
      </w:r>
      <w:r>
        <w:rPr>
          <w:lang w:val="en-US"/>
        </w:rPr>
        <w:t xml:space="preserve"> classes are generated</w:t>
      </w:r>
      <w:r w:rsidR="009D4ED8">
        <w:rPr>
          <w:lang w:val="en-US"/>
        </w:rPr>
        <w:t xml:space="preserve"> (Example of generated code can be seen in </w:t>
      </w:r>
      <w:r w:rsidR="006C76D8">
        <w:rPr>
          <w:lang w:val="en-US"/>
        </w:rPr>
        <w:t>Appendix</w:t>
      </w:r>
      <w:r w:rsidR="009D4ED8">
        <w:rPr>
          <w:lang w:val="en-US"/>
        </w:rPr>
        <w:t xml:space="preserve"> </w:t>
      </w:r>
      <w:r w:rsidR="005230B6">
        <w:rPr>
          <w:lang w:val="en-US"/>
        </w:rPr>
        <w:t>D</w:t>
      </w:r>
      <w:r w:rsidR="009D4ED8">
        <w:rPr>
          <w:lang w:val="en-US"/>
        </w:rPr>
        <w:t>)</w:t>
      </w:r>
      <w:r>
        <w:rPr>
          <w:lang w:val="en-US"/>
        </w:rPr>
        <w:t>:</w:t>
      </w:r>
    </w:p>
    <w:p w14:paraId="68A7CBD9" w14:textId="1993F5BE" w:rsidR="00FC2A45" w:rsidRDefault="007257EE" w:rsidP="001F1F71">
      <w:pPr>
        <w:pStyle w:val="ListParagraph"/>
        <w:numPr>
          <w:ilvl w:val="0"/>
          <w:numId w:val="84"/>
        </w:numPr>
        <w:rPr>
          <w:lang w:val="en-US"/>
        </w:rPr>
      </w:pPr>
      <w:r>
        <w:rPr>
          <w:lang w:val="en-US"/>
        </w:rPr>
        <w:t xml:space="preserve">A set of </w:t>
      </w:r>
      <w:r w:rsidR="00BF2BA8" w:rsidRPr="00B874DE">
        <w:rPr>
          <w:i/>
          <w:lang w:val="en-US"/>
        </w:rPr>
        <w:t>Java</w:t>
      </w:r>
      <w:r>
        <w:rPr>
          <w:lang w:val="en-US"/>
        </w:rPr>
        <w:t xml:space="preserve"> interfaces</w:t>
      </w:r>
      <w:r w:rsidR="00067B79">
        <w:rPr>
          <w:lang w:val="en-US"/>
        </w:rPr>
        <w:t>,</w:t>
      </w:r>
      <w:r>
        <w:rPr>
          <w:lang w:val="en-US"/>
        </w:rPr>
        <w:t xml:space="preserve"> which give access to the </w:t>
      </w:r>
      <w:r>
        <w:rPr>
          <w:i/>
          <w:lang w:val="en-US"/>
        </w:rPr>
        <w:t>platform basic services</w:t>
      </w:r>
      <w:r w:rsidR="00362447">
        <w:rPr>
          <w:lang w:val="en-US"/>
        </w:rPr>
        <w:t xml:space="preserve">.  </w:t>
      </w:r>
      <w:r>
        <w:rPr>
          <w:lang w:val="en-US"/>
        </w:rPr>
        <w:t>One interface is generated for each service supported by the framework</w:t>
      </w:r>
      <w:r w:rsidR="00362447">
        <w:rPr>
          <w:lang w:val="en-US"/>
        </w:rPr>
        <w:t xml:space="preserve">.  </w:t>
      </w:r>
      <w:r>
        <w:rPr>
          <w:lang w:val="en-US"/>
        </w:rPr>
        <w:t xml:space="preserve">It contains the operations provided by the services and the </w:t>
      </w:r>
      <w:r w:rsidR="00983820">
        <w:rPr>
          <w:i/>
          <w:lang w:val="en-US"/>
        </w:rPr>
        <w:t>Reference API</w:t>
      </w:r>
      <w:r>
        <w:rPr>
          <w:i/>
          <w:lang w:val="en-US"/>
        </w:rPr>
        <w:t xml:space="preserve"> </w:t>
      </w:r>
      <w:r>
        <w:rPr>
          <w:lang w:val="en-US"/>
        </w:rPr>
        <w:t xml:space="preserve">as described in the </w:t>
      </w:r>
      <w:r>
        <w:rPr>
          <w:i/>
          <w:lang w:val="en-US"/>
        </w:rPr>
        <w:t>Service Description File</w:t>
      </w:r>
      <w:r w:rsidR="00362447">
        <w:rPr>
          <w:i/>
          <w:lang w:val="en-US"/>
        </w:rPr>
        <w:t xml:space="preserve">.  </w:t>
      </w:r>
    </w:p>
    <w:p w14:paraId="08442E75" w14:textId="2CD5CFD0" w:rsidR="00FC2A45" w:rsidRDefault="007257EE" w:rsidP="001F1F71">
      <w:pPr>
        <w:pStyle w:val="ListParagraph"/>
        <w:numPr>
          <w:ilvl w:val="0"/>
          <w:numId w:val="85"/>
        </w:numPr>
        <w:rPr>
          <w:lang w:val="en-US"/>
        </w:rPr>
      </w:pPr>
      <w:r>
        <w:rPr>
          <w:lang w:val="en-US"/>
        </w:rPr>
        <w:t xml:space="preserve">A set of </w:t>
      </w:r>
      <w:r w:rsidR="00BF2BA8" w:rsidRPr="00B874DE">
        <w:rPr>
          <w:i/>
          <w:lang w:val="en-US"/>
        </w:rPr>
        <w:t>Java</w:t>
      </w:r>
      <w:r>
        <w:rPr>
          <w:lang w:val="en-US"/>
        </w:rPr>
        <w:t xml:space="preserve"> classes, which give access to the provider implementations</w:t>
      </w:r>
      <w:r w:rsidR="00362447">
        <w:rPr>
          <w:lang w:val="en-US"/>
        </w:rPr>
        <w:t xml:space="preserve">.  </w:t>
      </w:r>
      <w:r>
        <w:rPr>
          <w:lang w:val="en-US"/>
        </w:rPr>
        <w:t>For each concrete service provider</w:t>
      </w:r>
      <w:r w:rsidR="00BF2BA8">
        <w:rPr>
          <w:lang w:val="en-US"/>
        </w:rPr>
        <w:t>,</w:t>
      </w:r>
      <w:r>
        <w:rPr>
          <w:lang w:val="en-US"/>
        </w:rPr>
        <w:t xml:space="preserve"> which is supported by the framework</w:t>
      </w:r>
      <w:r w:rsidR="00BF2BA8">
        <w:rPr>
          <w:lang w:val="en-US"/>
        </w:rPr>
        <w:t>,</w:t>
      </w:r>
      <w:r>
        <w:rPr>
          <w:lang w:val="en-US"/>
        </w:rPr>
        <w:t xml:space="preserve"> a </w:t>
      </w:r>
      <w:r w:rsidR="00BF2BA8" w:rsidRPr="00B874DE">
        <w:rPr>
          <w:i/>
          <w:lang w:val="en-US"/>
        </w:rPr>
        <w:t>Java</w:t>
      </w:r>
      <w:r>
        <w:rPr>
          <w:lang w:val="en-US"/>
        </w:rPr>
        <w:t xml:space="preserve"> class is generated which implements the service interface</w:t>
      </w:r>
      <w:r w:rsidR="00362447">
        <w:rPr>
          <w:lang w:val="en-US"/>
        </w:rPr>
        <w:t xml:space="preserve">.  </w:t>
      </w:r>
      <w:r>
        <w:rPr>
          <w:lang w:val="en-US"/>
        </w:rPr>
        <w:t>It essentially includes the provider`s information (</w:t>
      </w:r>
      <w:r w:rsidRPr="00B874DE">
        <w:rPr>
          <w:i/>
          <w:lang w:val="en-US"/>
        </w:rPr>
        <w:t>URL</w:t>
      </w:r>
      <w:r>
        <w:rPr>
          <w:lang w:val="en-US"/>
        </w:rPr>
        <w:t xml:space="preserve">, credentials, configuration settings) and the concrete parameters as those are specified in the web </w:t>
      </w:r>
      <w:r w:rsidRPr="00B874DE">
        <w:rPr>
          <w:i/>
          <w:lang w:val="en-US"/>
        </w:rPr>
        <w:t>API</w:t>
      </w:r>
      <w:r w:rsidR="00362447" w:rsidRPr="00B874DE">
        <w:rPr>
          <w:i/>
          <w:lang w:val="en-US"/>
        </w:rPr>
        <w:t>.</w:t>
      </w:r>
      <w:r w:rsidR="00362447">
        <w:rPr>
          <w:lang w:val="en-US"/>
        </w:rPr>
        <w:t xml:space="preserve">  </w:t>
      </w:r>
    </w:p>
    <w:p w14:paraId="1A287C6F" w14:textId="77777777" w:rsidR="00FC2A45" w:rsidRDefault="007257EE" w:rsidP="00756DBA">
      <w:pPr>
        <w:keepNext/>
        <w:jc w:val="center"/>
      </w:pPr>
      <w:r>
        <w:rPr>
          <w:noProof/>
          <w:lang w:val="en-US"/>
        </w:rPr>
        <w:drawing>
          <wp:inline distT="0" distB="0" distL="0" distR="0" wp14:anchorId="40F6C11B" wp14:editId="0695F822">
            <wp:extent cx="3134820" cy="3177540"/>
            <wp:effectExtent l="0" t="0" r="0" b="0"/>
            <wp:docPr id="111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pic:cNvPicPr/>
                  </pic:nvPicPr>
                  <pic:blipFill rotWithShape="1">
                    <a:blip r:embed="rId67" cstate="print">
                      <a:extLst>
                        <a:ext uri="{28A0092B-C50C-407E-A947-70E740481C1C}">
                          <a14:useLocalDpi xmlns:a14="http://schemas.microsoft.com/office/drawing/2010/main" val="0"/>
                        </a:ext>
                      </a:extLst>
                    </a:blip>
                    <a:srcRect/>
                    <a:stretch>
                      <a:fillRect/>
                    </a:stretch>
                  </pic:blipFill>
                  <pic:spPr>
                    <a:xfrm>
                      <a:off x="0" y="0"/>
                      <a:ext cx="3135403" cy="3178131"/>
                    </a:xfrm>
                    <a:prstGeom prst="rect">
                      <a:avLst/>
                    </a:prstGeom>
                  </pic:spPr>
                </pic:pic>
              </a:graphicData>
            </a:graphic>
          </wp:inline>
        </w:drawing>
      </w:r>
    </w:p>
    <w:p w14:paraId="1E3A5D62" w14:textId="598E0271" w:rsidR="00FC2A45" w:rsidRDefault="007257EE">
      <w:pPr>
        <w:pStyle w:val="Caption"/>
      </w:pPr>
      <w:bookmarkStart w:id="401" w:name="_Ref404089219"/>
      <w:bookmarkStart w:id="402" w:name="_Toc316742945"/>
      <w:bookmarkStart w:id="403" w:name="_Toc316830020"/>
      <w:bookmarkStart w:id="404" w:name="_Toc319791619"/>
      <w:r>
        <w:t xml:space="preserve">Figure </w:t>
      </w:r>
      <w:r w:rsidR="005E138F">
        <w:fldChar w:fldCharType="begin"/>
      </w:r>
      <w:r w:rsidR="005E138F">
        <w:instrText xml:space="preserve"> SEQ Figure \* ARABIC </w:instrText>
      </w:r>
      <w:r w:rsidR="005E138F">
        <w:fldChar w:fldCharType="separate"/>
      </w:r>
      <w:r w:rsidR="00087E02">
        <w:rPr>
          <w:noProof/>
        </w:rPr>
        <w:t>45</w:t>
      </w:r>
      <w:r w:rsidR="005E138F">
        <w:fldChar w:fldCharType="end"/>
      </w:r>
      <w:bookmarkEnd w:id="401"/>
      <w:r>
        <w:t>: Code generation process</w:t>
      </w:r>
      <w:bookmarkEnd w:id="402"/>
      <w:bookmarkEnd w:id="403"/>
      <w:bookmarkEnd w:id="404"/>
    </w:p>
    <w:p w14:paraId="401D2EC6" w14:textId="77777777" w:rsidR="00FC2A45" w:rsidRDefault="007257EE" w:rsidP="001F1F71">
      <w:pPr>
        <w:pStyle w:val="Heading4"/>
      </w:pPr>
      <w:r>
        <w:lastRenderedPageBreak/>
        <w:t xml:space="preserve"> </w:t>
      </w:r>
      <w:bookmarkStart w:id="405" w:name="_Ref293562015"/>
      <w:r>
        <w:t>Components involved in the code generation process</w:t>
      </w:r>
      <w:bookmarkEnd w:id="405"/>
    </w:p>
    <w:p w14:paraId="5658EA84" w14:textId="08DABD49" w:rsidR="009713D0" w:rsidRDefault="007257EE">
      <w:pPr>
        <w:rPr>
          <w:lang w:val="en-US"/>
        </w:rPr>
      </w:pPr>
      <w:r>
        <w:rPr>
          <w:lang w:val="en-US"/>
        </w:rPr>
        <w:fldChar w:fldCharType="begin"/>
      </w:r>
      <w:r>
        <w:rPr>
          <w:lang w:val="en-US"/>
        </w:rPr>
        <w:instrText xml:space="preserve"> REF _Ref408478964 \h </w:instrText>
      </w:r>
      <w:r>
        <w:rPr>
          <w:lang w:val="en-US"/>
        </w:rPr>
      </w:r>
      <w:r>
        <w:rPr>
          <w:lang w:val="en-US"/>
        </w:rPr>
        <w:fldChar w:fldCharType="separate"/>
      </w:r>
      <w:r w:rsidR="00087E02">
        <w:t xml:space="preserve">Figure </w:t>
      </w:r>
      <w:r w:rsidR="00087E02">
        <w:rPr>
          <w:noProof/>
        </w:rPr>
        <w:t>46</w:t>
      </w:r>
      <w:r>
        <w:rPr>
          <w:lang w:val="en-US"/>
        </w:rPr>
        <w:fldChar w:fldCharType="end"/>
      </w:r>
      <w:r>
        <w:rPr>
          <w:lang w:val="en-US"/>
        </w:rPr>
        <w:t xml:space="preserve"> describes the components involved in the code generation process</w:t>
      </w:r>
      <w:r w:rsidR="00362447">
        <w:rPr>
          <w:lang w:val="en-US"/>
        </w:rPr>
        <w:t xml:space="preserve">.  </w:t>
      </w:r>
      <w:r>
        <w:rPr>
          <w:lang w:val="en-US"/>
        </w:rPr>
        <w:t xml:space="preserve">Those with </w:t>
      </w:r>
      <w:r w:rsidR="000D6F34">
        <w:rPr>
          <w:lang w:val="en-US"/>
        </w:rPr>
        <w:t>stripes</w:t>
      </w:r>
      <w:r>
        <w:rPr>
          <w:lang w:val="en-US"/>
        </w:rPr>
        <w:t xml:space="preserve"> are components provided by the </w:t>
      </w:r>
      <w:r w:rsidR="0084370C">
        <w:rPr>
          <w:i/>
          <w:color w:val="auto"/>
          <w:lang w:val="en-US"/>
        </w:rPr>
        <w:t>SCADeF</w:t>
      </w:r>
      <w:r w:rsidR="0084370C">
        <w:rPr>
          <w:lang w:val="en-US"/>
        </w:rPr>
        <w:t xml:space="preserve"> </w:t>
      </w:r>
      <w:r>
        <w:rPr>
          <w:lang w:val="en-US"/>
        </w:rPr>
        <w:t>framework, whereas the ones with blue color are generated by the code generator</w:t>
      </w:r>
      <w:r w:rsidR="00362447">
        <w:rPr>
          <w:lang w:val="en-US"/>
        </w:rPr>
        <w:t xml:space="preserve">. </w:t>
      </w:r>
    </w:p>
    <w:p w14:paraId="53DE326D" w14:textId="0D30444F" w:rsidR="009713D0" w:rsidRDefault="002E58A0">
      <w:pPr>
        <w:rPr>
          <w:lang w:val="en-US"/>
        </w:rPr>
      </w:pPr>
      <w:r>
        <w:rPr>
          <w:noProof/>
          <w:lang w:val="en-US"/>
        </w:rPr>
        <w:drawing>
          <wp:inline distT="0" distB="0" distL="0" distR="0" wp14:anchorId="03FE0E47" wp14:editId="5443C494">
            <wp:extent cx="5067935" cy="3021991"/>
            <wp:effectExtent l="0" t="0" r="12065" b="635"/>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67935" cy="3021991"/>
                    </a:xfrm>
                    <a:prstGeom prst="rect">
                      <a:avLst/>
                    </a:prstGeom>
                    <a:noFill/>
                    <a:ln>
                      <a:noFill/>
                    </a:ln>
                  </pic:spPr>
                </pic:pic>
              </a:graphicData>
            </a:graphic>
          </wp:inline>
        </w:drawing>
      </w:r>
    </w:p>
    <w:p w14:paraId="31597A2B" w14:textId="4A9C4E92" w:rsidR="009713D0" w:rsidRDefault="009713D0" w:rsidP="009713D0">
      <w:pPr>
        <w:pStyle w:val="Caption"/>
      </w:pPr>
      <w:bookmarkStart w:id="406" w:name="_Ref408478964"/>
      <w:bookmarkStart w:id="407" w:name="_Toc316742946"/>
      <w:bookmarkStart w:id="408" w:name="_Toc316830021"/>
      <w:bookmarkStart w:id="409" w:name="_Toc319791620"/>
      <w:r>
        <w:t xml:space="preserve">Figure </w:t>
      </w:r>
      <w:r w:rsidR="005E138F">
        <w:fldChar w:fldCharType="begin"/>
      </w:r>
      <w:r w:rsidR="005E138F">
        <w:instrText xml:space="preserve"> SEQ Figure \* ARABIC </w:instrText>
      </w:r>
      <w:r w:rsidR="005E138F">
        <w:fldChar w:fldCharType="separate"/>
      </w:r>
      <w:r w:rsidR="00087E02">
        <w:rPr>
          <w:noProof/>
        </w:rPr>
        <w:t>46</w:t>
      </w:r>
      <w:r w:rsidR="005E138F">
        <w:fldChar w:fldCharType="end"/>
      </w:r>
      <w:bookmarkEnd w:id="406"/>
      <w:r>
        <w:t>: Components involved in the code generation process</w:t>
      </w:r>
      <w:bookmarkEnd w:id="407"/>
      <w:bookmarkEnd w:id="408"/>
      <w:bookmarkEnd w:id="409"/>
    </w:p>
    <w:p w14:paraId="3A984848" w14:textId="56F01839" w:rsidR="00FC2A45" w:rsidRDefault="007257EE">
      <w:pPr>
        <w:rPr>
          <w:lang w:val="en-US"/>
        </w:rPr>
      </w:pPr>
      <w:r>
        <w:rPr>
          <w:lang w:val="en-US"/>
        </w:rPr>
        <w:t>Specifically, the components involved are:</w:t>
      </w:r>
    </w:p>
    <w:p w14:paraId="7F19D0A3" w14:textId="77777777" w:rsidR="00FC2A45" w:rsidRDefault="007257EE" w:rsidP="001F1F71">
      <w:pPr>
        <w:pStyle w:val="ListParagraph"/>
        <w:numPr>
          <w:ilvl w:val="0"/>
          <w:numId w:val="42"/>
        </w:numPr>
        <w:ind w:hanging="436"/>
        <w:rPr>
          <w:lang w:val="en-US"/>
        </w:rPr>
      </w:pPr>
      <w:r>
        <w:rPr>
          <w:b/>
          <w:lang w:val="en-US"/>
        </w:rPr>
        <w:t xml:space="preserve">Service Description File: </w:t>
      </w:r>
      <w:r>
        <w:rPr>
          <w:lang w:val="en-US"/>
        </w:rPr>
        <w:t>This contains information about the generated services and the concrete providers.</w:t>
      </w:r>
    </w:p>
    <w:p w14:paraId="1C65FF4B" w14:textId="003B48FF" w:rsidR="00FC2A45" w:rsidRDefault="007257EE" w:rsidP="001F1F71">
      <w:pPr>
        <w:pStyle w:val="ListParagraph"/>
        <w:numPr>
          <w:ilvl w:val="0"/>
          <w:numId w:val="42"/>
        </w:numPr>
        <w:ind w:hanging="436"/>
        <w:rPr>
          <w:lang w:val="en-US"/>
        </w:rPr>
      </w:pPr>
      <w:r>
        <w:rPr>
          <w:b/>
          <w:lang w:val="en-US"/>
        </w:rPr>
        <w:t xml:space="preserve">Platform Service Registry: </w:t>
      </w:r>
      <w:r>
        <w:rPr>
          <w:lang w:val="en-US"/>
        </w:rPr>
        <w:t xml:space="preserve">This reads the </w:t>
      </w:r>
      <w:r>
        <w:rPr>
          <w:i/>
          <w:lang w:val="en-US"/>
        </w:rPr>
        <w:t xml:space="preserve">Service Description File </w:t>
      </w:r>
      <w:r>
        <w:rPr>
          <w:lang w:val="en-US"/>
        </w:rPr>
        <w:t>and generates accordingly, the service interfaces</w:t>
      </w:r>
      <w:r w:rsidR="0085258E">
        <w:rPr>
          <w:lang w:val="en-US"/>
        </w:rPr>
        <w:t>,</w:t>
      </w:r>
      <w:r>
        <w:rPr>
          <w:lang w:val="en-US"/>
        </w:rPr>
        <w:t xml:space="preserve"> and the concrete implementation for each provider described in the file</w:t>
      </w:r>
      <w:r w:rsidR="00362447">
        <w:rPr>
          <w:lang w:val="en-US"/>
        </w:rPr>
        <w:t xml:space="preserve">.  </w:t>
      </w:r>
    </w:p>
    <w:p w14:paraId="0FFFA050" w14:textId="5BF40BC0" w:rsidR="00FC2A45" w:rsidRDefault="007257EE" w:rsidP="001F1F71">
      <w:pPr>
        <w:pStyle w:val="ListParagraph"/>
        <w:numPr>
          <w:ilvl w:val="0"/>
          <w:numId w:val="42"/>
        </w:numPr>
        <w:ind w:hanging="436"/>
        <w:rPr>
          <w:lang w:val="en-US"/>
        </w:rPr>
      </w:pPr>
      <w:r>
        <w:rPr>
          <w:b/>
          <w:lang w:val="en-US"/>
        </w:rPr>
        <w:t xml:space="preserve">IService: </w:t>
      </w:r>
      <w:r>
        <w:rPr>
          <w:lang w:val="en-US"/>
        </w:rPr>
        <w:t>This is an interface to all the services supported by the framework</w:t>
      </w:r>
      <w:r w:rsidR="00362447">
        <w:rPr>
          <w:lang w:val="en-US"/>
        </w:rPr>
        <w:t xml:space="preserve">.  </w:t>
      </w:r>
      <w:r>
        <w:rPr>
          <w:lang w:val="en-US"/>
        </w:rPr>
        <w:t xml:space="preserve">It is “known” to the </w:t>
      </w:r>
      <w:r>
        <w:rPr>
          <w:i/>
          <w:lang w:val="en-US"/>
        </w:rPr>
        <w:t>Platform Service Registry</w:t>
      </w:r>
      <w:r>
        <w:rPr>
          <w:lang w:val="en-US"/>
        </w:rPr>
        <w:t xml:space="preserve"> at design time</w:t>
      </w:r>
      <w:r w:rsidR="00362447">
        <w:rPr>
          <w:lang w:val="en-US"/>
        </w:rPr>
        <w:t xml:space="preserve">.  </w:t>
      </w:r>
    </w:p>
    <w:p w14:paraId="5CB5DC27" w14:textId="09585CA7" w:rsidR="00FC2A45" w:rsidRDefault="007257EE" w:rsidP="001F1F71">
      <w:pPr>
        <w:pStyle w:val="ListParagraph"/>
        <w:numPr>
          <w:ilvl w:val="0"/>
          <w:numId w:val="42"/>
        </w:numPr>
        <w:ind w:hanging="436"/>
        <w:rPr>
          <w:lang w:val="en-US"/>
        </w:rPr>
      </w:pPr>
      <w:r>
        <w:rPr>
          <w:b/>
          <w:lang w:val="en-US"/>
        </w:rPr>
        <w:t xml:space="preserve">IConcreteService: </w:t>
      </w:r>
      <w:r>
        <w:rPr>
          <w:lang w:val="en-US"/>
        </w:rPr>
        <w:t>This is an interface to each concrete category of service providers</w:t>
      </w:r>
      <w:r w:rsidR="00362447">
        <w:rPr>
          <w:lang w:val="en-US"/>
        </w:rPr>
        <w:t xml:space="preserve">.  </w:t>
      </w:r>
      <w:r>
        <w:rPr>
          <w:lang w:val="en-US"/>
        </w:rPr>
        <w:t>There is a separate interface for the mailing service, the payment service and the authentication service</w:t>
      </w:r>
      <w:r w:rsidR="00362447">
        <w:rPr>
          <w:lang w:val="en-US"/>
        </w:rPr>
        <w:t xml:space="preserve">.  </w:t>
      </w:r>
      <w:r>
        <w:rPr>
          <w:lang w:val="en-US"/>
        </w:rPr>
        <w:t xml:space="preserve">The </w:t>
      </w:r>
      <w:r>
        <w:rPr>
          <w:i/>
          <w:lang w:val="en-US"/>
        </w:rPr>
        <w:t>ConcreteService</w:t>
      </w:r>
      <w:r>
        <w:rPr>
          <w:lang w:val="en-US"/>
        </w:rPr>
        <w:t xml:space="preserve"> interfaces are generated by the </w:t>
      </w:r>
      <w:r>
        <w:rPr>
          <w:i/>
          <w:lang w:val="en-US"/>
        </w:rPr>
        <w:t>Platform Service Registry</w:t>
      </w:r>
      <w:r>
        <w:rPr>
          <w:lang w:val="en-US"/>
        </w:rPr>
        <w:t xml:space="preserve"> based on the </w:t>
      </w:r>
      <w:r w:rsidR="00835430" w:rsidRPr="000250D3">
        <w:rPr>
          <w:i/>
          <w:lang w:val="en-US"/>
        </w:rPr>
        <w:t>Service Description File</w:t>
      </w:r>
      <w:r>
        <w:rPr>
          <w:lang w:val="en-US"/>
        </w:rPr>
        <w:t>.</w:t>
      </w:r>
    </w:p>
    <w:p w14:paraId="47CB9BC2" w14:textId="41ED6CE3" w:rsidR="00FC2A45" w:rsidRDefault="007257EE" w:rsidP="001F1F71">
      <w:pPr>
        <w:pStyle w:val="ListParagraph"/>
        <w:numPr>
          <w:ilvl w:val="0"/>
          <w:numId w:val="42"/>
        </w:numPr>
        <w:ind w:hanging="436"/>
        <w:rPr>
          <w:b/>
          <w:lang w:val="en-US"/>
        </w:rPr>
      </w:pPr>
      <w:r>
        <w:rPr>
          <w:b/>
          <w:lang w:val="en-US"/>
        </w:rPr>
        <w:t xml:space="preserve">ConcreteProvider: </w:t>
      </w:r>
      <w:r>
        <w:rPr>
          <w:lang w:val="en-US"/>
        </w:rPr>
        <w:t xml:space="preserve">The </w:t>
      </w:r>
      <w:r>
        <w:rPr>
          <w:i/>
          <w:lang w:val="en-US"/>
        </w:rPr>
        <w:t>ConcreteProviders</w:t>
      </w:r>
      <w:r>
        <w:rPr>
          <w:lang w:val="en-US"/>
        </w:rPr>
        <w:t xml:space="preserve"> contain the specific implementation of each specific service provider</w:t>
      </w:r>
      <w:r w:rsidR="00586AB7">
        <w:rPr>
          <w:lang w:val="en-US"/>
        </w:rPr>
        <w:t>,</w:t>
      </w:r>
      <w:r>
        <w:rPr>
          <w:lang w:val="en-US"/>
        </w:rPr>
        <w:t xml:space="preserve"> which is described in the </w:t>
      </w:r>
      <w:r w:rsidR="00835430" w:rsidRPr="000250D3">
        <w:rPr>
          <w:i/>
          <w:lang w:val="en-US"/>
        </w:rPr>
        <w:lastRenderedPageBreak/>
        <w:t>Service Description File</w:t>
      </w:r>
      <w:r w:rsidR="00362447">
        <w:rPr>
          <w:lang w:val="en-US"/>
        </w:rPr>
        <w:t xml:space="preserve">.  </w:t>
      </w:r>
      <w:r>
        <w:rPr>
          <w:lang w:val="en-US"/>
        </w:rPr>
        <w:t xml:space="preserve">They essentially contain the actual web client implementation, which is generated by the </w:t>
      </w:r>
      <w:r>
        <w:rPr>
          <w:i/>
          <w:lang w:val="en-US"/>
        </w:rPr>
        <w:t>Platform Service Registry</w:t>
      </w:r>
      <w:r w:rsidR="00362447">
        <w:rPr>
          <w:lang w:val="en-US"/>
        </w:rPr>
        <w:t xml:space="preserve">.  </w:t>
      </w:r>
    </w:p>
    <w:p w14:paraId="5489DF43" w14:textId="77777777" w:rsidR="00FC2A45" w:rsidRDefault="007257EE" w:rsidP="001F1F71">
      <w:pPr>
        <w:pStyle w:val="Heading4"/>
      </w:pPr>
      <w:r>
        <w:t xml:space="preserve"> Accessing the output files of the code generation process</w:t>
      </w:r>
    </w:p>
    <w:p w14:paraId="4846DDAA" w14:textId="486CF3CB" w:rsidR="00FC2A45" w:rsidRDefault="007257EE">
      <w:r>
        <w:t xml:space="preserve">Once the code generation process is completed, the software developers (here referred to as the </w:t>
      </w:r>
      <w:r>
        <w:rPr>
          <w:i/>
        </w:rPr>
        <w:t>Client</w:t>
      </w:r>
      <w:r>
        <w:t>) can make use of the generated services and providers</w:t>
      </w:r>
      <w:r w:rsidR="00362447">
        <w:t xml:space="preserve">.  </w:t>
      </w:r>
      <w:r>
        <w:fldChar w:fldCharType="begin"/>
      </w:r>
      <w:r>
        <w:instrText xml:space="preserve"> REF _Ref408482579 \h </w:instrText>
      </w:r>
      <w:r>
        <w:fldChar w:fldCharType="separate"/>
      </w:r>
      <w:r w:rsidR="00087E02">
        <w:t xml:space="preserve">Figure </w:t>
      </w:r>
      <w:r w:rsidR="00087E02">
        <w:rPr>
          <w:noProof/>
        </w:rPr>
        <w:t>47</w:t>
      </w:r>
      <w:r>
        <w:fldChar w:fldCharType="end"/>
      </w:r>
      <w:r>
        <w:t xml:space="preserve"> shows the sequence followed in order for the </w:t>
      </w:r>
      <w:r>
        <w:rPr>
          <w:i/>
        </w:rPr>
        <w:t>Client</w:t>
      </w:r>
      <w:r>
        <w:t xml:space="preserve"> to gain access to the services and the concrete provider.</w:t>
      </w:r>
    </w:p>
    <w:p w14:paraId="61B291CE" w14:textId="0F9E6657" w:rsidR="00FC2A45" w:rsidRDefault="007257EE" w:rsidP="001F1F71">
      <w:pPr>
        <w:pStyle w:val="ListParagraph"/>
        <w:numPr>
          <w:ilvl w:val="0"/>
          <w:numId w:val="43"/>
        </w:numPr>
        <w:ind w:left="709" w:hanging="425"/>
      </w:pPr>
      <w:r>
        <w:t xml:space="preserve">Initially, the </w:t>
      </w:r>
      <w:r>
        <w:rPr>
          <w:i/>
        </w:rPr>
        <w:t>Platform Service Registry</w:t>
      </w:r>
      <w:r>
        <w:t xml:space="preserve"> reads the </w:t>
      </w:r>
      <w:r>
        <w:rPr>
          <w:i/>
        </w:rPr>
        <w:t>Service Description File, which</w:t>
      </w:r>
      <w:r>
        <w:t xml:space="preserve"> has been edited by the user of the framework at design time</w:t>
      </w:r>
      <w:r w:rsidR="00362447">
        <w:t xml:space="preserve">.  </w:t>
      </w:r>
      <w:r>
        <w:t>Consequently, the service interfaces and the concrete implementations are generated</w:t>
      </w:r>
      <w:r w:rsidR="00362447">
        <w:t xml:space="preserve">.  </w:t>
      </w:r>
      <w:r>
        <w:t>It also keeps track of the concrete providers selected to implement each service</w:t>
      </w:r>
      <w:r w:rsidR="00362447">
        <w:t xml:space="preserve">.  </w:t>
      </w:r>
    </w:p>
    <w:p w14:paraId="1A907DE1" w14:textId="4AC8C46A" w:rsidR="00FC2A45" w:rsidRDefault="007257EE" w:rsidP="001F1F71">
      <w:pPr>
        <w:pStyle w:val="ListParagraph"/>
        <w:numPr>
          <w:ilvl w:val="0"/>
          <w:numId w:val="43"/>
        </w:numPr>
        <w:ind w:left="709" w:hanging="425"/>
      </w:pPr>
      <w:r>
        <w:t xml:space="preserve">When the </w:t>
      </w:r>
      <w:r>
        <w:rPr>
          <w:i/>
        </w:rPr>
        <w:t>Client</w:t>
      </w:r>
      <w:r>
        <w:t xml:space="preserve"> requires a specific service, it requests it from the </w:t>
      </w:r>
      <w:r>
        <w:rPr>
          <w:i/>
        </w:rPr>
        <w:t>Platform Service Registry</w:t>
      </w:r>
      <w:r w:rsidR="00362447">
        <w:t xml:space="preserve">.  </w:t>
      </w:r>
      <w:r>
        <w:t xml:space="preserve">The latter determines the concrete provider, which implements the service and returns an instance to the </w:t>
      </w:r>
      <w:r>
        <w:rPr>
          <w:i/>
        </w:rPr>
        <w:t>Client</w:t>
      </w:r>
      <w:r>
        <w:t>.</w:t>
      </w:r>
    </w:p>
    <w:p w14:paraId="3439E5C0" w14:textId="77777777" w:rsidR="00FC2A45" w:rsidRDefault="007257EE">
      <w:pPr>
        <w:keepNext/>
        <w:jc w:val="center"/>
      </w:pPr>
      <w:r>
        <w:rPr>
          <w:noProof/>
          <w:lang w:val="en-US"/>
        </w:rPr>
        <w:drawing>
          <wp:inline distT="0" distB="0" distL="0" distR="0" wp14:anchorId="4EA144F8" wp14:editId="1BDFD010">
            <wp:extent cx="3871595" cy="2958465"/>
            <wp:effectExtent l="0" t="0" r="0" b="0"/>
            <wp:docPr id="111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pic:cNvPicPr/>
                  </pic:nvPicPr>
                  <pic:blipFill rotWithShape="1">
                    <a:blip r:embed="rId69" cstate="print">
                      <a:extLst>
                        <a:ext uri="{28A0092B-C50C-407E-A947-70E740481C1C}">
                          <a14:useLocalDpi xmlns:a14="http://schemas.microsoft.com/office/drawing/2010/main" val="0"/>
                        </a:ext>
                      </a:extLst>
                    </a:blip>
                    <a:srcRect/>
                    <a:stretch>
                      <a:fillRect/>
                    </a:stretch>
                  </pic:blipFill>
                  <pic:spPr>
                    <a:xfrm>
                      <a:off x="0" y="0"/>
                      <a:ext cx="3871595" cy="2958465"/>
                    </a:xfrm>
                    <a:prstGeom prst="rect">
                      <a:avLst/>
                    </a:prstGeom>
                  </pic:spPr>
                </pic:pic>
              </a:graphicData>
            </a:graphic>
          </wp:inline>
        </w:drawing>
      </w:r>
    </w:p>
    <w:p w14:paraId="2C2FB564" w14:textId="16D188D7" w:rsidR="00FC2A45" w:rsidRDefault="007257EE">
      <w:pPr>
        <w:pStyle w:val="Caption"/>
      </w:pPr>
      <w:bookmarkStart w:id="410" w:name="_Ref408482579"/>
      <w:bookmarkStart w:id="411" w:name="_Toc316742947"/>
      <w:bookmarkStart w:id="412" w:name="_Toc316830022"/>
      <w:bookmarkStart w:id="413" w:name="_Toc319791621"/>
      <w:r>
        <w:t xml:space="preserve">Figure </w:t>
      </w:r>
      <w:r w:rsidR="005E138F">
        <w:fldChar w:fldCharType="begin"/>
      </w:r>
      <w:r w:rsidR="005E138F">
        <w:instrText xml:space="preserve"> SEQ Figure \* ARABIC </w:instrText>
      </w:r>
      <w:r w:rsidR="005E138F">
        <w:fldChar w:fldCharType="separate"/>
      </w:r>
      <w:r w:rsidR="00087E02">
        <w:rPr>
          <w:noProof/>
        </w:rPr>
        <w:t>47</w:t>
      </w:r>
      <w:r w:rsidR="005E138F">
        <w:fldChar w:fldCharType="end"/>
      </w:r>
      <w:bookmarkEnd w:id="410"/>
      <w:r>
        <w:t>: Code generation sequence diagram</w:t>
      </w:r>
      <w:bookmarkEnd w:id="411"/>
      <w:bookmarkEnd w:id="412"/>
      <w:bookmarkEnd w:id="413"/>
    </w:p>
    <w:p w14:paraId="3D4E9179" w14:textId="77777777" w:rsidR="00FC2A45" w:rsidRDefault="007257EE" w:rsidP="001F1F71">
      <w:pPr>
        <w:pStyle w:val="Heading3"/>
        <w:rPr>
          <w:lang w:val="en-US"/>
        </w:rPr>
      </w:pPr>
      <w:bookmarkStart w:id="414" w:name="_Ref293510808"/>
      <w:bookmarkStart w:id="415" w:name="_Toc319791742"/>
      <w:r>
        <w:rPr>
          <w:lang w:val="en-US"/>
        </w:rPr>
        <w:lastRenderedPageBreak/>
        <w:t>Code generation of the configuration settings</w:t>
      </w:r>
      <w:bookmarkEnd w:id="414"/>
      <w:bookmarkEnd w:id="415"/>
    </w:p>
    <w:p w14:paraId="0A2FA820" w14:textId="12221F8E" w:rsidR="00FC2A45" w:rsidRDefault="007257EE">
      <w:r>
        <w:t>The previous</w:t>
      </w:r>
      <w:r w:rsidR="007B54C1">
        <w:t xml:space="preserve"> Section</w:t>
      </w:r>
      <w:r>
        <w:t xml:space="preserve"> discussed the code generation of the </w:t>
      </w:r>
      <w:r w:rsidR="00983820">
        <w:rPr>
          <w:i/>
        </w:rPr>
        <w:t>Reference API</w:t>
      </w:r>
      <w:r>
        <w:t>, which is exposed to the software developers as well as the web client, which is required for the invocation of the operations of the service providers</w:t>
      </w:r>
      <w:r w:rsidR="00362447">
        <w:t xml:space="preserve">.  </w:t>
      </w:r>
      <w:r>
        <w:t>As mentioned in</w:t>
      </w:r>
      <w:r w:rsidR="007B54C1">
        <w:t xml:space="preserve"> Section</w:t>
      </w:r>
      <w:r>
        <w:t xml:space="preserve"> </w:t>
      </w:r>
      <w:r>
        <w:fldChar w:fldCharType="begin"/>
      </w:r>
      <w:r>
        <w:instrText xml:space="preserve"> REF _Ref293420263 \r \h </w:instrText>
      </w:r>
      <w:r>
        <w:fldChar w:fldCharType="separate"/>
      </w:r>
      <w:r w:rsidR="00087E02">
        <w:t>8.6</w:t>
      </w:r>
      <w:r>
        <w:fldChar w:fldCharType="end"/>
      </w:r>
      <w:r>
        <w:t xml:space="preserve"> during the invocation of the operation several configuration settings are required</w:t>
      </w:r>
      <w:r w:rsidR="00362447">
        <w:t xml:space="preserve">.  </w:t>
      </w:r>
    </w:p>
    <w:p w14:paraId="61518CF2" w14:textId="2DD0A370" w:rsidR="00FC2A45" w:rsidRDefault="007257EE">
      <w:r>
        <w:t>The configuration settings where categorised based on whether they are used for the construction of the web request or as parameters during the submission of the web request to the provider</w:t>
      </w:r>
      <w:r w:rsidR="00362447">
        <w:t xml:space="preserve">.  </w:t>
      </w:r>
      <w:r>
        <w:t>This</w:t>
      </w:r>
      <w:r w:rsidR="007B54C1">
        <w:t xml:space="preserve"> Section</w:t>
      </w:r>
      <w:r>
        <w:t xml:space="preserve"> discusses how the code generator handles them depending on the category in which they belong</w:t>
      </w:r>
      <w:r w:rsidR="00362447">
        <w:t xml:space="preserve">.  </w:t>
      </w:r>
      <w:r>
        <w:fldChar w:fldCharType="begin"/>
      </w:r>
      <w:r>
        <w:instrText xml:space="preserve"> REF _Ref293422409 \h </w:instrText>
      </w:r>
      <w:r>
        <w:fldChar w:fldCharType="separate"/>
      </w:r>
      <w:r w:rsidR="00087E02">
        <w:t xml:space="preserve">Listing </w:t>
      </w:r>
      <w:r w:rsidR="00087E02">
        <w:rPr>
          <w:noProof/>
        </w:rPr>
        <w:t>6</w:t>
      </w:r>
      <w:r>
        <w:fldChar w:fldCharType="end"/>
      </w:r>
      <w:r>
        <w:t xml:space="preserve"> depicts part of the configuration settings for the </w:t>
      </w:r>
      <w:r>
        <w:rPr>
          <w:i/>
        </w:rPr>
        <w:t xml:space="preserve">Google Authentication </w:t>
      </w:r>
      <w:r>
        <w:t>service</w:t>
      </w:r>
      <w:r w:rsidR="00362447">
        <w:t xml:space="preserve">.  </w:t>
      </w:r>
    </w:p>
    <w:p w14:paraId="1098F808" w14:textId="381AD2A2" w:rsidR="00FC2A45" w:rsidRDefault="007257EE">
      <w:pPr>
        <w:pStyle w:val="Caption"/>
      </w:pPr>
      <w:bookmarkStart w:id="416" w:name="_Ref293422409"/>
      <w:bookmarkStart w:id="417" w:name="_Ref293422389"/>
      <w:bookmarkStart w:id="418" w:name="_Toc319791645"/>
      <w:r>
        <w:t xml:space="preserve">Listing </w:t>
      </w:r>
      <w:r>
        <w:fldChar w:fldCharType="begin"/>
      </w:r>
      <w:r>
        <w:instrText xml:space="preserve"> SEQ Listing \* ARABIC </w:instrText>
      </w:r>
      <w:r>
        <w:fldChar w:fldCharType="separate"/>
      </w:r>
      <w:r w:rsidR="00087E02">
        <w:rPr>
          <w:noProof/>
        </w:rPr>
        <w:t>6</w:t>
      </w:r>
      <w:r>
        <w:fldChar w:fldCharType="end"/>
      </w:r>
      <w:bookmarkEnd w:id="416"/>
      <w:r>
        <w:t xml:space="preserve">: Part of the </w:t>
      </w:r>
      <w:r>
        <w:rPr>
          <w:i/>
        </w:rPr>
        <w:t xml:space="preserve">Google Authentication </w:t>
      </w:r>
      <w:r>
        <w:t>configuration settings</w:t>
      </w:r>
      <w:bookmarkEnd w:id="417"/>
      <w:bookmarkEnd w:id="418"/>
    </w:p>
    <w:p w14:paraId="6D9251C1" w14:textId="7C10A0C6" w:rsidR="00A4051F" w:rsidRDefault="007257EE">
      <w:pPr>
        <w:shd w:val="clear" w:color="auto" w:fill="FFFFFF"/>
        <w:spacing w:before="0" w:after="0" w:line="240" w:lineRule="auto"/>
        <w:jc w:val="left"/>
        <w:rPr>
          <w:rFonts w:ascii="Courier New" w:eastAsia="Times New Roman" w:hAnsi="Courier New" w:cs="Courier New"/>
          <w:sz w:val="18"/>
          <w:szCs w:val="18"/>
          <w:lang w:eastAsia="el-GR"/>
        </w:rPr>
      </w:pPr>
      <w:r>
        <w:rPr>
          <w:rFonts w:ascii="Courier New" w:eastAsia="Times New Roman" w:hAnsi="Courier New" w:cs="Courier New"/>
          <w:color w:val="0000FF"/>
          <w:sz w:val="18"/>
          <w:szCs w:val="18"/>
          <w:lang w:eastAsia="el-GR"/>
        </w:rPr>
        <w:t>&lt;c:serviceProvider</w:t>
      </w:r>
      <w:r>
        <w:rPr>
          <w:rFonts w:ascii="Courier New" w:eastAsia="Times New Roman" w:hAnsi="Courier New" w:cs="Courier New"/>
          <w:sz w:val="18"/>
          <w:szCs w:val="18"/>
          <w:lang w:eastAsia="el-GR"/>
        </w:rPr>
        <w:t xml:space="preserve"> </w:t>
      </w:r>
      <w:r w:rsidR="00A4051F">
        <w:rPr>
          <w:rFonts w:ascii="Courier New" w:eastAsia="Times New Roman" w:hAnsi="Courier New" w:cs="Courier New"/>
          <w:sz w:val="18"/>
          <w:szCs w:val="18"/>
          <w:lang w:eastAsia="el-GR"/>
        </w:rPr>
        <w:t xml:space="preserve"> </w:t>
      </w:r>
      <w:r>
        <w:rPr>
          <w:rFonts w:ascii="Courier New" w:eastAsia="Times New Roman" w:hAnsi="Courier New" w:cs="Courier New"/>
          <w:color w:val="FF0000"/>
          <w:sz w:val="18"/>
          <w:szCs w:val="18"/>
          <w:lang w:eastAsia="el-GR"/>
        </w:rPr>
        <w:t>name</w:t>
      </w:r>
      <w:r>
        <w:rPr>
          <w:rFonts w:ascii="Courier New" w:eastAsia="Times New Roman" w:hAnsi="Courier New" w:cs="Courier New"/>
          <w:sz w:val="18"/>
          <w:szCs w:val="18"/>
          <w:lang w:eastAsia="el-GR"/>
        </w:rPr>
        <w:t>=</w:t>
      </w:r>
      <w:r>
        <w:rPr>
          <w:rFonts w:ascii="Courier New" w:eastAsia="Times New Roman" w:hAnsi="Courier New" w:cs="Courier New"/>
          <w:bCs/>
          <w:color w:val="8000FF"/>
          <w:sz w:val="18"/>
          <w:szCs w:val="18"/>
          <w:lang w:eastAsia="el-GR"/>
        </w:rPr>
        <w:t>"GoogleAuthentication"</w:t>
      </w:r>
      <w:r>
        <w:rPr>
          <w:rFonts w:ascii="Courier New" w:eastAsia="Times New Roman" w:hAnsi="Courier New" w:cs="Courier New"/>
          <w:sz w:val="18"/>
          <w:szCs w:val="18"/>
          <w:lang w:eastAsia="el-GR"/>
        </w:rPr>
        <w:t xml:space="preserve"> </w:t>
      </w:r>
    </w:p>
    <w:p w14:paraId="577015C2" w14:textId="24F4C025" w:rsidR="00FC2A45" w:rsidRDefault="00A4051F">
      <w:pPr>
        <w:shd w:val="clear" w:color="auto" w:fill="FFFFFF"/>
        <w:spacing w:before="0" w:after="0" w:line="240" w:lineRule="auto"/>
        <w:jc w:val="left"/>
        <w:rPr>
          <w:rFonts w:ascii="Courier New" w:eastAsia="Times New Roman" w:hAnsi="Courier New" w:cs="Courier New"/>
          <w:bCs/>
          <w:sz w:val="18"/>
          <w:szCs w:val="18"/>
          <w:lang w:eastAsia="el-GR"/>
        </w:rPr>
      </w:pPr>
      <w:r>
        <w:rPr>
          <w:rFonts w:ascii="Courier New" w:eastAsia="Times New Roman" w:hAnsi="Courier New" w:cs="Courier New"/>
          <w:sz w:val="18"/>
          <w:szCs w:val="18"/>
          <w:lang w:eastAsia="el-GR"/>
        </w:rPr>
        <w:tab/>
      </w:r>
      <w:r>
        <w:rPr>
          <w:rFonts w:ascii="Courier New" w:eastAsia="Times New Roman" w:hAnsi="Courier New" w:cs="Courier New"/>
          <w:sz w:val="18"/>
          <w:szCs w:val="18"/>
          <w:lang w:eastAsia="el-GR"/>
        </w:rPr>
        <w:tab/>
      </w:r>
      <w:r>
        <w:rPr>
          <w:rFonts w:ascii="Courier New" w:eastAsia="Times New Roman" w:hAnsi="Courier New" w:cs="Courier New"/>
          <w:sz w:val="18"/>
          <w:szCs w:val="18"/>
          <w:lang w:eastAsia="el-GR"/>
        </w:rPr>
        <w:tab/>
        <w:t xml:space="preserve">    </w:t>
      </w:r>
      <w:r w:rsidR="007257EE">
        <w:rPr>
          <w:rFonts w:ascii="Courier New" w:eastAsia="Times New Roman" w:hAnsi="Courier New" w:cs="Courier New"/>
          <w:color w:val="FF0000"/>
          <w:sz w:val="18"/>
          <w:szCs w:val="18"/>
          <w:lang w:eastAsia="el-GR"/>
        </w:rPr>
        <w:t>baseUrl</w:t>
      </w:r>
      <w:r w:rsidR="007257EE">
        <w:rPr>
          <w:rFonts w:ascii="Courier New" w:eastAsia="Times New Roman" w:hAnsi="Courier New" w:cs="Courier New"/>
          <w:sz w:val="18"/>
          <w:szCs w:val="18"/>
          <w:lang w:eastAsia="el-GR"/>
        </w:rPr>
        <w:t>=</w:t>
      </w:r>
      <w:r w:rsidR="007257EE">
        <w:rPr>
          <w:rFonts w:ascii="Courier New" w:eastAsia="Times New Roman" w:hAnsi="Courier New" w:cs="Courier New"/>
          <w:bCs/>
          <w:color w:val="8000FF"/>
          <w:sz w:val="18"/>
          <w:szCs w:val="18"/>
          <w:lang w:eastAsia="el-GR"/>
        </w:rPr>
        <w:t>"https://accounts.google.com/o/oauth2"</w:t>
      </w:r>
      <w:r w:rsidR="007257EE">
        <w:rPr>
          <w:rFonts w:ascii="Courier New" w:eastAsia="Times New Roman" w:hAnsi="Courier New" w:cs="Courier New"/>
          <w:color w:val="0000FF"/>
          <w:sz w:val="18"/>
          <w:szCs w:val="18"/>
          <w:lang w:eastAsia="el-GR"/>
        </w:rPr>
        <w:t>&gt;</w:t>
      </w:r>
    </w:p>
    <w:p w14:paraId="01FF9EEE" w14:textId="77777777" w:rsidR="00FC2A45" w:rsidRDefault="007257EE">
      <w:pPr>
        <w:shd w:val="clear" w:color="auto" w:fill="FFFFFF"/>
        <w:spacing w:before="0" w:after="0" w:line="240" w:lineRule="auto"/>
        <w:jc w:val="left"/>
        <w:rPr>
          <w:rFonts w:ascii="Courier New" w:eastAsia="Times New Roman" w:hAnsi="Courier New" w:cs="Courier New"/>
          <w:color w:val="0000FF"/>
          <w:sz w:val="18"/>
          <w:szCs w:val="18"/>
          <w:lang w:eastAsia="el-GR"/>
        </w:rPr>
      </w:pPr>
      <w:r>
        <w:rPr>
          <w:rFonts w:ascii="Courier New" w:eastAsia="Times New Roman" w:hAnsi="Courier New" w:cs="Courier New"/>
          <w:bCs/>
          <w:sz w:val="18"/>
          <w:szCs w:val="18"/>
          <w:lang w:eastAsia="el-GR"/>
        </w:rPr>
        <w:t xml:space="preserve">    </w:t>
      </w:r>
      <w:r>
        <w:rPr>
          <w:rFonts w:ascii="Courier New" w:eastAsia="Times New Roman" w:hAnsi="Courier New" w:cs="Courier New"/>
          <w:color w:val="0000FF"/>
          <w:sz w:val="18"/>
          <w:szCs w:val="18"/>
          <w:lang w:eastAsia="el-GR"/>
        </w:rPr>
        <w:t>&lt;c:ProviderParameterSettings&gt;</w:t>
      </w:r>
    </w:p>
    <w:p w14:paraId="4680AFB5" w14:textId="77777777" w:rsidR="00FC2A45" w:rsidRDefault="007257EE">
      <w:pPr>
        <w:shd w:val="clear" w:color="auto" w:fill="FFFFFF"/>
        <w:spacing w:before="0" w:after="0" w:line="240" w:lineRule="auto"/>
        <w:ind w:firstLine="851"/>
        <w:jc w:val="left"/>
        <w:rPr>
          <w:rFonts w:ascii="Courier New" w:eastAsia="Times New Roman" w:hAnsi="Courier New" w:cs="Courier New"/>
          <w:b/>
          <w:bCs/>
          <w:sz w:val="18"/>
          <w:szCs w:val="18"/>
          <w:lang w:eastAsia="el-GR"/>
        </w:rPr>
      </w:pPr>
      <w:r>
        <w:rPr>
          <w:rFonts w:ascii="Courier New" w:eastAsia="Times New Roman" w:hAnsi="Courier New" w:cs="Courier New"/>
          <w:color w:val="0000FF"/>
          <w:sz w:val="18"/>
          <w:szCs w:val="18"/>
          <w:lang w:eastAsia="el-GR"/>
        </w:rPr>
        <w:t>&lt;c:parameters&gt;</w:t>
      </w:r>
    </w:p>
    <w:p w14:paraId="51E182C7" w14:textId="77777777" w:rsidR="00FC2A45" w:rsidRDefault="007257EE">
      <w:pPr>
        <w:shd w:val="clear" w:color="auto" w:fill="FFFFFF"/>
        <w:spacing w:before="0" w:after="0" w:line="240" w:lineRule="auto"/>
        <w:jc w:val="left"/>
        <w:rPr>
          <w:rFonts w:ascii="Courier New" w:eastAsia="Times New Roman" w:hAnsi="Courier New" w:cs="Courier New"/>
          <w:b/>
          <w:bCs/>
          <w:sz w:val="18"/>
          <w:szCs w:val="18"/>
          <w:lang w:eastAsia="el-GR"/>
        </w:rPr>
      </w:pPr>
      <w:r>
        <w:rPr>
          <w:rFonts w:ascii="Courier New" w:eastAsia="Times New Roman" w:hAnsi="Courier New" w:cs="Courier New"/>
          <w:b/>
          <w:bCs/>
          <w:sz w:val="18"/>
          <w:szCs w:val="18"/>
          <w:lang w:eastAsia="el-GR"/>
        </w:rPr>
        <w:t xml:space="preserve">            </w:t>
      </w:r>
      <w:r>
        <w:rPr>
          <w:rFonts w:ascii="Courier New" w:eastAsia="Times New Roman" w:hAnsi="Courier New" w:cs="Courier New"/>
          <w:color w:val="0000FF"/>
          <w:sz w:val="18"/>
          <w:szCs w:val="18"/>
          <w:lang w:eastAsia="el-GR"/>
        </w:rPr>
        <w:t>&lt;c:parameter&gt;</w:t>
      </w:r>
    </w:p>
    <w:p w14:paraId="5362FCD6" w14:textId="77777777" w:rsidR="00FC2A45" w:rsidRDefault="007257EE">
      <w:pPr>
        <w:shd w:val="clear" w:color="auto" w:fill="FFFFFF"/>
        <w:spacing w:before="0" w:after="0" w:line="240" w:lineRule="auto"/>
        <w:jc w:val="left"/>
        <w:rPr>
          <w:rFonts w:ascii="Courier New" w:eastAsia="Times New Roman" w:hAnsi="Courier New" w:cs="Courier New"/>
          <w:b/>
          <w:bCs/>
          <w:sz w:val="18"/>
          <w:szCs w:val="18"/>
          <w:lang w:eastAsia="el-GR"/>
        </w:rPr>
      </w:pPr>
      <w:r>
        <w:rPr>
          <w:rFonts w:ascii="Courier New" w:eastAsia="Times New Roman" w:hAnsi="Courier New" w:cs="Courier New"/>
          <w:b/>
          <w:bCs/>
          <w:sz w:val="18"/>
          <w:szCs w:val="18"/>
          <w:lang w:eastAsia="el-GR"/>
        </w:rPr>
        <w:t xml:space="preserve">                </w:t>
      </w:r>
      <w:r>
        <w:rPr>
          <w:rFonts w:ascii="Courier New" w:eastAsia="Times New Roman" w:hAnsi="Courier New" w:cs="Courier New"/>
          <w:color w:val="0000FF"/>
          <w:sz w:val="18"/>
          <w:szCs w:val="18"/>
          <w:lang w:eastAsia="el-GR"/>
        </w:rPr>
        <w:t>&lt;c:key&gt;</w:t>
      </w:r>
      <w:r>
        <w:rPr>
          <w:rFonts w:ascii="Courier New" w:eastAsia="Times New Roman" w:hAnsi="Courier New" w:cs="Courier New"/>
          <w:b/>
          <w:bCs/>
          <w:sz w:val="18"/>
          <w:szCs w:val="18"/>
          <w:lang w:eastAsia="el-GR"/>
        </w:rPr>
        <w:t>client_id</w:t>
      </w:r>
      <w:r>
        <w:rPr>
          <w:rFonts w:ascii="Courier New" w:eastAsia="Times New Roman" w:hAnsi="Courier New" w:cs="Courier New"/>
          <w:color w:val="0000FF"/>
          <w:sz w:val="18"/>
          <w:szCs w:val="18"/>
          <w:lang w:eastAsia="el-GR"/>
        </w:rPr>
        <w:t>&lt;/c:key&gt;</w:t>
      </w:r>
    </w:p>
    <w:p w14:paraId="178A70D7" w14:textId="77777777" w:rsidR="00FC2A45" w:rsidRDefault="007257EE">
      <w:pPr>
        <w:shd w:val="clear" w:color="auto" w:fill="FFFFFF"/>
        <w:spacing w:before="0" w:after="0" w:line="240" w:lineRule="auto"/>
        <w:jc w:val="left"/>
        <w:rPr>
          <w:rFonts w:ascii="Courier New" w:eastAsia="Times New Roman" w:hAnsi="Courier New" w:cs="Courier New"/>
          <w:b/>
          <w:bCs/>
          <w:sz w:val="18"/>
          <w:szCs w:val="18"/>
          <w:lang w:eastAsia="el-GR"/>
        </w:rPr>
      </w:pPr>
      <w:r>
        <w:rPr>
          <w:rFonts w:ascii="Courier New" w:eastAsia="Times New Roman" w:hAnsi="Courier New" w:cs="Courier New"/>
          <w:b/>
          <w:bCs/>
          <w:sz w:val="18"/>
          <w:szCs w:val="18"/>
          <w:lang w:eastAsia="el-GR"/>
        </w:rPr>
        <w:t xml:space="preserve">                </w:t>
      </w:r>
      <w:r>
        <w:rPr>
          <w:rFonts w:ascii="Courier New" w:eastAsia="Times New Roman" w:hAnsi="Courier New" w:cs="Courier New"/>
          <w:color w:val="0000FF"/>
          <w:sz w:val="18"/>
          <w:szCs w:val="18"/>
          <w:lang w:eastAsia="el-GR"/>
        </w:rPr>
        <w:t>&lt;c:value&gt;</w:t>
      </w:r>
      <w:r>
        <w:rPr>
          <w:rFonts w:ascii="Courier New" w:eastAsia="Times New Roman" w:hAnsi="Courier New" w:cs="Courier New"/>
          <w:b/>
          <w:bCs/>
          <w:sz w:val="18"/>
          <w:szCs w:val="18"/>
          <w:lang w:eastAsia="el-GR"/>
        </w:rPr>
        <w:t>433112534981</w:t>
      </w:r>
      <w:r>
        <w:rPr>
          <w:rFonts w:ascii="Courier New" w:eastAsia="Times New Roman" w:hAnsi="Courier New" w:cs="Courier New"/>
          <w:color w:val="0000FF"/>
          <w:sz w:val="18"/>
          <w:szCs w:val="18"/>
          <w:lang w:eastAsia="el-GR"/>
        </w:rPr>
        <w:t>&lt;/c:value&gt;</w:t>
      </w:r>
    </w:p>
    <w:p w14:paraId="3517AC71" w14:textId="77777777" w:rsidR="00FC2A45" w:rsidRDefault="007257EE">
      <w:pPr>
        <w:shd w:val="clear" w:color="auto" w:fill="FFFFFF"/>
        <w:tabs>
          <w:tab w:val="left" w:pos="851"/>
          <w:tab w:val="left" w:pos="1276"/>
        </w:tabs>
        <w:spacing w:before="0" w:after="0" w:line="240" w:lineRule="auto"/>
        <w:jc w:val="left"/>
        <w:rPr>
          <w:rFonts w:ascii="Courier New" w:eastAsia="Times New Roman" w:hAnsi="Courier New" w:cs="Courier New"/>
          <w:color w:val="0000FF"/>
          <w:sz w:val="18"/>
          <w:szCs w:val="18"/>
          <w:lang w:eastAsia="el-GR"/>
        </w:rPr>
      </w:pPr>
      <w:r>
        <w:rPr>
          <w:rFonts w:ascii="Courier New" w:eastAsia="Times New Roman" w:hAnsi="Courier New" w:cs="Courier New"/>
          <w:b/>
          <w:bCs/>
          <w:sz w:val="18"/>
          <w:szCs w:val="18"/>
          <w:lang w:eastAsia="el-GR"/>
        </w:rPr>
        <w:t xml:space="preserve">            </w:t>
      </w:r>
      <w:r>
        <w:rPr>
          <w:rFonts w:ascii="Courier New" w:eastAsia="Times New Roman" w:hAnsi="Courier New" w:cs="Courier New"/>
          <w:color w:val="0000FF"/>
          <w:sz w:val="18"/>
          <w:szCs w:val="18"/>
          <w:lang w:eastAsia="el-GR"/>
        </w:rPr>
        <w:t>&lt;/c:parameter&gt;</w:t>
      </w:r>
    </w:p>
    <w:p w14:paraId="683F37B3" w14:textId="77777777" w:rsidR="00FC2A45" w:rsidRDefault="007257EE">
      <w:pPr>
        <w:shd w:val="clear" w:color="auto" w:fill="FFFFFF"/>
        <w:spacing w:before="0" w:after="0" w:line="240" w:lineRule="auto"/>
        <w:ind w:left="720"/>
        <w:jc w:val="left"/>
        <w:rPr>
          <w:rFonts w:ascii="Courier New" w:eastAsia="Times New Roman" w:hAnsi="Courier New" w:cs="Courier New"/>
          <w:b/>
          <w:bCs/>
          <w:sz w:val="18"/>
          <w:szCs w:val="18"/>
          <w:lang w:eastAsia="el-GR"/>
        </w:rPr>
      </w:pPr>
      <w:r>
        <w:rPr>
          <w:rFonts w:ascii="Courier New" w:eastAsia="Times New Roman" w:hAnsi="Courier New" w:cs="Courier New"/>
          <w:color w:val="0000FF"/>
          <w:sz w:val="18"/>
          <w:szCs w:val="18"/>
          <w:lang w:eastAsia="el-GR"/>
        </w:rPr>
        <w:t xml:space="preserve">     &lt;c:parameter&gt;</w:t>
      </w:r>
    </w:p>
    <w:p w14:paraId="5C48C743" w14:textId="77777777" w:rsidR="00FC2A45" w:rsidRDefault="007257EE">
      <w:pPr>
        <w:shd w:val="clear" w:color="auto" w:fill="FFFFFF"/>
        <w:spacing w:before="0" w:after="0" w:line="240" w:lineRule="auto"/>
        <w:jc w:val="left"/>
        <w:rPr>
          <w:rFonts w:ascii="Courier New" w:eastAsia="Times New Roman" w:hAnsi="Courier New" w:cs="Courier New"/>
          <w:b/>
          <w:bCs/>
          <w:sz w:val="18"/>
          <w:szCs w:val="18"/>
          <w:lang w:eastAsia="el-GR"/>
        </w:rPr>
      </w:pPr>
      <w:r>
        <w:rPr>
          <w:rFonts w:ascii="Courier New" w:eastAsia="Times New Roman" w:hAnsi="Courier New" w:cs="Courier New"/>
          <w:b/>
          <w:bCs/>
          <w:sz w:val="18"/>
          <w:szCs w:val="18"/>
          <w:lang w:eastAsia="el-GR"/>
        </w:rPr>
        <w:t xml:space="preserve">                </w:t>
      </w:r>
      <w:r>
        <w:rPr>
          <w:rFonts w:ascii="Courier New" w:eastAsia="Times New Roman" w:hAnsi="Courier New" w:cs="Courier New"/>
          <w:color w:val="0000FF"/>
          <w:sz w:val="18"/>
          <w:szCs w:val="18"/>
          <w:lang w:eastAsia="el-GR"/>
        </w:rPr>
        <w:t>&lt;c:key&gt;</w:t>
      </w:r>
      <w:r>
        <w:rPr>
          <w:rFonts w:ascii="Courier New" w:eastAsia="Times New Roman" w:hAnsi="Courier New" w:cs="Courier New"/>
          <w:b/>
          <w:bCs/>
          <w:sz w:val="18"/>
          <w:szCs w:val="18"/>
          <w:lang w:eastAsia="el-GR"/>
        </w:rPr>
        <w:t>redirect_uri</w:t>
      </w:r>
      <w:r>
        <w:rPr>
          <w:rFonts w:ascii="Courier New" w:eastAsia="Times New Roman" w:hAnsi="Courier New" w:cs="Courier New"/>
          <w:color w:val="0000FF"/>
          <w:sz w:val="18"/>
          <w:szCs w:val="18"/>
          <w:lang w:eastAsia="el-GR"/>
        </w:rPr>
        <w:t>&lt;/c:key&gt;</w:t>
      </w:r>
    </w:p>
    <w:p w14:paraId="6F112B21" w14:textId="02ECF4EF" w:rsidR="00FC2A45" w:rsidRDefault="007257EE">
      <w:pPr>
        <w:shd w:val="clear" w:color="auto" w:fill="FFFFFF"/>
        <w:spacing w:before="0" w:after="0" w:line="240" w:lineRule="auto"/>
        <w:jc w:val="left"/>
        <w:rPr>
          <w:rFonts w:ascii="Courier New" w:eastAsia="Times New Roman" w:hAnsi="Courier New" w:cs="Courier New"/>
          <w:b/>
          <w:bCs/>
          <w:sz w:val="18"/>
          <w:szCs w:val="18"/>
          <w:lang w:eastAsia="el-GR"/>
        </w:rPr>
      </w:pPr>
      <w:r>
        <w:rPr>
          <w:rFonts w:ascii="Courier New" w:eastAsia="Times New Roman" w:hAnsi="Courier New" w:cs="Courier New"/>
          <w:b/>
          <w:bCs/>
          <w:sz w:val="18"/>
          <w:szCs w:val="18"/>
          <w:lang w:eastAsia="el-GR"/>
        </w:rPr>
        <w:t xml:space="preserve">             </w:t>
      </w:r>
      <w:r w:rsidR="00FC2E48">
        <w:rPr>
          <w:rFonts w:ascii="Courier New" w:eastAsia="Times New Roman" w:hAnsi="Courier New" w:cs="Courier New"/>
          <w:b/>
          <w:bCs/>
          <w:sz w:val="18"/>
          <w:szCs w:val="18"/>
          <w:lang w:eastAsia="el-GR"/>
        </w:rPr>
        <w:tab/>
      </w:r>
      <w:r>
        <w:rPr>
          <w:rFonts w:ascii="Courier New" w:eastAsia="Times New Roman" w:hAnsi="Courier New" w:cs="Courier New"/>
          <w:color w:val="0000FF"/>
          <w:sz w:val="18"/>
          <w:szCs w:val="18"/>
          <w:lang w:eastAsia="el-GR"/>
        </w:rPr>
        <w:t>&lt;c:value&gt;</w:t>
      </w:r>
      <w:r>
        <w:rPr>
          <w:rFonts w:ascii="Courier New" w:eastAsia="Times New Roman" w:hAnsi="Courier New" w:cs="Courier New"/>
          <w:b/>
          <w:bCs/>
          <w:sz w:val="18"/>
          <w:szCs w:val="18"/>
          <w:lang w:eastAsia="el-GR"/>
        </w:rPr>
        <w:t>http://localhost:8090/oauth2callback</w:t>
      </w:r>
      <w:r>
        <w:rPr>
          <w:rFonts w:ascii="Courier New" w:eastAsia="Times New Roman" w:hAnsi="Courier New" w:cs="Courier New"/>
          <w:color w:val="0000FF"/>
          <w:sz w:val="18"/>
          <w:szCs w:val="18"/>
          <w:lang w:eastAsia="el-GR"/>
        </w:rPr>
        <w:t>&lt;/c:value&gt;</w:t>
      </w:r>
    </w:p>
    <w:p w14:paraId="00B0905F" w14:textId="77777777" w:rsidR="00FC2A45" w:rsidRDefault="007257EE">
      <w:pPr>
        <w:shd w:val="clear" w:color="auto" w:fill="FFFFFF"/>
        <w:spacing w:before="0" w:after="0" w:line="240" w:lineRule="auto"/>
        <w:jc w:val="left"/>
        <w:rPr>
          <w:rFonts w:ascii="Courier New" w:eastAsia="Times New Roman" w:hAnsi="Courier New" w:cs="Courier New"/>
          <w:color w:val="0000FF"/>
          <w:sz w:val="18"/>
          <w:szCs w:val="18"/>
          <w:lang w:eastAsia="el-GR"/>
        </w:rPr>
      </w:pPr>
      <w:r>
        <w:rPr>
          <w:rFonts w:ascii="Courier New" w:eastAsia="Times New Roman" w:hAnsi="Courier New" w:cs="Courier New"/>
          <w:b/>
          <w:bCs/>
          <w:sz w:val="18"/>
          <w:szCs w:val="18"/>
          <w:lang w:eastAsia="el-GR"/>
        </w:rPr>
        <w:t xml:space="preserve">            </w:t>
      </w:r>
      <w:r>
        <w:rPr>
          <w:rFonts w:ascii="Courier New" w:eastAsia="Times New Roman" w:hAnsi="Courier New" w:cs="Courier New"/>
          <w:color w:val="0000FF"/>
          <w:sz w:val="18"/>
          <w:szCs w:val="18"/>
          <w:lang w:eastAsia="el-GR"/>
        </w:rPr>
        <w:t>&lt;/c:parameter&gt;</w:t>
      </w:r>
    </w:p>
    <w:p w14:paraId="109F37E6" w14:textId="77777777" w:rsidR="00FC2A45" w:rsidRDefault="007257EE">
      <w:pPr>
        <w:shd w:val="clear" w:color="auto" w:fill="FFFFFF"/>
        <w:spacing w:before="0" w:after="0" w:line="240" w:lineRule="auto"/>
        <w:ind w:firstLine="851"/>
        <w:jc w:val="left"/>
        <w:rPr>
          <w:rFonts w:ascii="Courier New" w:eastAsia="Times New Roman" w:hAnsi="Courier New" w:cs="Courier New"/>
          <w:b/>
          <w:bCs/>
          <w:sz w:val="18"/>
          <w:szCs w:val="18"/>
          <w:lang w:eastAsia="el-GR"/>
        </w:rPr>
      </w:pPr>
      <w:r>
        <w:rPr>
          <w:rFonts w:ascii="Courier New" w:eastAsia="Times New Roman" w:hAnsi="Courier New" w:cs="Courier New"/>
          <w:color w:val="0000FF"/>
          <w:sz w:val="18"/>
          <w:szCs w:val="18"/>
          <w:lang w:eastAsia="el-GR"/>
        </w:rPr>
        <w:t>&lt;c:parameters&gt;</w:t>
      </w:r>
    </w:p>
    <w:p w14:paraId="47302C8D" w14:textId="77777777" w:rsidR="00FC2A45" w:rsidRDefault="007257EE">
      <w:pPr>
        <w:shd w:val="clear" w:color="auto" w:fill="FFFFFF"/>
        <w:spacing w:before="0" w:after="0" w:line="240" w:lineRule="auto"/>
        <w:jc w:val="left"/>
        <w:rPr>
          <w:rFonts w:ascii="Courier New" w:eastAsia="Times New Roman" w:hAnsi="Courier New" w:cs="Courier New"/>
          <w:b/>
          <w:bCs/>
          <w:sz w:val="18"/>
          <w:szCs w:val="18"/>
          <w:lang w:eastAsia="el-GR"/>
        </w:rPr>
      </w:pPr>
      <w:r>
        <w:rPr>
          <w:rFonts w:ascii="Courier New" w:eastAsia="Times New Roman" w:hAnsi="Courier New" w:cs="Courier New"/>
          <w:color w:val="0000FF"/>
          <w:sz w:val="18"/>
          <w:szCs w:val="18"/>
          <w:lang w:eastAsia="el-GR"/>
        </w:rPr>
        <w:t xml:space="preserve">    &lt;/c:ProviderParameterSettings&gt;</w:t>
      </w:r>
    </w:p>
    <w:p w14:paraId="1E29F2D5" w14:textId="77777777" w:rsidR="00FC2A45" w:rsidRDefault="007257EE">
      <w:pPr>
        <w:shd w:val="clear" w:color="auto" w:fill="FFFFFF"/>
        <w:spacing w:before="0" w:after="0" w:line="240" w:lineRule="auto"/>
        <w:jc w:val="left"/>
        <w:rPr>
          <w:rFonts w:ascii="Courier New" w:eastAsia="Times New Roman" w:hAnsi="Courier New" w:cs="Courier New"/>
          <w:color w:val="0000FF"/>
          <w:sz w:val="18"/>
          <w:szCs w:val="18"/>
          <w:lang w:eastAsia="el-GR"/>
        </w:rPr>
      </w:pPr>
      <w:r>
        <w:rPr>
          <w:rFonts w:ascii="Courier New" w:eastAsia="Times New Roman" w:hAnsi="Courier New" w:cs="Courier New"/>
          <w:color w:val="0000FF"/>
          <w:sz w:val="18"/>
          <w:szCs w:val="18"/>
          <w:lang w:eastAsia="el-GR"/>
        </w:rPr>
        <w:t xml:space="preserve">    &lt;c:operations&gt;</w:t>
      </w:r>
    </w:p>
    <w:p w14:paraId="4A5589D4" w14:textId="77777777" w:rsidR="00FC2A45" w:rsidRDefault="007257EE">
      <w:pPr>
        <w:shd w:val="clear" w:color="auto" w:fill="FFFFFF"/>
        <w:spacing w:before="0" w:after="0" w:line="240" w:lineRule="auto"/>
        <w:ind w:firstLine="720"/>
        <w:jc w:val="left"/>
        <w:rPr>
          <w:rFonts w:ascii="Courier New" w:eastAsia="Times New Roman" w:hAnsi="Courier New" w:cs="Courier New"/>
          <w:b/>
          <w:bCs/>
          <w:sz w:val="18"/>
          <w:szCs w:val="18"/>
          <w:lang w:eastAsia="el-GR"/>
        </w:rPr>
      </w:pPr>
      <w:r>
        <w:rPr>
          <w:rFonts w:ascii="Courier New" w:eastAsia="Times New Roman" w:hAnsi="Courier New" w:cs="Courier New"/>
          <w:color w:val="0000FF"/>
          <w:sz w:val="18"/>
          <w:szCs w:val="18"/>
          <w:lang w:eastAsia="el-GR"/>
        </w:rPr>
        <w:t xml:space="preserve"> &lt;c:operation</w:t>
      </w:r>
      <w:r>
        <w:rPr>
          <w:rFonts w:ascii="Courier New" w:eastAsia="Times New Roman" w:hAnsi="Courier New" w:cs="Courier New"/>
          <w:sz w:val="18"/>
          <w:szCs w:val="18"/>
          <w:lang w:eastAsia="el-GR"/>
        </w:rPr>
        <w:t xml:space="preserve"> </w:t>
      </w:r>
      <w:r>
        <w:rPr>
          <w:rFonts w:ascii="Courier New" w:eastAsia="Times New Roman" w:hAnsi="Courier New" w:cs="Courier New"/>
          <w:color w:val="FF0000"/>
          <w:sz w:val="18"/>
          <w:szCs w:val="18"/>
          <w:lang w:eastAsia="el-GR"/>
        </w:rPr>
        <w:t>name</w:t>
      </w:r>
      <w:r>
        <w:rPr>
          <w:rFonts w:ascii="Courier New" w:eastAsia="Times New Roman" w:hAnsi="Courier New" w:cs="Courier New"/>
          <w:sz w:val="18"/>
          <w:szCs w:val="18"/>
          <w:lang w:eastAsia="el-GR"/>
        </w:rPr>
        <w:t>=</w:t>
      </w:r>
      <w:r>
        <w:rPr>
          <w:rFonts w:ascii="Courier New" w:eastAsia="Times New Roman" w:hAnsi="Courier New" w:cs="Courier New"/>
          <w:b/>
          <w:bCs/>
          <w:color w:val="8000FF"/>
          <w:sz w:val="18"/>
          <w:szCs w:val="18"/>
          <w:lang w:eastAsia="el-GR"/>
        </w:rPr>
        <w:t>"</w:t>
      </w:r>
      <w:r>
        <w:rPr>
          <w:rFonts w:ascii="Courier New" w:eastAsia="Times New Roman" w:hAnsi="Courier New" w:cs="Courier New"/>
          <w:bCs/>
          <w:color w:val="8000FF"/>
          <w:sz w:val="18"/>
          <w:szCs w:val="18"/>
          <w:lang w:eastAsia="el-GR"/>
        </w:rPr>
        <w:t>requestCode"</w:t>
      </w:r>
      <w:r>
        <w:rPr>
          <w:rFonts w:ascii="Courier New" w:eastAsia="Times New Roman" w:hAnsi="Courier New" w:cs="Courier New"/>
          <w:sz w:val="18"/>
          <w:szCs w:val="18"/>
          <w:lang w:eastAsia="el-GR"/>
        </w:rPr>
        <w:t xml:space="preserve"> </w:t>
      </w:r>
      <w:r>
        <w:rPr>
          <w:rFonts w:ascii="Courier New" w:eastAsia="Times New Roman" w:hAnsi="Courier New" w:cs="Courier New"/>
          <w:color w:val="FF0000"/>
          <w:sz w:val="18"/>
          <w:szCs w:val="18"/>
          <w:lang w:eastAsia="el-GR"/>
        </w:rPr>
        <w:t>endpoint</w:t>
      </w:r>
      <w:r>
        <w:rPr>
          <w:rFonts w:ascii="Courier New" w:eastAsia="Times New Roman" w:hAnsi="Courier New" w:cs="Courier New"/>
          <w:sz w:val="18"/>
          <w:szCs w:val="18"/>
          <w:lang w:eastAsia="el-GR"/>
        </w:rPr>
        <w:t>=</w:t>
      </w:r>
      <w:r>
        <w:rPr>
          <w:rFonts w:ascii="Courier New" w:eastAsia="Times New Roman" w:hAnsi="Courier New" w:cs="Courier New"/>
          <w:bCs/>
          <w:color w:val="8000FF"/>
          <w:sz w:val="18"/>
          <w:szCs w:val="18"/>
          <w:lang w:eastAsia="el-GR"/>
        </w:rPr>
        <w:t>"/auth"</w:t>
      </w:r>
      <w:r>
        <w:rPr>
          <w:rFonts w:ascii="Courier New" w:eastAsia="Times New Roman" w:hAnsi="Courier New" w:cs="Courier New"/>
          <w:sz w:val="18"/>
          <w:szCs w:val="18"/>
          <w:lang w:eastAsia="el-GR"/>
        </w:rPr>
        <w:t xml:space="preserve"> </w:t>
      </w:r>
      <w:r>
        <w:rPr>
          <w:rFonts w:ascii="Courier New" w:eastAsia="Times New Roman" w:hAnsi="Courier New" w:cs="Courier New"/>
          <w:color w:val="FF0000"/>
          <w:sz w:val="18"/>
          <w:szCs w:val="18"/>
          <w:lang w:eastAsia="el-GR"/>
        </w:rPr>
        <w:t>method</w:t>
      </w:r>
      <w:r>
        <w:rPr>
          <w:rFonts w:ascii="Courier New" w:eastAsia="Times New Roman" w:hAnsi="Courier New" w:cs="Courier New"/>
          <w:sz w:val="18"/>
          <w:szCs w:val="18"/>
          <w:lang w:eastAsia="el-GR"/>
        </w:rPr>
        <w:t>=</w:t>
      </w:r>
      <w:r>
        <w:rPr>
          <w:rFonts w:ascii="Courier New" w:eastAsia="Times New Roman" w:hAnsi="Courier New" w:cs="Courier New"/>
          <w:bCs/>
          <w:color w:val="8000FF"/>
          <w:sz w:val="18"/>
          <w:szCs w:val="18"/>
          <w:lang w:eastAsia="el-GR"/>
        </w:rPr>
        <w:t>"POST"</w:t>
      </w:r>
      <w:r>
        <w:rPr>
          <w:rFonts w:ascii="Courier New" w:eastAsia="Times New Roman" w:hAnsi="Courier New" w:cs="Courier New"/>
          <w:color w:val="0000FF"/>
          <w:sz w:val="18"/>
          <w:szCs w:val="18"/>
          <w:lang w:eastAsia="el-GR"/>
        </w:rPr>
        <w:t>&gt;</w:t>
      </w:r>
    </w:p>
    <w:p w14:paraId="4E95698C" w14:textId="77777777" w:rsidR="00FC2A45" w:rsidRDefault="007257EE">
      <w:pPr>
        <w:shd w:val="clear" w:color="auto" w:fill="FFFFFF"/>
        <w:spacing w:before="0" w:after="0" w:line="240" w:lineRule="auto"/>
        <w:jc w:val="left"/>
        <w:rPr>
          <w:rFonts w:ascii="Courier New" w:eastAsia="Times New Roman" w:hAnsi="Courier New" w:cs="Courier New"/>
          <w:color w:val="0000FF"/>
          <w:sz w:val="18"/>
          <w:szCs w:val="18"/>
          <w:lang w:eastAsia="el-GR"/>
        </w:rPr>
      </w:pPr>
      <w:r>
        <w:rPr>
          <w:rFonts w:ascii="Courier New" w:eastAsia="Times New Roman" w:hAnsi="Courier New" w:cs="Courier New"/>
          <w:b/>
          <w:bCs/>
          <w:sz w:val="18"/>
          <w:szCs w:val="18"/>
          <w:lang w:eastAsia="el-GR"/>
        </w:rPr>
        <w:t xml:space="preserve">            </w:t>
      </w:r>
      <w:r>
        <w:rPr>
          <w:rFonts w:ascii="Courier New" w:eastAsia="Times New Roman" w:hAnsi="Courier New" w:cs="Courier New"/>
          <w:color w:val="0000FF"/>
          <w:sz w:val="18"/>
          <w:szCs w:val="18"/>
          <w:lang w:eastAsia="el-GR"/>
        </w:rPr>
        <w:t>&lt;c:OperationParameterSettings&gt;</w:t>
      </w:r>
    </w:p>
    <w:p w14:paraId="54FF1067" w14:textId="77777777" w:rsidR="00FC2A45" w:rsidRDefault="007257EE">
      <w:pPr>
        <w:shd w:val="clear" w:color="auto" w:fill="FFFFFF"/>
        <w:spacing w:before="0" w:after="0" w:line="240" w:lineRule="auto"/>
        <w:ind w:left="720" w:firstLine="851"/>
        <w:jc w:val="left"/>
        <w:rPr>
          <w:rFonts w:ascii="Courier New" w:eastAsia="Times New Roman" w:hAnsi="Courier New" w:cs="Courier New"/>
          <w:b/>
          <w:bCs/>
          <w:sz w:val="18"/>
          <w:szCs w:val="18"/>
          <w:lang w:eastAsia="el-GR"/>
        </w:rPr>
      </w:pPr>
      <w:r>
        <w:rPr>
          <w:rFonts w:ascii="Courier New" w:eastAsia="Times New Roman" w:hAnsi="Courier New" w:cs="Courier New"/>
          <w:color w:val="0000FF"/>
          <w:sz w:val="18"/>
          <w:szCs w:val="18"/>
          <w:lang w:eastAsia="el-GR"/>
        </w:rPr>
        <w:t xml:space="preserve">  &lt;c:parameters&gt;</w:t>
      </w:r>
    </w:p>
    <w:p w14:paraId="58251283" w14:textId="77777777" w:rsidR="00FC2A45" w:rsidRDefault="007257EE">
      <w:pPr>
        <w:shd w:val="clear" w:color="auto" w:fill="FFFFFF"/>
        <w:spacing w:before="0" w:after="0" w:line="240" w:lineRule="auto"/>
        <w:ind w:left="720"/>
        <w:jc w:val="left"/>
        <w:rPr>
          <w:rFonts w:ascii="Courier New" w:eastAsia="Times New Roman" w:hAnsi="Courier New" w:cs="Courier New"/>
          <w:b/>
          <w:bCs/>
          <w:sz w:val="18"/>
          <w:szCs w:val="18"/>
          <w:lang w:eastAsia="el-GR"/>
        </w:rPr>
      </w:pPr>
      <w:r>
        <w:rPr>
          <w:rFonts w:ascii="Courier New" w:eastAsia="Times New Roman" w:hAnsi="Courier New" w:cs="Courier New"/>
          <w:b/>
          <w:bCs/>
          <w:sz w:val="18"/>
          <w:szCs w:val="18"/>
          <w:lang w:eastAsia="el-GR"/>
        </w:rPr>
        <w:t xml:space="preserve">              </w:t>
      </w:r>
      <w:r>
        <w:rPr>
          <w:rFonts w:ascii="Courier New" w:eastAsia="Times New Roman" w:hAnsi="Courier New" w:cs="Courier New"/>
          <w:color w:val="0000FF"/>
          <w:sz w:val="18"/>
          <w:szCs w:val="18"/>
          <w:lang w:eastAsia="el-GR"/>
        </w:rPr>
        <w:t>&lt;c:parameter&gt;</w:t>
      </w:r>
    </w:p>
    <w:p w14:paraId="2144164A" w14:textId="77777777" w:rsidR="00FC2A45" w:rsidRDefault="007257EE">
      <w:pPr>
        <w:shd w:val="clear" w:color="auto" w:fill="FFFFFF"/>
        <w:spacing w:before="0" w:after="0" w:line="240" w:lineRule="auto"/>
        <w:ind w:left="720"/>
        <w:jc w:val="left"/>
        <w:rPr>
          <w:rFonts w:ascii="Courier New" w:eastAsia="Times New Roman" w:hAnsi="Courier New" w:cs="Courier New"/>
          <w:b/>
          <w:bCs/>
          <w:sz w:val="18"/>
          <w:szCs w:val="18"/>
          <w:lang w:eastAsia="el-GR"/>
        </w:rPr>
      </w:pPr>
      <w:r>
        <w:rPr>
          <w:rFonts w:ascii="Courier New" w:eastAsia="Times New Roman" w:hAnsi="Courier New" w:cs="Courier New"/>
          <w:b/>
          <w:bCs/>
          <w:sz w:val="18"/>
          <w:szCs w:val="18"/>
          <w:lang w:eastAsia="el-GR"/>
        </w:rPr>
        <w:t xml:space="preserve">                  </w:t>
      </w:r>
      <w:r>
        <w:rPr>
          <w:rFonts w:ascii="Courier New" w:eastAsia="Times New Roman" w:hAnsi="Courier New" w:cs="Courier New"/>
          <w:color w:val="0000FF"/>
          <w:sz w:val="18"/>
          <w:szCs w:val="18"/>
          <w:lang w:eastAsia="el-GR"/>
        </w:rPr>
        <w:t>&lt;c:key&gt;</w:t>
      </w:r>
      <w:r>
        <w:rPr>
          <w:rFonts w:ascii="Courier New" w:eastAsia="Times New Roman" w:hAnsi="Courier New" w:cs="Courier New"/>
          <w:b/>
          <w:bCs/>
          <w:sz w:val="18"/>
          <w:szCs w:val="18"/>
          <w:lang w:eastAsia="el-GR"/>
        </w:rPr>
        <w:t>reponse_type</w:t>
      </w:r>
      <w:r>
        <w:rPr>
          <w:rFonts w:ascii="Courier New" w:eastAsia="Times New Roman" w:hAnsi="Courier New" w:cs="Courier New"/>
          <w:color w:val="0000FF"/>
          <w:sz w:val="18"/>
          <w:szCs w:val="18"/>
          <w:lang w:eastAsia="el-GR"/>
        </w:rPr>
        <w:t>&lt;/c:key&gt;</w:t>
      </w:r>
    </w:p>
    <w:p w14:paraId="4C17E189" w14:textId="77777777" w:rsidR="00FC2A45" w:rsidRDefault="007257EE">
      <w:pPr>
        <w:shd w:val="clear" w:color="auto" w:fill="FFFFFF"/>
        <w:spacing w:before="0" w:after="0" w:line="240" w:lineRule="auto"/>
        <w:ind w:left="720"/>
        <w:jc w:val="left"/>
        <w:rPr>
          <w:rFonts w:ascii="Courier New" w:eastAsia="Times New Roman" w:hAnsi="Courier New" w:cs="Courier New"/>
          <w:b/>
          <w:bCs/>
          <w:sz w:val="18"/>
          <w:szCs w:val="18"/>
          <w:lang w:eastAsia="el-GR"/>
        </w:rPr>
      </w:pPr>
      <w:r>
        <w:rPr>
          <w:rFonts w:ascii="Courier New" w:eastAsia="Times New Roman" w:hAnsi="Courier New" w:cs="Courier New"/>
          <w:b/>
          <w:bCs/>
          <w:sz w:val="18"/>
          <w:szCs w:val="18"/>
          <w:lang w:eastAsia="el-GR"/>
        </w:rPr>
        <w:t xml:space="preserve">                  </w:t>
      </w:r>
      <w:r>
        <w:rPr>
          <w:rFonts w:ascii="Courier New" w:eastAsia="Times New Roman" w:hAnsi="Courier New" w:cs="Courier New"/>
          <w:color w:val="0000FF"/>
          <w:sz w:val="18"/>
          <w:szCs w:val="18"/>
          <w:lang w:eastAsia="el-GR"/>
        </w:rPr>
        <w:t>&lt;c:value&gt;</w:t>
      </w:r>
      <w:r>
        <w:rPr>
          <w:rFonts w:ascii="Courier New" w:eastAsia="Times New Roman" w:hAnsi="Courier New" w:cs="Courier New"/>
          <w:b/>
          <w:bCs/>
          <w:sz w:val="18"/>
          <w:szCs w:val="18"/>
          <w:lang w:eastAsia="el-GR"/>
        </w:rPr>
        <w:t>token</w:t>
      </w:r>
      <w:r>
        <w:rPr>
          <w:rFonts w:ascii="Courier New" w:eastAsia="Times New Roman" w:hAnsi="Courier New" w:cs="Courier New"/>
          <w:color w:val="0000FF"/>
          <w:sz w:val="18"/>
          <w:szCs w:val="18"/>
          <w:lang w:eastAsia="el-GR"/>
        </w:rPr>
        <w:t>&lt;/c:value&gt;</w:t>
      </w:r>
    </w:p>
    <w:p w14:paraId="4B3417A4" w14:textId="77777777" w:rsidR="00FC2A45" w:rsidRDefault="007257EE">
      <w:pPr>
        <w:shd w:val="clear" w:color="auto" w:fill="FFFFFF"/>
        <w:spacing w:before="0" w:after="0" w:line="240" w:lineRule="auto"/>
        <w:ind w:left="720"/>
        <w:jc w:val="left"/>
        <w:rPr>
          <w:rFonts w:ascii="Courier New" w:eastAsia="Times New Roman" w:hAnsi="Courier New" w:cs="Courier New"/>
          <w:color w:val="0000FF"/>
          <w:sz w:val="18"/>
          <w:szCs w:val="18"/>
          <w:lang w:eastAsia="el-GR"/>
        </w:rPr>
      </w:pPr>
      <w:r>
        <w:rPr>
          <w:rFonts w:ascii="Courier New" w:eastAsia="Times New Roman" w:hAnsi="Courier New" w:cs="Courier New"/>
          <w:b/>
          <w:bCs/>
          <w:sz w:val="18"/>
          <w:szCs w:val="18"/>
          <w:lang w:eastAsia="el-GR"/>
        </w:rPr>
        <w:t xml:space="preserve">              </w:t>
      </w:r>
      <w:r>
        <w:rPr>
          <w:rFonts w:ascii="Courier New" w:eastAsia="Times New Roman" w:hAnsi="Courier New" w:cs="Courier New"/>
          <w:color w:val="0000FF"/>
          <w:sz w:val="18"/>
          <w:szCs w:val="18"/>
          <w:lang w:eastAsia="el-GR"/>
        </w:rPr>
        <w:t>&lt;/c:parameter&gt;</w:t>
      </w:r>
    </w:p>
    <w:p w14:paraId="287BC45F" w14:textId="77777777" w:rsidR="00FC2A45" w:rsidRDefault="007257EE">
      <w:pPr>
        <w:shd w:val="clear" w:color="auto" w:fill="FFFFFF"/>
        <w:spacing w:before="0" w:after="0" w:line="240" w:lineRule="auto"/>
        <w:ind w:left="1440"/>
        <w:jc w:val="left"/>
        <w:rPr>
          <w:rFonts w:ascii="Courier New" w:eastAsia="Times New Roman" w:hAnsi="Courier New" w:cs="Courier New"/>
          <w:b/>
          <w:bCs/>
          <w:sz w:val="18"/>
          <w:szCs w:val="18"/>
          <w:lang w:eastAsia="el-GR"/>
        </w:rPr>
      </w:pPr>
      <w:r>
        <w:rPr>
          <w:rFonts w:ascii="Courier New" w:eastAsia="Times New Roman" w:hAnsi="Courier New" w:cs="Courier New"/>
          <w:color w:val="0000FF"/>
          <w:sz w:val="18"/>
          <w:szCs w:val="18"/>
          <w:lang w:eastAsia="el-GR"/>
        </w:rPr>
        <w:t xml:space="preserve">       &lt;c:parameter&gt;</w:t>
      </w:r>
    </w:p>
    <w:p w14:paraId="2F294987" w14:textId="77777777" w:rsidR="00FC2A45" w:rsidRDefault="007257EE">
      <w:pPr>
        <w:shd w:val="clear" w:color="auto" w:fill="FFFFFF"/>
        <w:spacing w:before="0" w:after="0" w:line="240" w:lineRule="auto"/>
        <w:ind w:left="720"/>
        <w:jc w:val="left"/>
        <w:rPr>
          <w:rFonts w:ascii="Courier New" w:eastAsia="Times New Roman" w:hAnsi="Courier New" w:cs="Courier New"/>
          <w:b/>
          <w:bCs/>
          <w:sz w:val="18"/>
          <w:szCs w:val="18"/>
          <w:lang w:eastAsia="el-GR"/>
        </w:rPr>
      </w:pPr>
      <w:r>
        <w:rPr>
          <w:rFonts w:ascii="Courier New" w:eastAsia="Times New Roman" w:hAnsi="Courier New" w:cs="Courier New"/>
          <w:b/>
          <w:bCs/>
          <w:sz w:val="18"/>
          <w:szCs w:val="18"/>
          <w:lang w:eastAsia="el-GR"/>
        </w:rPr>
        <w:t xml:space="preserve">                  </w:t>
      </w:r>
      <w:r>
        <w:rPr>
          <w:rFonts w:ascii="Courier New" w:eastAsia="Times New Roman" w:hAnsi="Courier New" w:cs="Courier New"/>
          <w:color w:val="0000FF"/>
          <w:sz w:val="18"/>
          <w:szCs w:val="18"/>
          <w:lang w:eastAsia="el-GR"/>
        </w:rPr>
        <w:t>&lt;c:key&gt;</w:t>
      </w:r>
      <w:r>
        <w:rPr>
          <w:rFonts w:ascii="Courier New" w:eastAsia="Times New Roman" w:hAnsi="Courier New" w:cs="Courier New"/>
          <w:b/>
          <w:bCs/>
          <w:sz w:val="18"/>
          <w:szCs w:val="18"/>
          <w:lang w:eastAsia="el-GR"/>
        </w:rPr>
        <w:t>scope</w:t>
      </w:r>
      <w:r>
        <w:rPr>
          <w:rFonts w:ascii="Courier New" w:eastAsia="Times New Roman" w:hAnsi="Courier New" w:cs="Courier New"/>
          <w:color w:val="0000FF"/>
          <w:sz w:val="18"/>
          <w:szCs w:val="18"/>
          <w:lang w:eastAsia="el-GR"/>
        </w:rPr>
        <w:t>&lt;/c:key&gt;</w:t>
      </w:r>
    </w:p>
    <w:p w14:paraId="5DF691CA" w14:textId="77777777" w:rsidR="00FC2A45" w:rsidRDefault="007257EE">
      <w:pPr>
        <w:shd w:val="clear" w:color="auto" w:fill="FFFFFF"/>
        <w:spacing w:before="0" w:after="0" w:line="240" w:lineRule="auto"/>
        <w:jc w:val="left"/>
        <w:rPr>
          <w:rFonts w:ascii="Courier New" w:eastAsia="Times New Roman" w:hAnsi="Courier New" w:cs="Courier New"/>
          <w:b/>
          <w:bCs/>
          <w:sz w:val="18"/>
          <w:szCs w:val="18"/>
          <w:lang w:eastAsia="el-GR"/>
        </w:rPr>
      </w:pPr>
      <w:r>
        <w:rPr>
          <w:rFonts w:ascii="Courier New" w:eastAsia="Times New Roman" w:hAnsi="Courier New" w:cs="Courier New"/>
          <w:color w:val="0000FF"/>
          <w:sz w:val="18"/>
          <w:szCs w:val="18"/>
          <w:lang w:eastAsia="el-GR"/>
        </w:rPr>
        <w:t xml:space="preserve">                         &lt;c:value&gt;</w:t>
      </w:r>
      <w:r>
        <w:rPr>
          <w:rFonts w:ascii="Courier New" w:eastAsia="Times New Roman" w:hAnsi="Courier New" w:cs="Courier New"/>
          <w:b/>
          <w:bCs/>
          <w:sz w:val="18"/>
          <w:szCs w:val="18"/>
          <w:lang w:eastAsia="el-GR"/>
        </w:rPr>
        <w:t>force</w:t>
      </w:r>
      <w:r>
        <w:rPr>
          <w:rFonts w:ascii="Courier New" w:eastAsia="Times New Roman" w:hAnsi="Courier New" w:cs="Courier New"/>
          <w:color w:val="0000FF"/>
          <w:sz w:val="18"/>
          <w:szCs w:val="18"/>
          <w:lang w:eastAsia="el-GR"/>
        </w:rPr>
        <w:t>&lt;/c:value&gt;</w:t>
      </w:r>
    </w:p>
    <w:p w14:paraId="5743D2BD" w14:textId="77777777" w:rsidR="00FC2A45" w:rsidRDefault="007257EE">
      <w:pPr>
        <w:shd w:val="clear" w:color="auto" w:fill="FFFFFF"/>
        <w:spacing w:before="0" w:after="0" w:line="240" w:lineRule="auto"/>
        <w:ind w:left="720"/>
        <w:jc w:val="left"/>
        <w:rPr>
          <w:rFonts w:ascii="Courier New" w:eastAsia="Times New Roman" w:hAnsi="Courier New" w:cs="Courier New"/>
          <w:color w:val="0000FF"/>
          <w:sz w:val="18"/>
          <w:szCs w:val="18"/>
          <w:lang w:eastAsia="el-GR"/>
        </w:rPr>
      </w:pPr>
      <w:r>
        <w:rPr>
          <w:rFonts w:ascii="Courier New" w:eastAsia="Times New Roman" w:hAnsi="Courier New" w:cs="Courier New"/>
          <w:b/>
          <w:bCs/>
          <w:sz w:val="18"/>
          <w:szCs w:val="18"/>
          <w:lang w:eastAsia="el-GR"/>
        </w:rPr>
        <w:t xml:space="preserve">              </w:t>
      </w:r>
      <w:r>
        <w:rPr>
          <w:rFonts w:ascii="Courier New" w:eastAsia="Times New Roman" w:hAnsi="Courier New" w:cs="Courier New"/>
          <w:color w:val="0000FF"/>
          <w:sz w:val="18"/>
          <w:szCs w:val="18"/>
          <w:lang w:eastAsia="el-GR"/>
        </w:rPr>
        <w:t>&lt;/c:parameter&gt;</w:t>
      </w:r>
    </w:p>
    <w:p w14:paraId="5FF88D20" w14:textId="77777777" w:rsidR="00FC2A45" w:rsidRDefault="007257EE">
      <w:pPr>
        <w:shd w:val="clear" w:color="auto" w:fill="FFFFFF"/>
        <w:spacing w:before="0" w:after="0" w:line="240" w:lineRule="auto"/>
        <w:ind w:left="720" w:firstLine="851"/>
        <w:jc w:val="left"/>
        <w:rPr>
          <w:rFonts w:ascii="Courier New" w:eastAsia="Times New Roman" w:hAnsi="Courier New" w:cs="Courier New"/>
          <w:b/>
          <w:bCs/>
          <w:sz w:val="18"/>
          <w:szCs w:val="18"/>
          <w:lang w:eastAsia="el-GR"/>
        </w:rPr>
      </w:pPr>
      <w:r>
        <w:rPr>
          <w:rFonts w:ascii="Courier New" w:eastAsia="Times New Roman" w:hAnsi="Courier New" w:cs="Courier New"/>
          <w:color w:val="0000FF"/>
          <w:sz w:val="18"/>
          <w:szCs w:val="18"/>
          <w:lang w:eastAsia="el-GR"/>
        </w:rPr>
        <w:t xml:space="preserve">  &lt;c:parameters&gt;</w:t>
      </w:r>
      <w:r>
        <w:rPr>
          <w:rFonts w:ascii="Courier New" w:eastAsia="Times New Roman" w:hAnsi="Courier New" w:cs="Courier New"/>
          <w:b/>
          <w:bCs/>
          <w:sz w:val="18"/>
          <w:szCs w:val="18"/>
          <w:lang w:eastAsia="el-GR"/>
        </w:rPr>
        <w:t xml:space="preserve">       </w:t>
      </w:r>
    </w:p>
    <w:p w14:paraId="5D4AF71D" w14:textId="77777777" w:rsidR="00FC2A45" w:rsidRDefault="007257EE">
      <w:pPr>
        <w:shd w:val="clear" w:color="auto" w:fill="FFFFFF"/>
        <w:spacing w:before="0" w:after="0" w:line="240" w:lineRule="auto"/>
        <w:jc w:val="left"/>
        <w:rPr>
          <w:rFonts w:ascii="Courier New" w:eastAsia="Times New Roman" w:hAnsi="Courier New" w:cs="Courier New"/>
          <w:b/>
          <w:bCs/>
          <w:sz w:val="18"/>
          <w:szCs w:val="18"/>
          <w:lang w:eastAsia="el-GR"/>
        </w:rPr>
      </w:pPr>
      <w:r>
        <w:rPr>
          <w:rFonts w:ascii="Courier New" w:eastAsia="Times New Roman" w:hAnsi="Courier New" w:cs="Courier New"/>
          <w:b/>
          <w:bCs/>
          <w:sz w:val="18"/>
          <w:szCs w:val="18"/>
          <w:lang w:eastAsia="el-GR"/>
        </w:rPr>
        <w:t xml:space="preserve">            </w:t>
      </w:r>
      <w:r>
        <w:rPr>
          <w:rFonts w:ascii="Courier New" w:eastAsia="Times New Roman" w:hAnsi="Courier New" w:cs="Courier New"/>
          <w:color w:val="0000FF"/>
          <w:sz w:val="18"/>
          <w:szCs w:val="18"/>
          <w:lang w:eastAsia="el-GR"/>
        </w:rPr>
        <w:t>&lt;/c:OperationParameterSettings&gt;</w:t>
      </w:r>
      <w:r>
        <w:rPr>
          <w:rFonts w:ascii="Courier New" w:eastAsia="Times New Roman" w:hAnsi="Courier New" w:cs="Courier New"/>
          <w:b/>
          <w:bCs/>
          <w:sz w:val="18"/>
          <w:szCs w:val="18"/>
          <w:lang w:eastAsia="el-GR"/>
        </w:rPr>
        <w:t xml:space="preserve"> </w:t>
      </w:r>
    </w:p>
    <w:p w14:paraId="1FF7025B" w14:textId="77777777" w:rsidR="00FC2A45" w:rsidRDefault="007257EE">
      <w:pPr>
        <w:shd w:val="clear" w:color="auto" w:fill="FFFFFF"/>
        <w:spacing w:before="0" w:after="0" w:line="240" w:lineRule="auto"/>
        <w:jc w:val="left"/>
        <w:rPr>
          <w:rFonts w:ascii="Courier New" w:eastAsia="Times New Roman" w:hAnsi="Courier New" w:cs="Courier New"/>
          <w:b/>
          <w:bCs/>
          <w:sz w:val="18"/>
          <w:szCs w:val="18"/>
          <w:lang w:eastAsia="el-GR"/>
        </w:rPr>
      </w:pPr>
      <w:r>
        <w:rPr>
          <w:rFonts w:ascii="Courier New" w:eastAsia="Times New Roman" w:hAnsi="Courier New" w:cs="Courier New"/>
          <w:color w:val="0000FF"/>
          <w:sz w:val="18"/>
          <w:szCs w:val="18"/>
          <w:lang w:eastAsia="el-GR"/>
        </w:rPr>
        <w:t xml:space="preserve">        &lt;/c:operation&gt; </w:t>
      </w:r>
    </w:p>
    <w:p w14:paraId="62222955" w14:textId="77777777" w:rsidR="00FC2A45" w:rsidRDefault="007257EE">
      <w:pPr>
        <w:shd w:val="clear" w:color="auto" w:fill="FFFFFF"/>
        <w:spacing w:before="0" w:after="0" w:line="240" w:lineRule="auto"/>
        <w:jc w:val="left"/>
        <w:rPr>
          <w:rFonts w:ascii="Courier New" w:eastAsia="Times New Roman" w:hAnsi="Courier New" w:cs="Courier New"/>
          <w:b/>
          <w:bCs/>
          <w:sz w:val="18"/>
          <w:szCs w:val="18"/>
          <w:lang w:eastAsia="el-GR"/>
        </w:rPr>
      </w:pPr>
      <w:r>
        <w:rPr>
          <w:rFonts w:ascii="Courier New" w:eastAsia="Times New Roman" w:hAnsi="Courier New" w:cs="Courier New"/>
          <w:b/>
          <w:bCs/>
          <w:sz w:val="18"/>
          <w:szCs w:val="18"/>
          <w:lang w:eastAsia="el-GR"/>
        </w:rPr>
        <w:t xml:space="preserve">    </w:t>
      </w:r>
      <w:r>
        <w:rPr>
          <w:rFonts w:ascii="Courier New" w:eastAsia="Times New Roman" w:hAnsi="Courier New" w:cs="Courier New"/>
          <w:color w:val="0000FF"/>
          <w:sz w:val="18"/>
          <w:szCs w:val="18"/>
          <w:lang w:eastAsia="el-GR"/>
        </w:rPr>
        <w:t>&lt;/c:operations&gt;</w:t>
      </w:r>
    </w:p>
    <w:p w14:paraId="53989EA2" w14:textId="77777777" w:rsidR="00FC2A45" w:rsidRDefault="007257EE">
      <w:pPr>
        <w:shd w:val="clear" w:color="auto" w:fill="FFFFFF"/>
        <w:spacing w:before="0" w:after="0" w:line="240" w:lineRule="auto"/>
        <w:jc w:val="left"/>
        <w:rPr>
          <w:rFonts w:ascii="Courier New" w:eastAsia="Times New Roman" w:hAnsi="Courier New" w:cs="Courier New"/>
          <w:color w:val="0000FF"/>
          <w:sz w:val="18"/>
          <w:szCs w:val="18"/>
          <w:lang w:eastAsia="el-GR"/>
        </w:rPr>
      </w:pPr>
      <w:r>
        <w:rPr>
          <w:rFonts w:ascii="Courier New" w:eastAsia="Times New Roman" w:hAnsi="Courier New" w:cs="Courier New"/>
          <w:color w:val="0000FF"/>
          <w:sz w:val="18"/>
          <w:szCs w:val="18"/>
          <w:lang w:eastAsia="el-GR"/>
        </w:rPr>
        <w:t>&lt;/c:serviceProvider&gt;</w:t>
      </w:r>
    </w:p>
    <w:p w14:paraId="210A9740" w14:textId="476F4C46" w:rsidR="00FC2A45" w:rsidRDefault="007257EE">
      <w:r>
        <w:t xml:space="preserve">The </w:t>
      </w:r>
      <w:r w:rsidRPr="00B874DE">
        <w:rPr>
          <w:i/>
        </w:rPr>
        <w:t>XML</w:t>
      </w:r>
      <w:r>
        <w:t xml:space="preserve"> </w:t>
      </w:r>
      <w:r>
        <w:rPr>
          <w:i/>
        </w:rPr>
        <w:t>attributes</w:t>
      </w:r>
      <w:r>
        <w:t xml:space="preserve"> </w:t>
      </w:r>
      <w:r>
        <w:rPr>
          <w:i/>
        </w:rPr>
        <w:t xml:space="preserve">baseURL, endpoint </w:t>
      </w:r>
      <w:r>
        <w:t>and</w:t>
      </w:r>
      <w:r>
        <w:rPr>
          <w:i/>
        </w:rPr>
        <w:t xml:space="preserve"> method </w:t>
      </w:r>
      <w:r>
        <w:t xml:space="preserve">are required for the construction of the </w:t>
      </w:r>
      <w:r w:rsidRPr="00B874DE">
        <w:rPr>
          <w:i/>
        </w:rPr>
        <w:t>HTTP</w:t>
      </w:r>
      <w:r>
        <w:t xml:space="preserve"> request</w:t>
      </w:r>
      <w:r w:rsidR="00362447">
        <w:t xml:space="preserve">.  </w:t>
      </w:r>
      <w:r>
        <w:t xml:space="preserve">The code generator is aware of the context of these </w:t>
      </w:r>
      <w:r>
        <w:rPr>
          <w:i/>
        </w:rPr>
        <w:t xml:space="preserve">attributes </w:t>
      </w:r>
      <w:r>
        <w:t xml:space="preserve">and accesses their values in order to fill in the </w:t>
      </w:r>
      <w:r>
        <w:rPr>
          <w:i/>
        </w:rPr>
        <w:t>Template File</w:t>
      </w:r>
      <w:r>
        <w:t>, which contains the boilerplate code for all the web requests</w:t>
      </w:r>
      <w:r w:rsidR="00362447">
        <w:t xml:space="preserve">.  </w:t>
      </w:r>
      <w:r>
        <w:t xml:space="preserve">By contrast, the </w:t>
      </w:r>
      <w:r w:rsidRPr="00B874DE">
        <w:rPr>
          <w:i/>
        </w:rPr>
        <w:t>XML</w:t>
      </w:r>
      <w:r>
        <w:t xml:space="preserve"> </w:t>
      </w:r>
      <w:r>
        <w:rPr>
          <w:i/>
        </w:rPr>
        <w:lastRenderedPageBreak/>
        <w:t>elements client_id, redirect_uri, response_type</w:t>
      </w:r>
      <w:r>
        <w:t xml:space="preserve"> and</w:t>
      </w:r>
      <w:r>
        <w:rPr>
          <w:i/>
        </w:rPr>
        <w:t xml:space="preserve"> scope</w:t>
      </w:r>
      <w:r w:rsidRPr="00B874DE">
        <w:t xml:space="preserve">, which are nested in the </w:t>
      </w:r>
      <w:r w:rsidRPr="00E66C08">
        <w:rPr>
          <w:i/>
        </w:rPr>
        <w:t>XML</w:t>
      </w:r>
      <w:r w:rsidRPr="00B874DE">
        <w:t xml:space="preserve"> element </w:t>
      </w:r>
      <w:r>
        <w:rPr>
          <w:i/>
        </w:rPr>
        <w:t xml:space="preserve">&lt;parameter&gt;, </w:t>
      </w:r>
      <w:r>
        <w:t>are used as parameters in the web request</w:t>
      </w:r>
      <w:r w:rsidR="00362447">
        <w:t xml:space="preserve">.  </w:t>
      </w:r>
      <w:r>
        <w:t xml:space="preserve">In this case the code generator does not need to know the context of this </w:t>
      </w:r>
      <w:r>
        <w:rPr>
          <w:i/>
        </w:rPr>
        <w:t>elements</w:t>
      </w:r>
      <w:r w:rsidR="00362447">
        <w:rPr>
          <w:i/>
        </w:rPr>
        <w:t xml:space="preserve">.  </w:t>
      </w:r>
      <w:r>
        <w:t>It only appends them in the list of the parameters during the invocation of the operation, together with their corresponding values</w:t>
      </w:r>
      <w:r w:rsidR="00362447">
        <w:t xml:space="preserve">.  </w:t>
      </w:r>
    </w:p>
    <w:p w14:paraId="2E594965" w14:textId="3D4FFE1D" w:rsidR="00FC2A45" w:rsidRDefault="007257EE">
      <w:r>
        <w:t xml:space="preserve">The separation of the settings into </w:t>
      </w:r>
      <w:r>
        <w:rPr>
          <w:i/>
        </w:rPr>
        <w:t xml:space="preserve">provider and operation specific </w:t>
      </w:r>
      <w:r>
        <w:t xml:space="preserve">follows the concept </w:t>
      </w:r>
      <w:r>
        <w:rPr>
          <w:color w:val="auto"/>
        </w:rPr>
        <w:t xml:space="preserve">of </w:t>
      </w:r>
      <w:r>
        <w:rPr>
          <w:i/>
          <w:color w:val="auto"/>
        </w:rPr>
        <w:t>class</w:t>
      </w:r>
      <w:r>
        <w:rPr>
          <w:color w:val="auto"/>
        </w:rPr>
        <w:t xml:space="preserve"> </w:t>
      </w:r>
      <w:r>
        <w:rPr>
          <w:i/>
          <w:color w:val="auto"/>
        </w:rPr>
        <w:t xml:space="preserve">inheritance </w:t>
      </w:r>
      <w:r>
        <w:rPr>
          <w:color w:val="auto"/>
        </w:rPr>
        <w:fldChar w:fldCharType="begin"/>
      </w:r>
      <w:r w:rsidR="00BD0E43">
        <w:rPr>
          <w:color w:val="auto"/>
        </w:rPr>
        <w:instrText xml:space="preserve"> ADDIN ZOTERO_ITEM CSL_CITATION {"citationID":"huu9c51g7","properties":{"formattedCitation":"[222]","plainCitation":"[222]"},"citationItems":[{"id":3696,"uris":["http://zotero.org/groups/39695/items/VAIBHQHE"],"uri":["http://zotero.org/groups/39695/items/VAIBHQHE"],"itemData":{"id":3696,"type":"book","title":"Learning Java","publisher":"O'Reilly Media","publisher-place":"Sebastopol, CA","source":"shop.oreilly.com","event-place":"Sebastopol, CA","abstract":"For programmers either just migrating to Java or already working steadily in the forefront of Java development, Learning Java gives a clear, systematic overview of the Java 2 Standard Edition. It covers the essentials of hot topics like Swing and...","URL":"http://shop.oreilly.com/product/9781565927186.do","issued":{"date-parts":[["2000",5]]},"accessed":{"date-parts":[["2015",5,18]]}}}],"schema":"https://github.com/citation-style-language/schema/raw/master/csl-citation.json"} </w:instrText>
      </w:r>
      <w:r>
        <w:rPr>
          <w:color w:val="auto"/>
        </w:rPr>
        <w:fldChar w:fldCharType="separate"/>
      </w:r>
      <w:r w:rsidR="007C796F">
        <w:rPr>
          <w:noProof/>
          <w:color w:val="auto"/>
        </w:rPr>
        <w:t>[211</w:t>
      </w:r>
      <w:r w:rsidR="00BD0E43">
        <w:rPr>
          <w:noProof/>
          <w:color w:val="auto"/>
        </w:rPr>
        <w:t>]</w:t>
      </w:r>
      <w:r>
        <w:rPr>
          <w:color w:val="auto"/>
        </w:rPr>
        <w:fldChar w:fldCharType="end"/>
      </w:r>
      <w:r w:rsidR="00362447">
        <w:rPr>
          <w:color w:val="auto"/>
        </w:rPr>
        <w:t xml:space="preserve">.  </w:t>
      </w:r>
      <w:r>
        <w:rPr>
          <w:color w:val="auto"/>
        </w:rPr>
        <w:t>Inheritance contributes to code reuse by placing the common behaviour among the classes, such as class variables and methods, to a super class</w:t>
      </w:r>
      <w:r w:rsidR="00362447">
        <w:rPr>
          <w:color w:val="auto"/>
        </w:rPr>
        <w:t xml:space="preserve">.  </w:t>
      </w:r>
      <w:r>
        <w:rPr>
          <w:color w:val="auto"/>
        </w:rPr>
        <w:t>Likewise</w:t>
      </w:r>
      <w:r>
        <w:t xml:space="preserve">, the settings which are common to all operations, are placed in a higher level of hierarchy, namely the </w:t>
      </w:r>
      <w:r>
        <w:rPr>
          <w:i/>
        </w:rPr>
        <w:t>provider specific settings</w:t>
      </w:r>
      <w:r w:rsidR="007B54C1">
        <w:rPr>
          <w:i/>
        </w:rPr>
        <w:t xml:space="preserve"> Section</w:t>
      </w:r>
      <w:r w:rsidR="00362447">
        <w:t xml:space="preserve">.  </w:t>
      </w:r>
      <w:r>
        <w:t xml:space="preserve">Thus the user of the editor saves time and effort by defining them only in one place in the </w:t>
      </w:r>
      <w:r>
        <w:rPr>
          <w:i/>
        </w:rPr>
        <w:t>Service Description File</w:t>
      </w:r>
      <w:r>
        <w:t xml:space="preserve">, </w:t>
      </w:r>
      <w:r w:rsidR="00296E12">
        <w:t>and also</w:t>
      </w:r>
      <w:r>
        <w:t xml:space="preserve"> the code generator access</w:t>
      </w:r>
      <w:r w:rsidR="005F57BC">
        <w:t>es</w:t>
      </w:r>
      <w:r>
        <w:t xml:space="preserve"> them </w:t>
      </w:r>
      <w:r w:rsidR="00296E12">
        <w:t xml:space="preserve">only </w:t>
      </w:r>
      <w:r>
        <w:t>once.</w:t>
      </w:r>
    </w:p>
    <w:p w14:paraId="326164AF" w14:textId="77777777" w:rsidR="00FC2A45" w:rsidRDefault="007257EE" w:rsidP="001F1F71">
      <w:pPr>
        <w:pStyle w:val="Heading2"/>
      </w:pPr>
      <w:bookmarkStart w:id="419" w:name="_Ref293683684"/>
      <w:bookmarkStart w:id="420" w:name="_Toc319791743"/>
      <w:r>
        <w:t>Alternative design approach</w:t>
      </w:r>
      <w:bookmarkEnd w:id="419"/>
      <w:bookmarkEnd w:id="420"/>
    </w:p>
    <w:p w14:paraId="5D6061DE" w14:textId="79F0FE28" w:rsidR="00FC2A45" w:rsidRDefault="007257EE">
      <w:r>
        <w:rPr>
          <w:lang w:val="en-US"/>
        </w:rPr>
        <w:t>This Chapter described the way the software developers can use the ser</w:t>
      </w:r>
      <w:r w:rsidR="0084370C">
        <w:rPr>
          <w:lang w:val="en-US"/>
        </w:rPr>
        <w:t xml:space="preserve">vices supported by </w:t>
      </w:r>
      <w:r w:rsidR="0084370C">
        <w:rPr>
          <w:i/>
          <w:color w:val="auto"/>
          <w:lang w:val="en-US"/>
        </w:rPr>
        <w:t>SCADeF</w:t>
      </w:r>
      <w:r>
        <w:rPr>
          <w:lang w:val="en-US"/>
        </w:rPr>
        <w:t xml:space="preserve"> and the construction process of the web clients for the invocation of the concrete service providers</w:t>
      </w:r>
      <w:r w:rsidR="00362447">
        <w:rPr>
          <w:lang w:val="en-US"/>
        </w:rPr>
        <w:t xml:space="preserve">.  </w:t>
      </w:r>
      <w:r>
        <w:rPr>
          <w:lang w:val="en-US"/>
        </w:rPr>
        <w:t xml:space="preserve">The intention of the author is twofold: firstly, to </w:t>
      </w:r>
      <w:r>
        <w:t>standardise</w:t>
      </w:r>
      <w:r>
        <w:rPr>
          <w:lang w:val="en-US"/>
        </w:rPr>
        <w:t xml:space="preserve"> and </w:t>
      </w:r>
      <w:r>
        <w:t>automate</w:t>
      </w:r>
      <w:r>
        <w:rPr>
          <w:lang w:val="en-US"/>
        </w:rPr>
        <w:t xml:space="preserve"> the process of </w:t>
      </w:r>
      <w:r>
        <w:t>using a service and invoking the concrete provider; and secondly, to keep a familiar programming style for the users</w:t>
      </w:r>
      <w:r w:rsidR="00362447">
        <w:t xml:space="preserve">.  </w:t>
      </w:r>
    </w:p>
    <w:p w14:paraId="559768C0" w14:textId="4EDA9C71" w:rsidR="00FC2A45" w:rsidRDefault="007257EE">
      <w:r>
        <w:t>Therefore a hybrid solution has been adopted, where the construction process takes part partially at design-time and partially at run-time</w:t>
      </w:r>
      <w:r w:rsidR="00362447">
        <w:t xml:space="preserve">.  </w:t>
      </w:r>
      <w:r>
        <w:t xml:space="preserve">The service interfaces and the concrete providers who are described in the </w:t>
      </w:r>
      <w:r>
        <w:rPr>
          <w:i/>
        </w:rPr>
        <w:t xml:space="preserve">Service Description File </w:t>
      </w:r>
      <w:r>
        <w:t>are generated at design-time</w:t>
      </w:r>
      <w:r w:rsidR="00362447">
        <w:t xml:space="preserve">.  </w:t>
      </w:r>
      <w:r>
        <w:t>Thus the software developers can use the interfaces in order to gain access to the specific services while at the same time the concrete providers are not yet determined</w:t>
      </w:r>
      <w:r w:rsidR="00362447">
        <w:t xml:space="preserve">.  </w:t>
      </w:r>
      <w:r>
        <w:t>Then at run-time when a service invocation occurs, the respective provider is determined and instantiated</w:t>
      </w:r>
      <w:r w:rsidR="00137E6C">
        <w:t xml:space="preserve">, based on the consumer’s selection which is captured in the </w:t>
      </w:r>
      <w:r w:rsidR="00137E6C">
        <w:rPr>
          <w:i/>
        </w:rPr>
        <w:t>Service Description File.</w:t>
      </w:r>
      <w:r w:rsidR="00362447">
        <w:t xml:space="preserve">  </w:t>
      </w:r>
      <w:r>
        <w:t>Additional providers can be supported at run-time</w:t>
      </w:r>
      <w:r w:rsidR="00362447">
        <w:t xml:space="preserve">.  </w:t>
      </w:r>
      <w:r>
        <w:t xml:space="preserve">They are included in the </w:t>
      </w:r>
      <w:r>
        <w:rPr>
          <w:i/>
        </w:rPr>
        <w:lastRenderedPageBreak/>
        <w:t xml:space="preserve">Service Description File </w:t>
      </w:r>
      <w:r>
        <w:t xml:space="preserve">and the </w:t>
      </w:r>
      <w:r>
        <w:rPr>
          <w:i/>
        </w:rPr>
        <w:t>Platform Service Registry</w:t>
      </w:r>
      <w:r>
        <w:t xml:space="preserve"> undertakes the generation of the respective web clients</w:t>
      </w:r>
      <w:r w:rsidR="00362447">
        <w:t xml:space="preserve">.  </w:t>
      </w:r>
      <w:r>
        <w:t>The whole process is transparent to the user of the framework</w:t>
      </w:r>
      <w:r w:rsidR="00362447">
        <w:t xml:space="preserve">.  </w:t>
      </w:r>
      <w:r>
        <w:t>Consequently, new service providers can be selected at run-time</w:t>
      </w:r>
      <w:r w:rsidR="005F57BC">
        <w:t>,</w:t>
      </w:r>
      <w:r>
        <w:t xml:space="preserve"> which further promotes the substitutability of the software</w:t>
      </w:r>
      <w:r w:rsidR="00362447">
        <w:t xml:space="preserve">.  </w:t>
      </w:r>
    </w:p>
    <w:p w14:paraId="2C9A6531" w14:textId="1A827CC4" w:rsidR="00FC2A45" w:rsidRDefault="007257EE">
      <w:r>
        <w:t xml:space="preserve">The proposed solution best meets the requirements listed in </w:t>
      </w:r>
      <w:r>
        <w:fldChar w:fldCharType="begin"/>
      </w:r>
      <w:r>
        <w:instrText xml:space="preserve"> REF _Ref402866777 \r \h </w:instrText>
      </w:r>
      <w:r>
        <w:fldChar w:fldCharType="separate"/>
      </w:r>
      <w:r w:rsidR="00087E02">
        <w:t>5.3</w:t>
      </w:r>
      <w:r>
        <w:fldChar w:fldCharType="end"/>
      </w:r>
      <w:r w:rsidR="00362447">
        <w:t xml:space="preserve">.  </w:t>
      </w:r>
      <w:r>
        <w:t>However, this is not the only possible solution</w:t>
      </w:r>
      <w:r w:rsidR="00362447">
        <w:t xml:space="preserve">.  </w:t>
      </w:r>
      <w:r>
        <w:t>An alternative design suggests that both the service and the provider selection take place at run-time and no code is generated at design-time</w:t>
      </w:r>
      <w:r w:rsidR="00362447">
        <w:t xml:space="preserve">.  </w:t>
      </w:r>
      <w:r>
        <w:t>This implies that there are no separate interfaces for each service as well as no implementation for each concrete provider</w:t>
      </w:r>
      <w:r w:rsidR="00362447">
        <w:t xml:space="preserve">.  </w:t>
      </w:r>
      <w:r>
        <w:t>Instead there is a generic web client mechanism, which is configured each time accordingly to serve a request for a particular service and a specific provider</w:t>
      </w:r>
      <w:r w:rsidR="00362447">
        <w:t xml:space="preserve">.  </w:t>
      </w:r>
    </w:p>
    <w:p w14:paraId="3A28E1AB" w14:textId="62D88258" w:rsidR="00FC2A45" w:rsidRDefault="007257EE">
      <w:r>
        <w:t>Contrary to the proposed solution, the benefit of the alternative approach is that at run-time additional providers as well as categories of services can be added</w:t>
      </w:r>
      <w:r w:rsidR="00362447">
        <w:t xml:space="preserve">.  </w:t>
      </w:r>
      <w:r>
        <w:t xml:space="preserve">Since there are no service interfaces generated at design-time a new service along with its operations can be described in the </w:t>
      </w:r>
      <w:r>
        <w:rPr>
          <w:i/>
        </w:rPr>
        <w:t xml:space="preserve">Service Description File </w:t>
      </w:r>
      <w:r>
        <w:t>and subsequently the web client mechanism constructs the concrete service invocation upon request</w:t>
      </w:r>
      <w:r w:rsidR="00362447">
        <w:t xml:space="preserve">.  </w:t>
      </w:r>
    </w:p>
    <w:p w14:paraId="4D6620EE" w14:textId="15C85C24" w:rsidR="00FC2A45" w:rsidRDefault="007257EE">
      <w:r>
        <w:t>However, the alternative approach presents a number of drawbacks</w:t>
      </w:r>
      <w:r w:rsidR="00362447">
        <w:t xml:space="preserve">.  </w:t>
      </w:r>
      <w:r>
        <w:t>The fact that both the service and the provider are configured at run-time implies that the user should provide the following pieces of information: 1) the name of the service, 2) the name of the operation</w:t>
      </w:r>
      <w:r w:rsidR="00B8509E">
        <w:t>,</w:t>
      </w:r>
      <w:r>
        <w:t xml:space="preserve"> and 3) concrete parameters</w:t>
      </w:r>
      <w:r w:rsidR="00362447">
        <w:t xml:space="preserve">.  </w:t>
      </w:r>
      <w:r>
        <w:t xml:space="preserve">These pieces of information should match accurately the ones specified in the </w:t>
      </w:r>
      <w:r w:rsidR="00835430" w:rsidRPr="000250D3">
        <w:rPr>
          <w:i/>
        </w:rPr>
        <w:t>Service Description File</w:t>
      </w:r>
      <w:r w:rsidR="00362447">
        <w:t xml:space="preserve">.  </w:t>
      </w:r>
      <w:r>
        <w:t>This fact adds a burden for the user and makes the process error prone.</w:t>
      </w:r>
    </w:p>
    <w:p w14:paraId="620A330F" w14:textId="121410ED" w:rsidR="00FC2A45" w:rsidRDefault="007257EE">
      <w:r>
        <w:t>Furthermore, the programming style of this approach deviates from the traditional one where the developers have at hand the interfaces with the provided operations and the expected parameters</w:t>
      </w:r>
      <w:r w:rsidR="00362447">
        <w:t xml:space="preserve">.  </w:t>
      </w:r>
      <w:r>
        <w:t xml:space="preserve">Several </w:t>
      </w:r>
      <w:r w:rsidRPr="00B874DE">
        <w:rPr>
          <w:i/>
        </w:rPr>
        <w:t>IDEs</w:t>
      </w:r>
      <w:r>
        <w:t xml:space="preserve">, such as </w:t>
      </w:r>
      <w:r>
        <w:rPr>
          <w:i/>
        </w:rPr>
        <w:t xml:space="preserve">Eclipse, Visual Studio </w:t>
      </w:r>
      <w:r>
        <w:t>and</w:t>
      </w:r>
      <w:r>
        <w:rPr>
          <w:i/>
        </w:rPr>
        <w:t xml:space="preserve"> Netbeans</w:t>
      </w:r>
      <w:r>
        <w:t xml:space="preserve"> offer convenient auto-completion features based on the classes available at design-time</w:t>
      </w:r>
      <w:r w:rsidR="00362447">
        <w:t xml:space="preserve">.  </w:t>
      </w:r>
      <w:r>
        <w:t>Such features are not applicable for the alternative approach.</w:t>
      </w:r>
    </w:p>
    <w:p w14:paraId="3C55B62B" w14:textId="70AF7F71" w:rsidR="00FC2A45" w:rsidRDefault="007257EE">
      <w:r>
        <w:t>Moreover</w:t>
      </w:r>
      <w:r w:rsidR="00A864A4">
        <w:t>,</w:t>
      </w:r>
      <w:r>
        <w:t xml:space="preserve"> the construction of the web requests at real-time may impose a performance overhead</w:t>
      </w:r>
      <w:r w:rsidR="00362447">
        <w:t xml:space="preserve">.  </w:t>
      </w:r>
      <w:r>
        <w:t>This overhead may be a deterrent factor for time-critical applications</w:t>
      </w:r>
      <w:r w:rsidR="00362447">
        <w:t xml:space="preserve">.  </w:t>
      </w:r>
    </w:p>
    <w:p w14:paraId="3F3A62CB" w14:textId="56091267" w:rsidR="00FC2A45" w:rsidRDefault="007257EE">
      <w:pPr>
        <w:rPr>
          <w:lang w:val="en-US"/>
        </w:rPr>
      </w:pPr>
      <w:r>
        <w:rPr>
          <w:lang w:val="en-US"/>
        </w:rPr>
        <w:lastRenderedPageBreak/>
        <w:t>A second look at the benefit that this approach offers may reveal that it might not be that useful for the users</w:t>
      </w:r>
      <w:r w:rsidR="00362447">
        <w:rPr>
          <w:lang w:val="en-US"/>
        </w:rPr>
        <w:t xml:space="preserve">.  </w:t>
      </w:r>
      <w:r>
        <w:rPr>
          <w:lang w:val="en-US"/>
        </w:rPr>
        <w:t>The ability to invoke a new category of service at run-time, such as the payment service or the e-mailing service, implies that the application should be capable of “understanding” the new service and efficiently communicate with it</w:t>
      </w:r>
      <w:r w:rsidR="00362447">
        <w:rPr>
          <w:lang w:val="en-US"/>
        </w:rPr>
        <w:t xml:space="preserve">.  </w:t>
      </w:r>
      <w:r>
        <w:rPr>
          <w:lang w:val="en-US"/>
        </w:rPr>
        <w:t xml:space="preserve">However, such a </w:t>
      </w:r>
      <w:r w:rsidR="004A2552">
        <w:rPr>
          <w:lang w:val="en-US"/>
        </w:rPr>
        <w:t>case</w:t>
      </w:r>
      <w:r>
        <w:rPr>
          <w:lang w:val="en-US"/>
        </w:rPr>
        <w:t xml:space="preserve"> would require additional changes in the business logic of the application, which could only be performed at design time</w:t>
      </w:r>
      <w:r w:rsidR="00362447">
        <w:rPr>
          <w:lang w:val="en-US"/>
        </w:rPr>
        <w:t xml:space="preserve">.  </w:t>
      </w:r>
      <w:r>
        <w:rPr>
          <w:lang w:val="en-US"/>
        </w:rPr>
        <w:t>Therefore the benefit of adding a new service at run-time is raised.</w:t>
      </w:r>
    </w:p>
    <w:p w14:paraId="3DECD10D" w14:textId="26DA1FC7" w:rsidR="00FC2A45" w:rsidRDefault="007257EE">
      <w:pPr>
        <w:rPr>
          <w:color w:val="auto"/>
          <w:lang w:val="en-US"/>
        </w:rPr>
      </w:pPr>
      <w:r>
        <w:rPr>
          <w:color w:val="auto"/>
          <w:lang w:val="en-US"/>
        </w:rPr>
        <w:t>An intermediate approach between the proposed one and the alternative which was presented in this</w:t>
      </w:r>
      <w:r w:rsidR="007B54C1">
        <w:rPr>
          <w:color w:val="auto"/>
          <w:lang w:val="en-US"/>
        </w:rPr>
        <w:t xml:space="preserve"> Section</w:t>
      </w:r>
      <w:r>
        <w:rPr>
          <w:color w:val="auto"/>
          <w:lang w:val="en-US"/>
        </w:rPr>
        <w:t xml:space="preserve"> is to generate the service interfaces at design-time whereas </w:t>
      </w:r>
      <w:r w:rsidR="003E482E">
        <w:rPr>
          <w:color w:val="auto"/>
          <w:lang w:val="en-US"/>
        </w:rPr>
        <w:t xml:space="preserve">let </w:t>
      </w:r>
      <w:r>
        <w:rPr>
          <w:color w:val="auto"/>
          <w:lang w:val="en-US"/>
        </w:rPr>
        <w:t>the web request to be constructed on the fly at run-time</w:t>
      </w:r>
      <w:r w:rsidR="00362447">
        <w:rPr>
          <w:color w:val="auto"/>
          <w:lang w:val="en-US"/>
        </w:rPr>
        <w:t xml:space="preserve">.  </w:t>
      </w:r>
      <w:r>
        <w:rPr>
          <w:color w:val="auto"/>
          <w:lang w:val="en-US"/>
        </w:rPr>
        <w:t>The service interfaces, which contain the operations supported by each service, are generated automatically by the code generator</w:t>
      </w:r>
      <w:r w:rsidR="00362447">
        <w:rPr>
          <w:color w:val="auto"/>
          <w:lang w:val="en-US"/>
        </w:rPr>
        <w:t xml:space="preserve">.  </w:t>
      </w:r>
      <w:r>
        <w:rPr>
          <w:color w:val="auto"/>
          <w:lang w:val="en-US"/>
        </w:rPr>
        <w:t xml:space="preserve">Thus the software developers can make use of them while developing the </w:t>
      </w:r>
      <w:r>
        <w:rPr>
          <w:i/>
          <w:color w:val="auto"/>
          <w:lang w:val="en-US"/>
        </w:rPr>
        <w:t>cloud application</w:t>
      </w:r>
      <w:r w:rsidR="00362447">
        <w:rPr>
          <w:i/>
          <w:color w:val="auto"/>
          <w:lang w:val="en-US"/>
        </w:rPr>
        <w:t xml:space="preserve">.  </w:t>
      </w:r>
      <w:r>
        <w:rPr>
          <w:color w:val="auto"/>
          <w:lang w:val="en-US"/>
        </w:rPr>
        <w:t>By contrast, the concrete implementation of the service providers is not generated automatically as suggested by the presented approach in</w:t>
      </w:r>
      <w:r w:rsidR="007B54C1">
        <w:rPr>
          <w:color w:val="auto"/>
          <w:lang w:val="en-US"/>
        </w:rPr>
        <w:t xml:space="preserve"> Section</w:t>
      </w:r>
      <w:r>
        <w:rPr>
          <w:color w:val="auto"/>
          <w:lang w:val="en-US"/>
        </w:rPr>
        <w:t xml:space="preserve"> </w:t>
      </w:r>
      <w:r>
        <w:rPr>
          <w:color w:val="auto"/>
          <w:lang w:val="en-US"/>
        </w:rPr>
        <w:fldChar w:fldCharType="begin"/>
      </w:r>
      <w:r>
        <w:rPr>
          <w:color w:val="auto"/>
          <w:lang w:val="en-US"/>
        </w:rPr>
        <w:instrText xml:space="preserve"> REF _Ref293426898 \n \h </w:instrText>
      </w:r>
      <w:r>
        <w:rPr>
          <w:color w:val="auto"/>
          <w:lang w:val="en-US"/>
        </w:rPr>
      </w:r>
      <w:r>
        <w:rPr>
          <w:color w:val="auto"/>
          <w:lang w:val="en-US"/>
        </w:rPr>
        <w:fldChar w:fldCharType="separate"/>
      </w:r>
      <w:r w:rsidR="00087E02">
        <w:rPr>
          <w:color w:val="auto"/>
          <w:lang w:val="en-US"/>
        </w:rPr>
        <w:t>9.1.1</w:t>
      </w:r>
      <w:r>
        <w:rPr>
          <w:color w:val="auto"/>
          <w:lang w:val="en-US"/>
        </w:rPr>
        <w:fldChar w:fldCharType="end"/>
      </w:r>
      <w:r w:rsidR="00362447">
        <w:rPr>
          <w:color w:val="auto"/>
          <w:lang w:val="en-US"/>
        </w:rPr>
        <w:t xml:space="preserve">.  </w:t>
      </w:r>
      <w:r>
        <w:rPr>
          <w:color w:val="auto"/>
          <w:lang w:val="en-US"/>
        </w:rPr>
        <w:t xml:space="preserve">Instead an </w:t>
      </w:r>
      <w:r>
        <w:rPr>
          <w:i/>
          <w:color w:val="auto"/>
          <w:lang w:val="en-US"/>
        </w:rPr>
        <w:t xml:space="preserve">engine </w:t>
      </w:r>
      <w:r>
        <w:rPr>
          <w:color w:val="auto"/>
          <w:lang w:val="en-US"/>
        </w:rPr>
        <w:t xml:space="preserve">undertakes the task of constructing the web request on the fly by fetching the necessary information from the </w:t>
      </w:r>
      <w:r>
        <w:rPr>
          <w:i/>
          <w:color w:val="auto"/>
          <w:lang w:val="en-US"/>
        </w:rPr>
        <w:t xml:space="preserve">Service Description File </w:t>
      </w:r>
      <w:r>
        <w:rPr>
          <w:color w:val="auto"/>
          <w:lang w:val="en-US"/>
        </w:rPr>
        <w:t>once an operation from the service operation is invoked.</w:t>
      </w:r>
    </w:p>
    <w:p w14:paraId="411CA841" w14:textId="39CC6AF7" w:rsidR="00FC2A45" w:rsidRDefault="007257EE">
      <w:pPr>
        <w:rPr>
          <w:color w:val="auto"/>
          <w:lang w:val="en-US"/>
        </w:rPr>
      </w:pPr>
      <w:r>
        <w:rPr>
          <w:color w:val="auto"/>
          <w:lang w:val="en-US"/>
        </w:rPr>
        <w:t>This approach entails two limitations</w:t>
      </w:r>
      <w:r w:rsidR="00362447">
        <w:rPr>
          <w:color w:val="auto"/>
          <w:lang w:val="en-US"/>
        </w:rPr>
        <w:t xml:space="preserve">.  </w:t>
      </w:r>
      <w:r>
        <w:rPr>
          <w:color w:val="auto"/>
          <w:lang w:val="en-US"/>
        </w:rPr>
        <w:t>Since the construction of the request takes place at run-time a performance overhead is imposed which may not be negligible in time critical applications</w:t>
      </w:r>
      <w:r w:rsidR="00362447">
        <w:rPr>
          <w:color w:val="auto"/>
          <w:lang w:val="en-US"/>
        </w:rPr>
        <w:t xml:space="preserve">.  </w:t>
      </w:r>
      <w:r>
        <w:rPr>
          <w:color w:val="auto"/>
          <w:lang w:val="en-US"/>
        </w:rPr>
        <w:t>Moreover, in case the developer needs to interfere to the provider implementation in order to change it or enhance it,</w:t>
      </w:r>
      <w:r w:rsidR="00E95C0D">
        <w:rPr>
          <w:color w:val="auto"/>
          <w:lang w:val="en-US"/>
        </w:rPr>
        <w:t xml:space="preserve"> the framework needs to be</w:t>
      </w:r>
      <w:r>
        <w:rPr>
          <w:color w:val="auto"/>
          <w:lang w:val="en-US"/>
        </w:rPr>
        <w:t xml:space="preserve"> bypass</w:t>
      </w:r>
      <w:r w:rsidR="00E95C0D">
        <w:rPr>
          <w:color w:val="auto"/>
          <w:lang w:val="en-US"/>
        </w:rPr>
        <w:t>ed</w:t>
      </w:r>
      <w:r>
        <w:rPr>
          <w:color w:val="auto"/>
          <w:lang w:val="en-US"/>
        </w:rPr>
        <w:t xml:space="preserve"> and </w:t>
      </w:r>
      <w:r w:rsidR="00E95C0D">
        <w:rPr>
          <w:color w:val="auto"/>
          <w:lang w:val="en-US"/>
        </w:rPr>
        <w:t xml:space="preserve">a </w:t>
      </w:r>
      <w:r>
        <w:rPr>
          <w:color w:val="auto"/>
          <w:lang w:val="en-US"/>
        </w:rPr>
        <w:t>separate implementation</w:t>
      </w:r>
      <w:r w:rsidR="00E95C0D">
        <w:rPr>
          <w:color w:val="auto"/>
          <w:lang w:val="en-US"/>
        </w:rPr>
        <w:t xml:space="preserve"> needs to be created</w:t>
      </w:r>
      <w:r w:rsidR="00362447">
        <w:rPr>
          <w:color w:val="auto"/>
          <w:lang w:val="en-US"/>
        </w:rPr>
        <w:t xml:space="preserve">.  </w:t>
      </w:r>
      <w:r>
        <w:rPr>
          <w:color w:val="auto"/>
          <w:lang w:val="en-US"/>
        </w:rPr>
        <w:t>By contrast, the proposed approach involves the generation of the provider implementation</w:t>
      </w:r>
      <w:r w:rsidR="00362447">
        <w:rPr>
          <w:color w:val="auto"/>
          <w:lang w:val="en-US"/>
        </w:rPr>
        <w:t xml:space="preserve">.  </w:t>
      </w:r>
      <w:r>
        <w:rPr>
          <w:color w:val="auto"/>
          <w:lang w:val="en-US"/>
        </w:rPr>
        <w:t>In this case the software developer can have direct access to the implementation and modify it accordingly.</w:t>
      </w:r>
    </w:p>
    <w:p w14:paraId="036F98DD" w14:textId="7C0B0D6F" w:rsidR="00FC2A45" w:rsidRDefault="007257EE">
      <w:pPr>
        <w:rPr>
          <w:lang w:val="en-US"/>
        </w:rPr>
      </w:pPr>
      <w:r>
        <w:rPr>
          <w:lang w:val="en-US"/>
        </w:rPr>
        <w:t xml:space="preserve">Keeping the previous remarks in mind, the decisions for the final design of the </w:t>
      </w:r>
      <w:r w:rsidR="005F3C11">
        <w:rPr>
          <w:i/>
          <w:color w:val="auto"/>
          <w:lang w:val="en-US"/>
        </w:rPr>
        <w:t>SCADeF</w:t>
      </w:r>
      <w:r w:rsidR="005F3C11">
        <w:rPr>
          <w:lang w:val="en-US"/>
        </w:rPr>
        <w:t xml:space="preserve"> </w:t>
      </w:r>
      <w:r>
        <w:rPr>
          <w:lang w:val="en-US"/>
        </w:rPr>
        <w:t xml:space="preserve">framework, which was described in this chapter, were based on the requirements for maintaining a balance between the flexibility of the framework </w:t>
      </w:r>
      <w:r>
        <w:rPr>
          <w:lang w:val="en-US"/>
        </w:rPr>
        <w:lastRenderedPageBreak/>
        <w:t>and the provision of a user-friendly tool, which adopts a familiar programming style for the developers</w:t>
      </w:r>
      <w:r w:rsidR="00362447">
        <w:rPr>
          <w:lang w:val="en-US"/>
        </w:rPr>
        <w:t xml:space="preserve">.  </w:t>
      </w:r>
    </w:p>
    <w:p w14:paraId="6B480231" w14:textId="77777777" w:rsidR="00FC2A45" w:rsidRDefault="007257EE" w:rsidP="001F1F71">
      <w:pPr>
        <w:pStyle w:val="Heading2"/>
      </w:pPr>
      <w:bookmarkStart w:id="421" w:name="_Ref293683698"/>
      <w:bookmarkStart w:id="422" w:name="_Toc319791744"/>
      <w:r>
        <w:t>Limitations of the current approach</w:t>
      </w:r>
      <w:bookmarkEnd w:id="421"/>
      <w:bookmarkEnd w:id="422"/>
    </w:p>
    <w:p w14:paraId="4488FC93" w14:textId="7359EDAA" w:rsidR="00FC2A45" w:rsidRDefault="007257EE">
      <w:pPr>
        <w:rPr>
          <w:lang w:val="en-US"/>
        </w:rPr>
      </w:pPr>
      <w:r>
        <w:rPr>
          <w:lang w:val="en-US"/>
        </w:rPr>
        <w:t>This</w:t>
      </w:r>
      <w:r w:rsidR="007B54C1">
        <w:rPr>
          <w:lang w:val="en-US"/>
        </w:rPr>
        <w:t xml:space="preserve"> Section</w:t>
      </w:r>
      <w:r>
        <w:rPr>
          <w:lang w:val="en-US"/>
        </w:rPr>
        <w:t xml:space="preserve"> discusses certain design concerns encountered throughout the construction of the </w:t>
      </w:r>
      <w:r w:rsidRPr="00B874DE">
        <w:rPr>
          <w:i/>
          <w:lang w:val="en-US"/>
        </w:rPr>
        <w:t>API</w:t>
      </w:r>
      <w:r>
        <w:rPr>
          <w:lang w:val="en-US"/>
        </w:rPr>
        <w:t xml:space="preserve"> abstraction mechanism described in </w:t>
      </w:r>
      <w:r>
        <w:rPr>
          <w:lang w:val="en-US"/>
        </w:rPr>
        <w:fldChar w:fldCharType="begin"/>
      </w:r>
      <w:r>
        <w:rPr>
          <w:lang w:val="en-US"/>
        </w:rPr>
        <w:instrText xml:space="preserve"> REF _Ref410297455 \r \h </w:instrText>
      </w:r>
      <w:r>
        <w:rPr>
          <w:lang w:val="en-US"/>
        </w:rPr>
      </w:r>
      <w:r>
        <w:rPr>
          <w:lang w:val="en-US"/>
        </w:rPr>
        <w:fldChar w:fldCharType="separate"/>
      </w:r>
      <w:r w:rsidR="00087E02">
        <w:rPr>
          <w:lang w:val="en-US"/>
        </w:rPr>
        <w:t>Chapter 8</w:t>
      </w:r>
      <w:r>
        <w:rPr>
          <w:lang w:val="en-US"/>
        </w:rPr>
        <w:fldChar w:fldCharType="end"/>
      </w:r>
      <w:r>
        <w:rPr>
          <w:lang w:val="en-US"/>
        </w:rPr>
        <w:t xml:space="preserve"> and </w:t>
      </w:r>
      <w:r>
        <w:rPr>
          <w:lang w:val="en-US"/>
        </w:rPr>
        <w:fldChar w:fldCharType="begin"/>
      </w:r>
      <w:r>
        <w:rPr>
          <w:lang w:val="en-US"/>
        </w:rPr>
        <w:instrText xml:space="preserve"> REF _Ref410297461 \r \h </w:instrText>
      </w:r>
      <w:r>
        <w:rPr>
          <w:lang w:val="en-US"/>
        </w:rPr>
      </w:r>
      <w:r>
        <w:rPr>
          <w:lang w:val="en-US"/>
        </w:rPr>
        <w:fldChar w:fldCharType="separate"/>
      </w:r>
      <w:r w:rsidR="00087E02">
        <w:rPr>
          <w:lang w:val="en-US"/>
        </w:rPr>
        <w:t>Chapter 9</w:t>
      </w:r>
      <w:r>
        <w:rPr>
          <w:lang w:val="en-US"/>
        </w:rPr>
        <w:fldChar w:fldCharType="end"/>
      </w:r>
      <w:r w:rsidR="00362447">
        <w:rPr>
          <w:lang w:val="en-US"/>
        </w:rPr>
        <w:t xml:space="preserve">.  </w:t>
      </w:r>
      <w:r>
        <w:rPr>
          <w:lang w:val="en-US"/>
        </w:rPr>
        <w:t xml:space="preserve">They are essentially centered on the issue of the software </w:t>
      </w:r>
      <w:r w:rsidRPr="00B874DE">
        <w:rPr>
          <w:i/>
          <w:lang w:val="en-US"/>
        </w:rPr>
        <w:t>API</w:t>
      </w:r>
      <w:r>
        <w:rPr>
          <w:lang w:val="en-US"/>
        </w:rPr>
        <w:t xml:space="preserve"> abstraction and how to achieve a balance between an efficient abstraction without compromising the functionality and the peculiarities of the service providers</w:t>
      </w:r>
      <w:r w:rsidR="00362447">
        <w:rPr>
          <w:lang w:val="en-US"/>
        </w:rPr>
        <w:t xml:space="preserve">.  </w:t>
      </w:r>
      <w:r>
        <w:rPr>
          <w:lang w:val="en-US"/>
        </w:rPr>
        <w:t xml:space="preserve">Similar issues have been encountered by related approaches dealing with cloud service </w:t>
      </w:r>
      <w:r w:rsidRPr="00B874DE">
        <w:rPr>
          <w:i/>
          <w:lang w:val="en-US"/>
        </w:rPr>
        <w:t>API</w:t>
      </w:r>
      <w:r>
        <w:rPr>
          <w:lang w:val="en-US"/>
        </w:rPr>
        <w:t xml:space="preserve"> abstraction, such as </w:t>
      </w:r>
      <w:r>
        <w:rPr>
          <w:i/>
          <w:lang w:val="en-US"/>
        </w:rPr>
        <w:t>jClouds</w:t>
      </w:r>
      <w:r>
        <w:rPr>
          <w:lang w:val="en-US"/>
        </w:rPr>
        <w:t xml:space="preserve">, </w:t>
      </w:r>
      <w:r>
        <w:rPr>
          <w:i/>
          <w:lang w:val="en-US"/>
        </w:rPr>
        <w:t>mOSAIC</w:t>
      </w:r>
      <w:r>
        <w:rPr>
          <w:lang w:val="en-US"/>
        </w:rPr>
        <w:t xml:space="preserve">, </w:t>
      </w:r>
      <w:r>
        <w:rPr>
          <w:i/>
          <w:lang w:val="en-US"/>
        </w:rPr>
        <w:t>openTOSCA</w:t>
      </w:r>
      <w:r>
        <w:rPr>
          <w:lang w:val="en-US"/>
        </w:rPr>
        <w:t xml:space="preserve"> as we discuss later in this</w:t>
      </w:r>
      <w:r w:rsidR="007B54C1">
        <w:rPr>
          <w:lang w:val="en-US"/>
        </w:rPr>
        <w:t xml:space="preserve"> Section</w:t>
      </w:r>
      <w:r w:rsidR="00362447">
        <w:rPr>
          <w:lang w:val="en-US"/>
        </w:rPr>
        <w:t xml:space="preserve">.  </w:t>
      </w:r>
    </w:p>
    <w:p w14:paraId="18D5FFCD" w14:textId="77777777" w:rsidR="00FC2A45" w:rsidRDefault="007257EE" w:rsidP="001F1F71">
      <w:pPr>
        <w:pStyle w:val="Heading3"/>
        <w:rPr>
          <w:lang w:val="en-US"/>
        </w:rPr>
      </w:pPr>
      <w:bookmarkStart w:id="423" w:name="_Ref316145671"/>
      <w:bookmarkStart w:id="424" w:name="_Toc319791745"/>
      <w:r>
        <w:rPr>
          <w:lang w:val="en-US"/>
        </w:rPr>
        <w:t>Design Issue 1: Missing parameters</w:t>
      </w:r>
      <w:bookmarkEnd w:id="423"/>
      <w:bookmarkEnd w:id="424"/>
    </w:p>
    <w:p w14:paraId="64C32D84" w14:textId="6A191187" w:rsidR="00FC2A45" w:rsidRDefault="007257EE">
      <w:pPr>
        <w:rPr>
          <w:lang w:val="en-US"/>
        </w:rPr>
      </w:pPr>
      <w:r>
        <w:rPr>
          <w:lang w:val="en-US"/>
        </w:rPr>
        <w:t xml:space="preserve">Not all the </w:t>
      </w:r>
      <w:r>
        <w:rPr>
          <w:i/>
          <w:lang w:val="en-US"/>
        </w:rPr>
        <w:t xml:space="preserve">platform service </w:t>
      </w:r>
      <w:r>
        <w:rPr>
          <w:lang w:val="en-US"/>
        </w:rPr>
        <w:t>providers offer exactly the same set of parameters for a given operation</w:t>
      </w:r>
      <w:r w:rsidR="00362447">
        <w:rPr>
          <w:lang w:val="en-US"/>
        </w:rPr>
        <w:t xml:space="preserve">.  </w:t>
      </w:r>
      <w:r>
        <w:rPr>
          <w:lang w:val="en-US"/>
        </w:rPr>
        <w:t>Additional, optional parameters may be available by specific providers offering extra functionality</w:t>
      </w:r>
      <w:r w:rsidR="00362447">
        <w:rPr>
          <w:lang w:val="en-US"/>
        </w:rPr>
        <w:t xml:space="preserve">. </w:t>
      </w:r>
      <w:r w:rsidR="00894375">
        <w:rPr>
          <w:lang w:val="en-US"/>
        </w:rPr>
        <w:t xml:space="preserve">Table 13 </w:t>
      </w:r>
      <w:r>
        <w:rPr>
          <w:lang w:val="en-US"/>
        </w:rPr>
        <w:t xml:space="preserve">lists the supplementary parameters available by the e-mailing service providers described in this chapter for the </w:t>
      </w:r>
      <w:r w:rsidR="001F4A7D">
        <w:rPr>
          <w:lang w:val="en-US"/>
        </w:rPr>
        <w:t>operation</w:t>
      </w:r>
      <w:r>
        <w:rPr>
          <w:lang w:val="en-US"/>
        </w:rPr>
        <w:t xml:space="preserve"> “send email”.</w:t>
      </w:r>
    </w:p>
    <w:p w14:paraId="2EB61D30" w14:textId="5EC26792" w:rsidR="00FC2A45" w:rsidRDefault="007257EE">
      <w:pPr>
        <w:pStyle w:val="Caption"/>
      </w:pPr>
      <w:bookmarkStart w:id="425" w:name="_Ref408565279"/>
      <w:r>
        <w:t xml:space="preserve">Table </w:t>
      </w:r>
      <w:r w:rsidR="00DB5CDE">
        <w:t>13</w:t>
      </w:r>
      <w:bookmarkEnd w:id="425"/>
      <w:r>
        <w:t>: List of additional parameters offered by the e-mailing service providers for the operation “send email”</w:t>
      </w:r>
    </w:p>
    <w:tbl>
      <w:tblPr>
        <w:tblStyle w:val="TableGrid"/>
        <w:tblW w:w="0" w:type="auto"/>
        <w:tblInd w:w="108" w:type="dxa"/>
        <w:tblLook w:val="04A0" w:firstRow="1" w:lastRow="0" w:firstColumn="1" w:lastColumn="0" w:noHBand="0" w:noVBand="1"/>
      </w:tblPr>
      <w:tblGrid>
        <w:gridCol w:w="1969"/>
        <w:gridCol w:w="2054"/>
        <w:gridCol w:w="2035"/>
        <w:gridCol w:w="1880"/>
      </w:tblGrid>
      <w:tr w:rsidR="00FC2A45" w14:paraId="10562CFF" w14:textId="77777777" w:rsidTr="00B874DE">
        <w:tc>
          <w:tcPr>
            <w:tcW w:w="1969" w:type="dxa"/>
          </w:tcPr>
          <w:p w14:paraId="1B8A740F" w14:textId="77777777" w:rsidR="00FC2A45" w:rsidRDefault="007257EE">
            <w:pPr>
              <w:jc w:val="center"/>
              <w:rPr>
                <w:b/>
                <w:lang w:val="en-US"/>
              </w:rPr>
            </w:pPr>
            <w:r>
              <w:rPr>
                <w:b/>
                <w:i/>
                <w:lang w:val="en-US"/>
              </w:rPr>
              <w:t>Mailgun</w:t>
            </w:r>
          </w:p>
        </w:tc>
        <w:tc>
          <w:tcPr>
            <w:tcW w:w="2054" w:type="dxa"/>
          </w:tcPr>
          <w:p w14:paraId="29933114" w14:textId="77777777" w:rsidR="00FC2A45" w:rsidRDefault="007257EE">
            <w:pPr>
              <w:jc w:val="center"/>
              <w:rPr>
                <w:b/>
                <w:lang w:val="en-US"/>
              </w:rPr>
            </w:pPr>
            <w:r>
              <w:rPr>
                <w:b/>
                <w:i/>
                <w:lang w:val="en-US"/>
              </w:rPr>
              <w:t>SendGrid</w:t>
            </w:r>
          </w:p>
        </w:tc>
        <w:tc>
          <w:tcPr>
            <w:tcW w:w="2035" w:type="dxa"/>
          </w:tcPr>
          <w:p w14:paraId="0ECE86A3" w14:textId="77777777" w:rsidR="00FC2A45" w:rsidRDefault="007257EE">
            <w:pPr>
              <w:jc w:val="center"/>
              <w:rPr>
                <w:b/>
                <w:lang w:val="en-US"/>
              </w:rPr>
            </w:pPr>
            <w:r>
              <w:rPr>
                <w:b/>
                <w:i/>
                <w:lang w:val="en-US"/>
              </w:rPr>
              <w:t>Postmark</w:t>
            </w:r>
          </w:p>
        </w:tc>
        <w:tc>
          <w:tcPr>
            <w:tcW w:w="1880" w:type="dxa"/>
          </w:tcPr>
          <w:p w14:paraId="240FE1CD" w14:textId="77777777" w:rsidR="00FC2A45" w:rsidRDefault="007257EE">
            <w:pPr>
              <w:jc w:val="center"/>
              <w:rPr>
                <w:b/>
                <w:lang w:val="en-US"/>
              </w:rPr>
            </w:pPr>
            <w:r>
              <w:rPr>
                <w:b/>
                <w:i/>
                <w:lang w:val="en-US"/>
              </w:rPr>
              <w:t>Mailjet</w:t>
            </w:r>
          </w:p>
        </w:tc>
      </w:tr>
      <w:tr w:rsidR="00FC2A45" w14:paraId="10EE6EEC" w14:textId="77777777" w:rsidTr="00B874DE">
        <w:tc>
          <w:tcPr>
            <w:tcW w:w="1969" w:type="dxa"/>
          </w:tcPr>
          <w:p w14:paraId="5508FCF7" w14:textId="77777777" w:rsidR="00FC2A45" w:rsidRDefault="007257EE">
            <w:pPr>
              <w:jc w:val="center"/>
              <w:rPr>
                <w:lang w:val="en-US"/>
              </w:rPr>
            </w:pPr>
            <w:r>
              <w:rPr>
                <w:lang w:val="en-US"/>
              </w:rPr>
              <w:t>o:deliverytime</w:t>
            </w:r>
          </w:p>
        </w:tc>
        <w:tc>
          <w:tcPr>
            <w:tcW w:w="2054" w:type="dxa"/>
          </w:tcPr>
          <w:p w14:paraId="54DD70C3" w14:textId="77777777" w:rsidR="00FC2A45" w:rsidRDefault="007257EE">
            <w:pPr>
              <w:jc w:val="center"/>
              <w:rPr>
                <w:lang w:val="en-US"/>
              </w:rPr>
            </w:pPr>
            <w:r>
              <w:rPr>
                <w:lang w:val="en-US"/>
              </w:rPr>
              <w:t>Tag</w:t>
            </w:r>
          </w:p>
        </w:tc>
        <w:tc>
          <w:tcPr>
            <w:tcW w:w="2035" w:type="dxa"/>
          </w:tcPr>
          <w:p w14:paraId="4E3BCB4C" w14:textId="77777777" w:rsidR="00FC2A45" w:rsidRDefault="007257EE">
            <w:pPr>
              <w:jc w:val="center"/>
              <w:rPr>
                <w:lang w:val="en-US"/>
              </w:rPr>
            </w:pPr>
            <w:r>
              <w:rPr>
                <w:lang w:val="en-US"/>
              </w:rPr>
              <w:t>date</w:t>
            </w:r>
          </w:p>
        </w:tc>
        <w:tc>
          <w:tcPr>
            <w:tcW w:w="1880" w:type="dxa"/>
          </w:tcPr>
          <w:p w14:paraId="66F2F002" w14:textId="77777777" w:rsidR="00FC2A45" w:rsidRDefault="007257EE">
            <w:pPr>
              <w:jc w:val="center"/>
              <w:rPr>
                <w:lang w:val="en-US"/>
              </w:rPr>
            </w:pPr>
            <w:r>
              <w:rPr>
                <w:lang w:val="en-US"/>
              </w:rPr>
              <w:t>Mj-prio</w:t>
            </w:r>
          </w:p>
        </w:tc>
      </w:tr>
      <w:tr w:rsidR="00FC2A45" w14:paraId="22F59157" w14:textId="77777777" w:rsidTr="00B874DE">
        <w:tc>
          <w:tcPr>
            <w:tcW w:w="1969" w:type="dxa"/>
          </w:tcPr>
          <w:p w14:paraId="26220052" w14:textId="77777777" w:rsidR="00FC2A45" w:rsidRDefault="007257EE">
            <w:pPr>
              <w:jc w:val="center"/>
              <w:rPr>
                <w:lang w:val="en-US"/>
              </w:rPr>
            </w:pPr>
            <w:r>
              <w:rPr>
                <w:lang w:val="en-US"/>
              </w:rPr>
              <w:t>o:testmode</w:t>
            </w:r>
          </w:p>
        </w:tc>
        <w:tc>
          <w:tcPr>
            <w:tcW w:w="2054" w:type="dxa"/>
          </w:tcPr>
          <w:p w14:paraId="01730031" w14:textId="77777777" w:rsidR="00FC2A45" w:rsidRDefault="007257EE">
            <w:pPr>
              <w:jc w:val="center"/>
              <w:rPr>
                <w:lang w:val="en-US"/>
              </w:rPr>
            </w:pPr>
            <w:r>
              <w:rPr>
                <w:lang w:val="en-US"/>
              </w:rPr>
              <w:t>ReplyTo</w:t>
            </w:r>
          </w:p>
        </w:tc>
        <w:tc>
          <w:tcPr>
            <w:tcW w:w="2035" w:type="dxa"/>
          </w:tcPr>
          <w:p w14:paraId="33DB0655" w14:textId="77777777" w:rsidR="00FC2A45" w:rsidRDefault="007257EE">
            <w:pPr>
              <w:jc w:val="center"/>
              <w:rPr>
                <w:lang w:val="en-US"/>
              </w:rPr>
            </w:pPr>
            <w:r>
              <w:rPr>
                <w:lang w:val="en-US"/>
              </w:rPr>
              <w:t>ccname</w:t>
            </w:r>
          </w:p>
        </w:tc>
        <w:tc>
          <w:tcPr>
            <w:tcW w:w="1880" w:type="dxa"/>
          </w:tcPr>
          <w:p w14:paraId="748EBD00" w14:textId="77777777" w:rsidR="00FC2A45" w:rsidRDefault="007257EE">
            <w:pPr>
              <w:jc w:val="center"/>
              <w:rPr>
                <w:lang w:val="en-US"/>
              </w:rPr>
            </w:pPr>
            <w:r>
              <w:rPr>
                <w:lang w:val="en-US"/>
              </w:rPr>
              <w:t>Mj-trackclick</w:t>
            </w:r>
          </w:p>
        </w:tc>
      </w:tr>
      <w:tr w:rsidR="00FC2A45" w14:paraId="4F1ACF7F" w14:textId="77777777" w:rsidTr="00B874DE">
        <w:tc>
          <w:tcPr>
            <w:tcW w:w="1969" w:type="dxa"/>
          </w:tcPr>
          <w:p w14:paraId="41D57ADE" w14:textId="77777777" w:rsidR="00FC2A45" w:rsidRDefault="007257EE">
            <w:pPr>
              <w:jc w:val="center"/>
              <w:rPr>
                <w:lang w:val="en-US"/>
              </w:rPr>
            </w:pPr>
            <w:r>
              <w:rPr>
                <w:lang w:val="en-US"/>
              </w:rPr>
              <w:t>o:campaign</w:t>
            </w:r>
          </w:p>
        </w:tc>
        <w:tc>
          <w:tcPr>
            <w:tcW w:w="2054" w:type="dxa"/>
          </w:tcPr>
          <w:p w14:paraId="35D75C55" w14:textId="77777777" w:rsidR="00FC2A45" w:rsidRDefault="007257EE">
            <w:pPr>
              <w:jc w:val="center"/>
              <w:rPr>
                <w:lang w:val="en-US"/>
              </w:rPr>
            </w:pPr>
            <w:r>
              <w:rPr>
                <w:lang w:val="en-US"/>
              </w:rPr>
              <w:t>TrackOpens</w:t>
            </w:r>
          </w:p>
        </w:tc>
        <w:tc>
          <w:tcPr>
            <w:tcW w:w="2035" w:type="dxa"/>
          </w:tcPr>
          <w:p w14:paraId="21FDFFDF" w14:textId="77777777" w:rsidR="00FC2A45" w:rsidRDefault="007257EE">
            <w:pPr>
              <w:jc w:val="center"/>
              <w:rPr>
                <w:lang w:val="en-US"/>
              </w:rPr>
            </w:pPr>
            <w:r>
              <w:rPr>
                <w:lang w:val="en-US"/>
              </w:rPr>
              <w:t>bccname</w:t>
            </w:r>
          </w:p>
        </w:tc>
        <w:tc>
          <w:tcPr>
            <w:tcW w:w="1880" w:type="dxa"/>
          </w:tcPr>
          <w:p w14:paraId="284DE36F" w14:textId="77777777" w:rsidR="00FC2A45" w:rsidRDefault="00FC2A45">
            <w:pPr>
              <w:jc w:val="center"/>
              <w:rPr>
                <w:lang w:val="en-US"/>
              </w:rPr>
            </w:pPr>
          </w:p>
        </w:tc>
      </w:tr>
      <w:tr w:rsidR="00FC2A45" w14:paraId="3649836C" w14:textId="77777777" w:rsidTr="00B874DE">
        <w:tc>
          <w:tcPr>
            <w:tcW w:w="1969" w:type="dxa"/>
          </w:tcPr>
          <w:p w14:paraId="5297217D" w14:textId="77777777" w:rsidR="00FC2A45" w:rsidRDefault="00FC2A45">
            <w:pPr>
              <w:rPr>
                <w:lang w:val="en-US"/>
              </w:rPr>
            </w:pPr>
          </w:p>
        </w:tc>
        <w:tc>
          <w:tcPr>
            <w:tcW w:w="2054" w:type="dxa"/>
          </w:tcPr>
          <w:p w14:paraId="0AEC96E6" w14:textId="77777777" w:rsidR="00FC2A45" w:rsidRDefault="007257EE">
            <w:pPr>
              <w:jc w:val="center"/>
              <w:rPr>
                <w:lang w:val="en-US"/>
              </w:rPr>
            </w:pPr>
            <w:r>
              <w:rPr>
                <w:lang w:val="en-US"/>
              </w:rPr>
              <w:t>Headers</w:t>
            </w:r>
          </w:p>
        </w:tc>
        <w:tc>
          <w:tcPr>
            <w:tcW w:w="2035" w:type="dxa"/>
          </w:tcPr>
          <w:p w14:paraId="3165AAE8" w14:textId="77777777" w:rsidR="00FC2A45" w:rsidRDefault="007257EE">
            <w:pPr>
              <w:jc w:val="center"/>
              <w:rPr>
                <w:lang w:val="en-US"/>
              </w:rPr>
            </w:pPr>
            <w:r>
              <w:rPr>
                <w:lang w:val="en-US"/>
              </w:rPr>
              <w:t>fromname</w:t>
            </w:r>
          </w:p>
        </w:tc>
        <w:tc>
          <w:tcPr>
            <w:tcW w:w="1880" w:type="dxa"/>
          </w:tcPr>
          <w:p w14:paraId="245A4659" w14:textId="77777777" w:rsidR="00FC2A45" w:rsidRDefault="00FC2A45">
            <w:pPr>
              <w:rPr>
                <w:lang w:val="en-US"/>
              </w:rPr>
            </w:pPr>
          </w:p>
        </w:tc>
      </w:tr>
    </w:tbl>
    <w:p w14:paraId="3D439DD3" w14:textId="630C2BB8" w:rsidR="00FC2A45" w:rsidRDefault="007257EE">
      <w:pPr>
        <w:rPr>
          <w:lang w:val="en-US"/>
        </w:rPr>
      </w:pPr>
      <w:r>
        <w:rPr>
          <w:lang w:val="en-US"/>
        </w:rPr>
        <w:t>The parameters are self-explanatory and thus no further description is provided</w:t>
      </w:r>
      <w:r w:rsidR="00362447">
        <w:rPr>
          <w:lang w:val="en-US"/>
        </w:rPr>
        <w:t xml:space="preserve">.  </w:t>
      </w:r>
      <w:r>
        <w:rPr>
          <w:lang w:val="en-US"/>
        </w:rPr>
        <w:t xml:space="preserve">For further details on the functionality of the parameters the reader may look up the </w:t>
      </w:r>
      <w:r w:rsidRPr="00B874DE">
        <w:rPr>
          <w:i/>
          <w:lang w:val="en-US"/>
        </w:rPr>
        <w:t>API</w:t>
      </w:r>
      <w:r>
        <w:rPr>
          <w:lang w:val="en-US"/>
        </w:rPr>
        <w:t xml:space="preserve"> of the service providers which is described </w:t>
      </w:r>
      <w:r w:rsidR="008F3FFB">
        <w:rPr>
          <w:lang w:val="en-US"/>
        </w:rPr>
        <w:t>on</w:t>
      </w:r>
      <w:r>
        <w:rPr>
          <w:lang w:val="en-US"/>
        </w:rPr>
        <w:t xml:space="preserve"> their website</w:t>
      </w:r>
      <w:r w:rsidR="00362447">
        <w:rPr>
          <w:lang w:val="en-US"/>
        </w:rPr>
        <w:t xml:space="preserve">.  </w:t>
      </w:r>
      <w:r>
        <w:rPr>
          <w:lang w:val="en-US"/>
        </w:rPr>
        <w:t>The link to the providers’ website is provided in the references</w:t>
      </w:r>
      <w:r w:rsidR="007B54C1">
        <w:rPr>
          <w:lang w:val="en-US"/>
        </w:rPr>
        <w:t xml:space="preserve"> Section</w:t>
      </w:r>
      <w:r w:rsidR="00362447">
        <w:rPr>
          <w:lang w:val="en-US"/>
        </w:rPr>
        <w:t xml:space="preserve">.  </w:t>
      </w:r>
    </w:p>
    <w:p w14:paraId="660A8E74" w14:textId="15A640F1" w:rsidR="00FC2A45" w:rsidRDefault="007257EE">
      <w:pPr>
        <w:rPr>
          <w:lang w:val="en-US"/>
        </w:rPr>
      </w:pPr>
      <w:r>
        <w:rPr>
          <w:lang w:val="en-US"/>
        </w:rPr>
        <w:lastRenderedPageBreak/>
        <w:t>There are two possible solutions to address the design issue</w:t>
      </w:r>
      <w:r w:rsidR="00362447">
        <w:rPr>
          <w:lang w:val="en-US"/>
        </w:rPr>
        <w:t xml:space="preserve">.  </w:t>
      </w:r>
      <w:r>
        <w:rPr>
          <w:lang w:val="en-US"/>
        </w:rPr>
        <w:t>The first one involves direct access of the user of the framework to the native web client for the specific provider</w:t>
      </w:r>
      <w:r w:rsidR="00362447">
        <w:rPr>
          <w:lang w:val="en-US"/>
        </w:rPr>
        <w:t xml:space="preserve">.  </w:t>
      </w:r>
      <w:r>
        <w:rPr>
          <w:lang w:val="en-US"/>
        </w:rPr>
        <w:t xml:space="preserve">Therefore, when the users require a specific parameter, which is not available by the </w:t>
      </w:r>
      <w:r w:rsidR="00983820">
        <w:rPr>
          <w:i/>
          <w:lang w:val="en-US"/>
        </w:rPr>
        <w:t>Reference API</w:t>
      </w:r>
      <w:r>
        <w:rPr>
          <w:lang w:val="en-US"/>
        </w:rPr>
        <w:t xml:space="preserve">, they can bypass it and instead access the low level </w:t>
      </w:r>
      <w:r w:rsidRPr="00B874DE">
        <w:rPr>
          <w:i/>
          <w:lang w:val="en-US"/>
        </w:rPr>
        <w:t>API</w:t>
      </w:r>
      <w:r>
        <w:rPr>
          <w:lang w:val="en-US"/>
        </w:rPr>
        <w:t xml:space="preserve"> for the specific provider</w:t>
      </w:r>
      <w:r w:rsidR="00362447">
        <w:rPr>
          <w:lang w:val="en-US"/>
        </w:rPr>
        <w:t xml:space="preserve">.  </w:t>
      </w:r>
    </w:p>
    <w:p w14:paraId="3E07DA13" w14:textId="3BE589AE" w:rsidR="00FC2A45" w:rsidRDefault="005F3C11" w:rsidP="00C2710D">
      <w:pPr>
        <w:spacing w:after="0"/>
        <w:rPr>
          <w:lang w:val="en-US"/>
        </w:rPr>
      </w:pPr>
      <w:r>
        <w:rPr>
          <w:i/>
          <w:color w:val="auto"/>
          <w:lang w:val="en-US"/>
        </w:rPr>
        <w:t>SCADeF</w:t>
      </w:r>
      <w:r>
        <w:rPr>
          <w:lang w:val="en-US"/>
        </w:rPr>
        <w:t xml:space="preserve"> </w:t>
      </w:r>
      <w:r w:rsidR="007257EE">
        <w:rPr>
          <w:lang w:val="en-US"/>
        </w:rPr>
        <w:t>directly accommodates this solution</w:t>
      </w:r>
      <w:r w:rsidR="00362447">
        <w:rPr>
          <w:lang w:val="en-US"/>
        </w:rPr>
        <w:t xml:space="preserve">.  </w:t>
      </w:r>
      <w:r w:rsidR="007257EE">
        <w:rPr>
          <w:lang w:val="en-US"/>
        </w:rPr>
        <w:t xml:space="preserve">The additional parameters are included in the </w:t>
      </w:r>
      <w:r w:rsidR="007257EE">
        <w:rPr>
          <w:i/>
          <w:lang w:val="en-US"/>
        </w:rPr>
        <w:t xml:space="preserve">Service Description File </w:t>
      </w:r>
      <w:r w:rsidR="007257EE">
        <w:rPr>
          <w:lang w:val="en-US"/>
        </w:rPr>
        <w:t>and the code generator produces the native operations with the additional parameters</w:t>
      </w:r>
      <w:r w:rsidR="00362447">
        <w:rPr>
          <w:lang w:val="en-US"/>
        </w:rPr>
        <w:t xml:space="preserve">.  </w:t>
      </w:r>
      <w:r w:rsidR="007257EE">
        <w:rPr>
          <w:lang w:val="en-US"/>
        </w:rPr>
        <w:fldChar w:fldCharType="begin"/>
      </w:r>
      <w:r w:rsidR="007257EE">
        <w:rPr>
          <w:lang w:val="en-US"/>
        </w:rPr>
        <w:instrText xml:space="preserve"> REF _Ref409443561 \h </w:instrText>
      </w:r>
      <w:r w:rsidR="007257EE">
        <w:rPr>
          <w:lang w:val="en-US"/>
        </w:rPr>
      </w:r>
      <w:r w:rsidR="007257EE">
        <w:rPr>
          <w:lang w:val="en-US"/>
        </w:rPr>
        <w:fldChar w:fldCharType="separate"/>
      </w:r>
      <w:r w:rsidR="00087E02">
        <w:t xml:space="preserve">Listing </w:t>
      </w:r>
      <w:r w:rsidR="00087E02">
        <w:rPr>
          <w:noProof/>
        </w:rPr>
        <w:t>7</w:t>
      </w:r>
      <w:r w:rsidR="007257EE">
        <w:rPr>
          <w:lang w:val="en-US"/>
        </w:rPr>
        <w:fldChar w:fldCharType="end"/>
      </w:r>
      <w:r w:rsidR="007257EE">
        <w:rPr>
          <w:lang w:val="en-US"/>
        </w:rPr>
        <w:t xml:space="preserve"> shows the additional parameters, which are included in the “send email” operation of the </w:t>
      </w:r>
      <w:r w:rsidR="007257EE">
        <w:rPr>
          <w:i/>
          <w:lang w:val="en-US"/>
        </w:rPr>
        <w:t>Postmark</w:t>
      </w:r>
      <w:r w:rsidR="007257EE">
        <w:rPr>
          <w:lang w:val="en-US"/>
        </w:rPr>
        <w:t xml:space="preserve"> e-mail service provider within the element </w:t>
      </w:r>
      <w:r w:rsidR="007257EE">
        <w:rPr>
          <w:i/>
          <w:lang w:val="en-US"/>
        </w:rPr>
        <w:t>extra</w:t>
      </w:r>
      <w:r w:rsidR="00362447">
        <w:rPr>
          <w:i/>
          <w:lang w:val="en-US"/>
        </w:rPr>
        <w:t xml:space="preserve">.  </w:t>
      </w:r>
    </w:p>
    <w:p w14:paraId="4E45CDE3" w14:textId="103EF07D" w:rsidR="00FC2A45" w:rsidRDefault="007257EE" w:rsidP="00C2710D">
      <w:pPr>
        <w:pStyle w:val="Caption"/>
        <w:spacing w:after="0"/>
        <w:rPr>
          <w:noProof/>
        </w:rPr>
      </w:pPr>
      <w:bookmarkStart w:id="426" w:name="_Ref409443561"/>
      <w:bookmarkStart w:id="427" w:name="_Toc319791646"/>
      <w:r>
        <w:t xml:space="preserve">Listing </w:t>
      </w:r>
      <w:r>
        <w:fldChar w:fldCharType="begin"/>
      </w:r>
      <w:r>
        <w:instrText xml:space="preserve"> SEQ Listing \* ARABIC </w:instrText>
      </w:r>
      <w:r>
        <w:fldChar w:fldCharType="separate"/>
      </w:r>
      <w:r w:rsidR="00087E02">
        <w:rPr>
          <w:noProof/>
        </w:rPr>
        <w:t>7</w:t>
      </w:r>
      <w:r>
        <w:fldChar w:fldCharType="end"/>
      </w:r>
      <w:bookmarkEnd w:id="426"/>
      <w:r>
        <w:t xml:space="preserve">: Additional parameters </w:t>
      </w:r>
      <w:r>
        <w:rPr>
          <w:noProof/>
        </w:rPr>
        <w:t xml:space="preserve">included in the </w:t>
      </w:r>
      <w:r w:rsidR="00835430" w:rsidRPr="000250D3">
        <w:rPr>
          <w:i/>
          <w:noProof/>
        </w:rPr>
        <w:t>Service Description File</w:t>
      </w:r>
      <w:bookmarkEnd w:id="427"/>
    </w:p>
    <w:p w14:paraId="4B350B75" w14:textId="77777777" w:rsidR="00A70F09" w:rsidRPr="001A5F80" w:rsidRDefault="00A70F09" w:rsidP="00A70F09">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1A5F80">
        <w:rPr>
          <w:rFonts w:ascii="Courier New" w:hAnsi="Courier New" w:cs="Courier New"/>
          <w:color w:val="0000FF"/>
          <w:sz w:val="18"/>
          <w:szCs w:val="18"/>
          <w:highlight w:val="white"/>
          <w:lang w:val="en-US"/>
        </w:rPr>
        <w:t>&lt;c:services&gt;</w:t>
      </w:r>
    </w:p>
    <w:p w14:paraId="4D056EFB" w14:textId="77777777" w:rsidR="00A70F09" w:rsidRPr="001A5F80" w:rsidRDefault="00A70F09" w:rsidP="00A70F09">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1A5F80">
        <w:rPr>
          <w:rFonts w:ascii="Courier New" w:hAnsi="Courier New" w:cs="Courier New"/>
          <w:b/>
          <w:bCs/>
          <w:sz w:val="18"/>
          <w:szCs w:val="18"/>
          <w:highlight w:val="white"/>
          <w:lang w:val="en-US"/>
        </w:rPr>
        <w:tab/>
      </w:r>
      <w:r w:rsidRPr="001A5F80">
        <w:rPr>
          <w:rFonts w:ascii="Courier New" w:hAnsi="Courier New" w:cs="Courier New"/>
          <w:color w:val="0000FF"/>
          <w:sz w:val="18"/>
          <w:szCs w:val="18"/>
          <w:highlight w:val="white"/>
          <w:lang w:val="en-US"/>
        </w:rPr>
        <w:t>&lt;c:service</w:t>
      </w:r>
      <w:r w:rsidRPr="001A5F80">
        <w:rPr>
          <w:rFonts w:ascii="Courier New" w:hAnsi="Courier New" w:cs="Courier New"/>
          <w:sz w:val="18"/>
          <w:szCs w:val="18"/>
          <w:highlight w:val="white"/>
          <w:lang w:val="en-US"/>
        </w:rPr>
        <w:t xml:space="preserve"> </w:t>
      </w:r>
      <w:r w:rsidRPr="001A5F80">
        <w:rPr>
          <w:rFonts w:ascii="Courier New" w:hAnsi="Courier New" w:cs="Courier New"/>
          <w:color w:val="FF0000"/>
          <w:sz w:val="18"/>
          <w:szCs w:val="18"/>
          <w:highlight w:val="white"/>
          <w:lang w:val="en-US"/>
        </w:rPr>
        <w:t>name</w:t>
      </w:r>
      <w:r w:rsidRPr="001A5F80">
        <w:rPr>
          <w:rFonts w:ascii="Courier New" w:hAnsi="Courier New" w:cs="Courier New"/>
          <w:sz w:val="18"/>
          <w:szCs w:val="18"/>
          <w:highlight w:val="white"/>
          <w:lang w:val="en-US"/>
        </w:rPr>
        <w:t>=</w:t>
      </w:r>
      <w:r w:rsidRPr="001A5F80">
        <w:rPr>
          <w:rFonts w:ascii="Courier New" w:hAnsi="Courier New" w:cs="Courier New"/>
          <w:b/>
          <w:bCs/>
          <w:color w:val="8000FF"/>
          <w:sz w:val="18"/>
          <w:szCs w:val="18"/>
          <w:highlight w:val="white"/>
          <w:lang w:val="en-US"/>
        </w:rPr>
        <w:t>"E-mailService"</w:t>
      </w:r>
      <w:r w:rsidRPr="001A5F80">
        <w:rPr>
          <w:rFonts w:ascii="Courier New" w:hAnsi="Courier New" w:cs="Courier New"/>
          <w:color w:val="0000FF"/>
          <w:sz w:val="18"/>
          <w:szCs w:val="18"/>
          <w:highlight w:val="white"/>
          <w:lang w:val="en-US"/>
        </w:rPr>
        <w:t>&gt;</w:t>
      </w:r>
    </w:p>
    <w:p w14:paraId="647F671A" w14:textId="77777777" w:rsidR="00A70F09" w:rsidRPr="001A5F80" w:rsidRDefault="00A70F09" w:rsidP="00A70F09">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color w:val="0000FF"/>
          <w:sz w:val="18"/>
          <w:szCs w:val="18"/>
          <w:highlight w:val="white"/>
          <w:lang w:val="en-US"/>
        </w:rPr>
        <w:t>&lt;c:providers&gt;</w:t>
      </w:r>
    </w:p>
    <w:p w14:paraId="38D7AA90" w14:textId="77777777" w:rsidR="00A70F09" w:rsidRDefault="00A70F09" w:rsidP="001A5F80">
      <w:pPr>
        <w:widowControl w:val="0"/>
        <w:autoSpaceDE w:val="0"/>
        <w:autoSpaceDN w:val="0"/>
        <w:adjustRightInd w:val="0"/>
        <w:spacing w:before="0" w:after="0" w:line="240" w:lineRule="auto"/>
        <w:ind w:left="1701"/>
        <w:jc w:val="left"/>
        <w:rPr>
          <w:rFonts w:ascii="Courier New" w:hAnsi="Courier New" w:cs="Courier New"/>
          <w:b/>
          <w:bCs/>
          <w:color w:val="8000FF"/>
          <w:sz w:val="18"/>
          <w:szCs w:val="18"/>
          <w:highlight w:val="white"/>
          <w:lang w:val="en-US"/>
        </w:rPr>
      </w:pPr>
      <w:r w:rsidRPr="001A5F80">
        <w:rPr>
          <w:rFonts w:ascii="Courier New" w:hAnsi="Courier New" w:cs="Courier New"/>
          <w:color w:val="0000FF"/>
          <w:sz w:val="18"/>
          <w:szCs w:val="18"/>
          <w:highlight w:val="white"/>
          <w:lang w:val="en-US"/>
        </w:rPr>
        <w:t>&lt;c:provider</w:t>
      </w:r>
      <w:r>
        <w:rPr>
          <w:rFonts w:ascii="Courier New" w:hAnsi="Courier New" w:cs="Courier New"/>
          <w:sz w:val="18"/>
          <w:szCs w:val="18"/>
          <w:highlight w:val="white"/>
          <w:lang w:val="en-US"/>
        </w:rPr>
        <w:t xml:space="preserve">  </w:t>
      </w:r>
      <w:r w:rsidRPr="001A5F80">
        <w:rPr>
          <w:rFonts w:ascii="Courier New" w:hAnsi="Courier New" w:cs="Courier New"/>
          <w:color w:val="FF0000"/>
          <w:sz w:val="18"/>
          <w:szCs w:val="18"/>
          <w:highlight w:val="white"/>
          <w:lang w:val="en-US"/>
        </w:rPr>
        <w:t>name</w:t>
      </w:r>
      <w:r w:rsidRPr="001A5F80">
        <w:rPr>
          <w:rFonts w:ascii="Courier New" w:hAnsi="Courier New" w:cs="Courier New"/>
          <w:sz w:val="18"/>
          <w:szCs w:val="18"/>
          <w:highlight w:val="white"/>
          <w:lang w:val="en-US"/>
        </w:rPr>
        <w:t>=</w:t>
      </w:r>
      <w:r w:rsidRPr="001A5F80">
        <w:rPr>
          <w:rFonts w:ascii="Courier New" w:hAnsi="Courier New" w:cs="Courier New"/>
          <w:b/>
          <w:bCs/>
          <w:color w:val="8000FF"/>
          <w:sz w:val="18"/>
          <w:szCs w:val="18"/>
          <w:highlight w:val="white"/>
          <w:lang w:val="en-US"/>
        </w:rPr>
        <w:t>"PostMark"</w:t>
      </w:r>
    </w:p>
    <w:p w14:paraId="0A8AEA0C" w14:textId="5EEC90A2" w:rsidR="00A70F09" w:rsidRDefault="00A70F09" w:rsidP="001A5F80">
      <w:pPr>
        <w:widowControl w:val="0"/>
        <w:autoSpaceDE w:val="0"/>
        <w:autoSpaceDN w:val="0"/>
        <w:adjustRightInd w:val="0"/>
        <w:spacing w:before="0" w:after="0" w:line="240" w:lineRule="auto"/>
        <w:ind w:left="3055"/>
        <w:jc w:val="left"/>
        <w:rPr>
          <w:rFonts w:ascii="Courier New" w:hAnsi="Courier New" w:cs="Courier New"/>
          <w:sz w:val="18"/>
          <w:szCs w:val="18"/>
          <w:highlight w:val="white"/>
          <w:lang w:val="en-US"/>
        </w:rPr>
      </w:pPr>
      <w:r w:rsidRPr="001A5F80">
        <w:rPr>
          <w:rFonts w:ascii="Courier New" w:hAnsi="Courier New" w:cs="Courier New"/>
          <w:color w:val="FF0000"/>
          <w:sz w:val="18"/>
          <w:szCs w:val="18"/>
          <w:highlight w:val="white"/>
          <w:lang w:val="en-US"/>
        </w:rPr>
        <w:t>baseUrl</w:t>
      </w:r>
      <w:r w:rsidRPr="00EC3C90">
        <w:rPr>
          <w:rFonts w:ascii="Courier New" w:hAnsi="Courier New" w:cs="Courier New"/>
          <w:b/>
          <w:bCs/>
          <w:color w:val="8000FF"/>
          <w:sz w:val="18"/>
          <w:szCs w:val="18"/>
          <w:highlight w:val="white"/>
          <w:lang w:val="en-US"/>
        </w:rPr>
        <w:t>=</w:t>
      </w:r>
      <w:r w:rsidRPr="001A5F80">
        <w:rPr>
          <w:rFonts w:ascii="Courier New" w:hAnsi="Courier New" w:cs="Courier New"/>
          <w:b/>
          <w:bCs/>
          <w:color w:val="8000FF"/>
          <w:sz w:val="18"/>
          <w:szCs w:val="18"/>
          <w:highlight w:val="white"/>
          <w:lang w:val="en-US"/>
        </w:rPr>
        <w:t>"</w:t>
      </w:r>
      <w:r w:rsidRPr="00EC3C90">
        <w:rPr>
          <w:rFonts w:ascii="Courier New" w:hAnsi="Courier New" w:cs="Courier New"/>
          <w:b/>
          <w:bCs/>
          <w:color w:val="8000FF"/>
          <w:sz w:val="18"/>
          <w:szCs w:val="18"/>
          <w:highlight w:val="white"/>
          <w:lang w:val="en-US"/>
        </w:rPr>
        <w:t>htps://api.postmarkapp.com"</w:t>
      </w:r>
      <w:r w:rsidRPr="00EC3C90">
        <w:rPr>
          <w:sz w:val="18"/>
          <w:szCs w:val="18"/>
          <w:highlight w:val="white"/>
        </w:rPr>
        <w:t xml:space="preserve"> </w:t>
      </w:r>
      <w:r w:rsidRPr="001A5F80">
        <w:rPr>
          <w:rFonts w:ascii="Courier New" w:hAnsi="Courier New" w:cs="Courier New"/>
          <w:color w:val="FF0000"/>
          <w:sz w:val="18"/>
          <w:szCs w:val="18"/>
          <w:highlight w:val="white"/>
          <w:lang w:val="en-US"/>
        </w:rPr>
        <w:t>serName</w:t>
      </w:r>
      <w:r w:rsidRPr="001A5F80">
        <w:rPr>
          <w:rFonts w:ascii="Courier New" w:hAnsi="Courier New" w:cs="Courier New"/>
          <w:sz w:val="18"/>
          <w:szCs w:val="18"/>
          <w:highlight w:val="white"/>
          <w:lang w:val="en-US"/>
        </w:rPr>
        <w:t>=</w:t>
      </w:r>
      <w:r w:rsidRPr="001A5F80">
        <w:rPr>
          <w:rFonts w:ascii="Courier New" w:hAnsi="Courier New" w:cs="Courier New"/>
          <w:b/>
          <w:bCs/>
          <w:color w:val="8000FF"/>
          <w:sz w:val="18"/>
          <w:szCs w:val="18"/>
          <w:highlight w:val="white"/>
          <w:lang w:val="en-US"/>
        </w:rPr>
        <w:t>"testuser"</w:t>
      </w:r>
      <w:r w:rsidRPr="001A5F80">
        <w:rPr>
          <w:rFonts w:ascii="Courier New" w:hAnsi="Courier New" w:cs="Courier New"/>
          <w:sz w:val="18"/>
          <w:szCs w:val="18"/>
          <w:highlight w:val="white"/>
          <w:lang w:val="en-US"/>
        </w:rPr>
        <w:t xml:space="preserve"> </w:t>
      </w:r>
    </w:p>
    <w:p w14:paraId="06A33B12" w14:textId="0E417733" w:rsidR="00A70F09" w:rsidRPr="001A5F80" w:rsidRDefault="00A70F09" w:rsidP="001A5F80">
      <w:pPr>
        <w:widowControl w:val="0"/>
        <w:autoSpaceDE w:val="0"/>
        <w:autoSpaceDN w:val="0"/>
        <w:adjustRightInd w:val="0"/>
        <w:spacing w:before="0" w:after="0" w:line="240" w:lineRule="auto"/>
        <w:ind w:left="3055"/>
        <w:jc w:val="left"/>
        <w:rPr>
          <w:rFonts w:ascii="Courier New" w:hAnsi="Courier New" w:cs="Courier New"/>
          <w:b/>
          <w:bCs/>
          <w:sz w:val="18"/>
          <w:szCs w:val="18"/>
          <w:highlight w:val="white"/>
          <w:lang w:val="en-US"/>
        </w:rPr>
      </w:pPr>
      <w:r w:rsidRPr="001A5F80">
        <w:rPr>
          <w:rFonts w:ascii="Courier New" w:hAnsi="Courier New" w:cs="Courier New"/>
          <w:color w:val="FF0000"/>
          <w:sz w:val="18"/>
          <w:szCs w:val="18"/>
          <w:highlight w:val="white"/>
          <w:lang w:val="en-US"/>
        </w:rPr>
        <w:t>password</w:t>
      </w:r>
      <w:r w:rsidRPr="001A5F80">
        <w:rPr>
          <w:rFonts w:ascii="Courier New" w:hAnsi="Courier New" w:cs="Courier New"/>
          <w:sz w:val="18"/>
          <w:szCs w:val="18"/>
          <w:highlight w:val="white"/>
          <w:lang w:val="en-US"/>
        </w:rPr>
        <w:t>=</w:t>
      </w:r>
      <w:r w:rsidRPr="001A5F80">
        <w:rPr>
          <w:rFonts w:ascii="Courier New" w:hAnsi="Courier New" w:cs="Courier New"/>
          <w:b/>
          <w:bCs/>
          <w:color w:val="8000FF"/>
          <w:sz w:val="18"/>
          <w:szCs w:val="18"/>
          <w:highlight w:val="white"/>
          <w:lang w:val="en-US"/>
        </w:rPr>
        <w:t>"pass1"</w:t>
      </w:r>
      <w:r w:rsidRPr="001A5F80">
        <w:rPr>
          <w:rFonts w:ascii="Courier New" w:hAnsi="Courier New" w:cs="Courier New"/>
          <w:color w:val="0000FF"/>
          <w:sz w:val="18"/>
          <w:szCs w:val="18"/>
          <w:highlight w:val="white"/>
          <w:lang w:val="en-US"/>
        </w:rPr>
        <w:t>&gt;</w:t>
      </w:r>
    </w:p>
    <w:p w14:paraId="008692C8" w14:textId="799A8997" w:rsidR="00A70F09" w:rsidRDefault="00A70F09" w:rsidP="00A70F09">
      <w:pPr>
        <w:widowControl w:val="0"/>
        <w:autoSpaceDE w:val="0"/>
        <w:autoSpaceDN w:val="0"/>
        <w:adjustRightInd w:val="0"/>
        <w:spacing w:before="0" w:after="0" w:line="240" w:lineRule="auto"/>
        <w:jc w:val="left"/>
        <w:rPr>
          <w:rFonts w:ascii="Courier New" w:hAnsi="Courier New" w:cs="Courier New"/>
          <w:sz w:val="18"/>
          <w:szCs w:val="18"/>
          <w:highlight w:val="white"/>
          <w:lang w:val="en-US"/>
        </w:rPr>
      </w:pP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color w:val="0000FF"/>
          <w:sz w:val="18"/>
          <w:szCs w:val="18"/>
          <w:highlight w:val="white"/>
          <w:lang w:val="en-US"/>
        </w:rPr>
        <w:t>&lt;c:operation</w:t>
      </w:r>
      <w:r w:rsidRPr="001A5F80">
        <w:rPr>
          <w:rFonts w:ascii="Courier New" w:hAnsi="Courier New" w:cs="Courier New"/>
          <w:sz w:val="18"/>
          <w:szCs w:val="18"/>
          <w:highlight w:val="white"/>
          <w:lang w:val="en-US"/>
        </w:rPr>
        <w:t xml:space="preserve"> </w:t>
      </w:r>
      <w:r>
        <w:rPr>
          <w:rFonts w:ascii="Courier New" w:hAnsi="Courier New" w:cs="Courier New"/>
          <w:sz w:val="18"/>
          <w:szCs w:val="18"/>
          <w:highlight w:val="white"/>
          <w:lang w:val="en-US"/>
        </w:rPr>
        <w:t xml:space="preserve"> </w:t>
      </w:r>
      <w:r w:rsidRPr="001A5F80">
        <w:rPr>
          <w:rFonts w:ascii="Courier New" w:hAnsi="Courier New" w:cs="Courier New"/>
          <w:color w:val="FF0000"/>
          <w:sz w:val="18"/>
          <w:szCs w:val="18"/>
          <w:highlight w:val="white"/>
          <w:lang w:val="en-US"/>
        </w:rPr>
        <w:t>name</w:t>
      </w:r>
      <w:r w:rsidRPr="001A5F80">
        <w:rPr>
          <w:rFonts w:ascii="Courier New" w:hAnsi="Courier New" w:cs="Courier New"/>
          <w:sz w:val="18"/>
          <w:szCs w:val="18"/>
          <w:highlight w:val="white"/>
          <w:lang w:val="en-US"/>
        </w:rPr>
        <w:t>=</w:t>
      </w:r>
      <w:r w:rsidRPr="001A5F80">
        <w:rPr>
          <w:rFonts w:ascii="Courier New" w:hAnsi="Courier New" w:cs="Courier New"/>
          <w:b/>
          <w:bCs/>
          <w:color w:val="8000FF"/>
          <w:sz w:val="18"/>
          <w:szCs w:val="18"/>
          <w:highlight w:val="white"/>
          <w:lang w:val="en-US"/>
        </w:rPr>
        <w:t>"sendEmail"</w:t>
      </w:r>
      <w:r w:rsidRPr="001A5F80">
        <w:rPr>
          <w:rFonts w:ascii="Courier New" w:hAnsi="Courier New" w:cs="Courier New"/>
          <w:sz w:val="18"/>
          <w:szCs w:val="18"/>
          <w:highlight w:val="white"/>
          <w:lang w:val="en-US"/>
        </w:rPr>
        <w:t xml:space="preserve"> </w:t>
      </w:r>
    </w:p>
    <w:p w14:paraId="19CCFFA0" w14:textId="0A5E13D2" w:rsidR="00A70F09" w:rsidRDefault="00A70F09" w:rsidP="001A5F80">
      <w:pPr>
        <w:widowControl w:val="0"/>
        <w:autoSpaceDE w:val="0"/>
        <w:autoSpaceDN w:val="0"/>
        <w:adjustRightInd w:val="0"/>
        <w:spacing w:before="0" w:after="0" w:line="240" w:lineRule="auto"/>
        <w:ind w:left="3402"/>
        <w:jc w:val="left"/>
        <w:rPr>
          <w:rFonts w:ascii="Courier New" w:hAnsi="Courier New" w:cs="Courier New"/>
          <w:sz w:val="18"/>
          <w:szCs w:val="18"/>
          <w:highlight w:val="white"/>
          <w:lang w:val="en-US"/>
        </w:rPr>
      </w:pPr>
      <w:r>
        <w:rPr>
          <w:rFonts w:ascii="Courier New" w:hAnsi="Courier New" w:cs="Courier New"/>
          <w:sz w:val="18"/>
          <w:szCs w:val="18"/>
          <w:highlight w:val="white"/>
          <w:lang w:val="en-US"/>
        </w:rPr>
        <w:t xml:space="preserve">   </w:t>
      </w:r>
      <w:r w:rsidRPr="001A5F80">
        <w:rPr>
          <w:rFonts w:ascii="Courier New" w:hAnsi="Courier New" w:cs="Courier New"/>
          <w:color w:val="FF0000"/>
          <w:sz w:val="18"/>
          <w:szCs w:val="18"/>
          <w:highlight w:val="white"/>
          <w:lang w:val="en-US"/>
        </w:rPr>
        <w:t>endpoint</w:t>
      </w:r>
      <w:r w:rsidRPr="001A5F80">
        <w:rPr>
          <w:rFonts w:ascii="Courier New" w:hAnsi="Courier New" w:cs="Courier New"/>
          <w:sz w:val="18"/>
          <w:szCs w:val="18"/>
          <w:highlight w:val="white"/>
          <w:lang w:val="en-US"/>
        </w:rPr>
        <w:t>=</w:t>
      </w:r>
      <w:r w:rsidRPr="001A5F80">
        <w:rPr>
          <w:rFonts w:ascii="Courier New" w:hAnsi="Courier New" w:cs="Courier New"/>
          <w:b/>
          <w:bCs/>
          <w:color w:val="8000FF"/>
          <w:sz w:val="18"/>
          <w:szCs w:val="18"/>
          <w:highlight w:val="white"/>
          <w:lang w:val="en-US"/>
        </w:rPr>
        <w:t>"/email"</w:t>
      </w:r>
      <w:r w:rsidRPr="001A5F80">
        <w:rPr>
          <w:rFonts w:ascii="Courier New" w:hAnsi="Courier New" w:cs="Courier New"/>
          <w:sz w:val="18"/>
          <w:szCs w:val="18"/>
          <w:highlight w:val="white"/>
          <w:lang w:val="en-US"/>
        </w:rPr>
        <w:t xml:space="preserve"> </w:t>
      </w:r>
    </w:p>
    <w:p w14:paraId="3F1DE739" w14:textId="46BD5A33" w:rsidR="00A70F09" w:rsidRPr="001A5F80" w:rsidRDefault="00A70F09" w:rsidP="001A5F80">
      <w:pPr>
        <w:widowControl w:val="0"/>
        <w:autoSpaceDE w:val="0"/>
        <w:autoSpaceDN w:val="0"/>
        <w:adjustRightInd w:val="0"/>
        <w:spacing w:before="0" w:after="0" w:line="240" w:lineRule="auto"/>
        <w:ind w:left="3402"/>
        <w:jc w:val="left"/>
        <w:rPr>
          <w:rFonts w:ascii="Courier New" w:hAnsi="Courier New" w:cs="Courier New"/>
          <w:b/>
          <w:bCs/>
          <w:sz w:val="18"/>
          <w:szCs w:val="18"/>
          <w:highlight w:val="white"/>
          <w:lang w:val="en-US"/>
        </w:rPr>
      </w:pPr>
      <w:r>
        <w:rPr>
          <w:rFonts w:ascii="Courier New" w:hAnsi="Courier New" w:cs="Courier New"/>
          <w:color w:val="FF0000"/>
          <w:sz w:val="18"/>
          <w:szCs w:val="18"/>
          <w:highlight w:val="white"/>
          <w:lang w:val="en-US"/>
        </w:rPr>
        <w:t xml:space="preserve">   </w:t>
      </w:r>
      <w:r w:rsidRPr="001A5F80">
        <w:rPr>
          <w:rFonts w:ascii="Courier New" w:hAnsi="Courier New" w:cs="Courier New"/>
          <w:color w:val="FF0000"/>
          <w:sz w:val="18"/>
          <w:szCs w:val="18"/>
          <w:highlight w:val="white"/>
          <w:lang w:val="en-US"/>
        </w:rPr>
        <w:t>method</w:t>
      </w:r>
      <w:r w:rsidRPr="001A5F80">
        <w:rPr>
          <w:rFonts w:ascii="Courier New" w:hAnsi="Courier New" w:cs="Courier New"/>
          <w:sz w:val="18"/>
          <w:szCs w:val="18"/>
          <w:highlight w:val="white"/>
          <w:lang w:val="en-US"/>
        </w:rPr>
        <w:t>=</w:t>
      </w:r>
      <w:r w:rsidRPr="001A5F80">
        <w:rPr>
          <w:rFonts w:ascii="Courier New" w:hAnsi="Courier New" w:cs="Courier New"/>
          <w:b/>
          <w:bCs/>
          <w:color w:val="8000FF"/>
          <w:sz w:val="18"/>
          <w:szCs w:val="18"/>
          <w:highlight w:val="white"/>
          <w:lang w:val="en-US"/>
        </w:rPr>
        <w:t>"POST"</w:t>
      </w:r>
      <w:r w:rsidRPr="001A5F80">
        <w:rPr>
          <w:rFonts w:ascii="Courier New" w:hAnsi="Courier New" w:cs="Courier New"/>
          <w:color w:val="0000FF"/>
          <w:sz w:val="18"/>
          <w:szCs w:val="18"/>
          <w:highlight w:val="white"/>
          <w:lang w:val="en-US"/>
        </w:rPr>
        <w:t>&gt;</w:t>
      </w:r>
    </w:p>
    <w:p w14:paraId="793C4CB2" w14:textId="77777777" w:rsidR="00A70F09" w:rsidRPr="001A5F80" w:rsidRDefault="00A70F09" w:rsidP="00A70F09">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color w:val="0000FF"/>
          <w:sz w:val="18"/>
          <w:szCs w:val="18"/>
          <w:highlight w:val="white"/>
          <w:lang w:val="en-US"/>
        </w:rPr>
        <w:t>&lt;c:parameters&gt;</w:t>
      </w:r>
    </w:p>
    <w:p w14:paraId="19574473" w14:textId="77777777" w:rsidR="00A70F09" w:rsidRPr="001A5F80" w:rsidRDefault="00A70F09" w:rsidP="00A70F09">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color w:val="0000FF"/>
          <w:sz w:val="18"/>
          <w:szCs w:val="18"/>
          <w:highlight w:val="white"/>
          <w:lang w:val="en-US"/>
        </w:rPr>
        <w:t>&lt;c:parameter&gt;</w:t>
      </w:r>
    </w:p>
    <w:p w14:paraId="43E9A5F3" w14:textId="77777777" w:rsidR="00A70F09" w:rsidRPr="001A5F80" w:rsidRDefault="00A70F09" w:rsidP="00A70F09">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color w:val="0000FF"/>
          <w:sz w:val="18"/>
          <w:szCs w:val="18"/>
          <w:highlight w:val="white"/>
          <w:lang w:val="en-US"/>
        </w:rPr>
        <w:t>&lt;c:key&gt;</w:t>
      </w:r>
      <w:r w:rsidRPr="001A5F80">
        <w:rPr>
          <w:rFonts w:ascii="Courier New" w:hAnsi="Courier New" w:cs="Courier New"/>
          <w:b/>
          <w:bCs/>
          <w:sz w:val="18"/>
          <w:szCs w:val="18"/>
          <w:highlight w:val="white"/>
          <w:lang w:val="en-US"/>
        </w:rPr>
        <w:t>to</w:t>
      </w:r>
      <w:r w:rsidRPr="001A5F80">
        <w:rPr>
          <w:rFonts w:ascii="Courier New" w:hAnsi="Courier New" w:cs="Courier New"/>
          <w:color w:val="0000FF"/>
          <w:sz w:val="18"/>
          <w:szCs w:val="18"/>
          <w:highlight w:val="white"/>
          <w:lang w:val="en-US"/>
        </w:rPr>
        <w:t>&lt;/c:key&gt;</w:t>
      </w:r>
    </w:p>
    <w:p w14:paraId="759041A0" w14:textId="77777777" w:rsidR="00A70F09" w:rsidRPr="001A5F80" w:rsidRDefault="00A70F09" w:rsidP="00A70F09">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color w:val="0000FF"/>
          <w:sz w:val="18"/>
          <w:szCs w:val="18"/>
          <w:highlight w:val="white"/>
          <w:lang w:val="en-US"/>
        </w:rPr>
        <w:t>&lt;c:value&gt;</w:t>
      </w:r>
      <w:r w:rsidRPr="001A5F80">
        <w:rPr>
          <w:rFonts w:ascii="Courier New" w:hAnsi="Courier New" w:cs="Courier New"/>
          <w:b/>
          <w:bCs/>
          <w:sz w:val="18"/>
          <w:szCs w:val="18"/>
          <w:highlight w:val="white"/>
          <w:lang w:val="en-US"/>
        </w:rPr>
        <w:t>to</w:t>
      </w:r>
      <w:r w:rsidRPr="001A5F80">
        <w:rPr>
          <w:rFonts w:ascii="Courier New" w:hAnsi="Courier New" w:cs="Courier New"/>
          <w:color w:val="0000FF"/>
          <w:sz w:val="18"/>
          <w:szCs w:val="18"/>
          <w:highlight w:val="white"/>
          <w:lang w:val="en-US"/>
        </w:rPr>
        <w:t>&lt;/c:value&gt;</w:t>
      </w:r>
    </w:p>
    <w:p w14:paraId="3A329BF9" w14:textId="77777777" w:rsidR="00A70F09" w:rsidRPr="001A5F80" w:rsidRDefault="00A70F09" w:rsidP="00A70F09">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color w:val="0000FF"/>
          <w:sz w:val="18"/>
          <w:szCs w:val="18"/>
          <w:highlight w:val="white"/>
          <w:lang w:val="en-US"/>
        </w:rPr>
        <w:t>&lt;/c:parameter&gt;</w:t>
      </w:r>
    </w:p>
    <w:p w14:paraId="42967B3F" w14:textId="77777777" w:rsidR="00A70F09" w:rsidRPr="001A5F80" w:rsidRDefault="00A70F09" w:rsidP="00A70F09">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color w:val="0000FF"/>
          <w:sz w:val="18"/>
          <w:szCs w:val="18"/>
          <w:highlight w:val="white"/>
          <w:lang w:val="en-US"/>
        </w:rPr>
        <w:t>&lt;c:parameter&gt;</w:t>
      </w:r>
    </w:p>
    <w:p w14:paraId="2202E6EC" w14:textId="77777777" w:rsidR="00A70F09" w:rsidRPr="001A5F80" w:rsidRDefault="00A70F09" w:rsidP="00A70F09">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color w:val="0000FF"/>
          <w:sz w:val="18"/>
          <w:szCs w:val="18"/>
          <w:highlight w:val="white"/>
          <w:lang w:val="en-US"/>
        </w:rPr>
        <w:t>&lt;c:key&gt;</w:t>
      </w:r>
      <w:r w:rsidRPr="001A5F80">
        <w:rPr>
          <w:rFonts w:ascii="Courier New" w:hAnsi="Courier New" w:cs="Courier New"/>
          <w:b/>
          <w:bCs/>
          <w:sz w:val="18"/>
          <w:szCs w:val="18"/>
          <w:highlight w:val="white"/>
          <w:lang w:val="en-US"/>
        </w:rPr>
        <w:t>cc</w:t>
      </w:r>
      <w:r w:rsidRPr="001A5F80">
        <w:rPr>
          <w:rFonts w:ascii="Courier New" w:hAnsi="Courier New" w:cs="Courier New"/>
          <w:color w:val="0000FF"/>
          <w:sz w:val="18"/>
          <w:szCs w:val="18"/>
          <w:highlight w:val="white"/>
          <w:lang w:val="en-US"/>
        </w:rPr>
        <w:t>&lt;/c:key&gt;</w:t>
      </w:r>
    </w:p>
    <w:p w14:paraId="6461A6B3" w14:textId="77777777" w:rsidR="00A70F09" w:rsidRPr="001A5F80" w:rsidRDefault="00A70F09" w:rsidP="00A70F09">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color w:val="0000FF"/>
          <w:sz w:val="18"/>
          <w:szCs w:val="18"/>
          <w:highlight w:val="white"/>
          <w:lang w:val="en-US"/>
        </w:rPr>
        <w:t>&lt;c:value&gt;</w:t>
      </w:r>
      <w:r w:rsidRPr="001A5F80">
        <w:rPr>
          <w:rFonts w:ascii="Courier New" w:hAnsi="Courier New" w:cs="Courier New"/>
          <w:b/>
          <w:bCs/>
          <w:sz w:val="18"/>
          <w:szCs w:val="18"/>
          <w:highlight w:val="white"/>
          <w:lang w:val="en-US"/>
        </w:rPr>
        <w:t>cc</w:t>
      </w:r>
      <w:r w:rsidRPr="001A5F80">
        <w:rPr>
          <w:rFonts w:ascii="Courier New" w:hAnsi="Courier New" w:cs="Courier New"/>
          <w:color w:val="0000FF"/>
          <w:sz w:val="18"/>
          <w:szCs w:val="18"/>
          <w:highlight w:val="white"/>
          <w:lang w:val="en-US"/>
        </w:rPr>
        <w:t>&lt;/c:value&gt;</w:t>
      </w:r>
    </w:p>
    <w:p w14:paraId="11451F5C" w14:textId="77777777" w:rsidR="00A70F09" w:rsidRPr="001A5F80" w:rsidRDefault="00A70F09" w:rsidP="00A70F09">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color w:val="0000FF"/>
          <w:sz w:val="18"/>
          <w:szCs w:val="18"/>
          <w:highlight w:val="white"/>
          <w:lang w:val="en-US"/>
        </w:rPr>
        <w:t>&lt;/c:parameter&gt;</w:t>
      </w:r>
    </w:p>
    <w:p w14:paraId="23D0C957" w14:textId="77777777" w:rsidR="00A70F09" w:rsidRPr="001A5F80" w:rsidRDefault="00A70F09" w:rsidP="00A70F09">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color w:val="0000FF"/>
          <w:sz w:val="18"/>
          <w:szCs w:val="18"/>
          <w:highlight w:val="white"/>
          <w:lang w:val="en-US"/>
        </w:rPr>
        <w:t>&lt;c:parameter&gt;</w:t>
      </w:r>
    </w:p>
    <w:p w14:paraId="1BC8DBEF" w14:textId="77777777" w:rsidR="00A70F09" w:rsidRPr="001A5F80" w:rsidRDefault="00A70F09" w:rsidP="00A70F09">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color w:val="0000FF"/>
          <w:sz w:val="18"/>
          <w:szCs w:val="18"/>
          <w:highlight w:val="white"/>
          <w:lang w:val="en-US"/>
        </w:rPr>
        <w:t>&lt;c:key&gt;</w:t>
      </w:r>
      <w:r w:rsidRPr="001A5F80">
        <w:rPr>
          <w:rFonts w:ascii="Courier New" w:hAnsi="Courier New" w:cs="Courier New"/>
          <w:b/>
          <w:bCs/>
          <w:sz w:val="18"/>
          <w:szCs w:val="18"/>
          <w:highlight w:val="white"/>
          <w:lang w:val="en-US"/>
        </w:rPr>
        <w:t>bcc</w:t>
      </w:r>
      <w:r w:rsidRPr="001A5F80">
        <w:rPr>
          <w:rFonts w:ascii="Courier New" w:hAnsi="Courier New" w:cs="Courier New"/>
          <w:color w:val="0000FF"/>
          <w:sz w:val="18"/>
          <w:szCs w:val="18"/>
          <w:highlight w:val="white"/>
          <w:lang w:val="en-US"/>
        </w:rPr>
        <w:t>&lt;/c:key&gt;</w:t>
      </w:r>
    </w:p>
    <w:p w14:paraId="03AA24B0" w14:textId="77777777" w:rsidR="00A70F09" w:rsidRPr="001A5F80" w:rsidRDefault="00A70F09" w:rsidP="00A70F09">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color w:val="0000FF"/>
          <w:sz w:val="18"/>
          <w:szCs w:val="18"/>
          <w:highlight w:val="white"/>
          <w:lang w:val="en-US"/>
        </w:rPr>
        <w:t>&lt;c:value&gt;</w:t>
      </w:r>
      <w:r w:rsidRPr="001A5F80">
        <w:rPr>
          <w:rFonts w:ascii="Courier New" w:hAnsi="Courier New" w:cs="Courier New"/>
          <w:b/>
          <w:bCs/>
          <w:sz w:val="18"/>
          <w:szCs w:val="18"/>
          <w:highlight w:val="white"/>
          <w:lang w:val="en-US"/>
        </w:rPr>
        <w:t>Bcc</w:t>
      </w:r>
      <w:r w:rsidRPr="001A5F80">
        <w:rPr>
          <w:rFonts w:ascii="Courier New" w:hAnsi="Courier New" w:cs="Courier New"/>
          <w:color w:val="0000FF"/>
          <w:sz w:val="18"/>
          <w:szCs w:val="18"/>
          <w:highlight w:val="white"/>
          <w:lang w:val="en-US"/>
        </w:rPr>
        <w:t>&lt;/c:value&gt;</w:t>
      </w:r>
    </w:p>
    <w:p w14:paraId="314E24A4" w14:textId="77777777" w:rsidR="00A70F09" w:rsidRPr="001A5F80" w:rsidRDefault="00A70F09" w:rsidP="00A70F09">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color w:val="0000FF"/>
          <w:sz w:val="18"/>
          <w:szCs w:val="18"/>
          <w:highlight w:val="white"/>
          <w:lang w:val="en-US"/>
        </w:rPr>
        <w:t>&lt;/c:parameter&gt;</w:t>
      </w:r>
    </w:p>
    <w:p w14:paraId="1DE083F8" w14:textId="77777777" w:rsidR="00A70F09" w:rsidRPr="001A5F80" w:rsidRDefault="00A70F09" w:rsidP="00A70F09">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color w:val="0000FF"/>
          <w:sz w:val="18"/>
          <w:szCs w:val="18"/>
          <w:highlight w:val="white"/>
          <w:lang w:val="en-US"/>
        </w:rPr>
        <w:t>&lt;c:parameter&gt;</w:t>
      </w:r>
    </w:p>
    <w:p w14:paraId="49337325" w14:textId="77777777" w:rsidR="00A70F09" w:rsidRPr="001A5F80" w:rsidRDefault="00A70F09" w:rsidP="00A70F09">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color w:val="0000FF"/>
          <w:sz w:val="18"/>
          <w:szCs w:val="18"/>
          <w:highlight w:val="white"/>
          <w:lang w:val="en-US"/>
        </w:rPr>
        <w:t>&lt;c:key&gt;</w:t>
      </w:r>
      <w:r w:rsidRPr="001A5F80">
        <w:rPr>
          <w:rFonts w:ascii="Courier New" w:hAnsi="Courier New" w:cs="Courier New"/>
          <w:b/>
          <w:bCs/>
          <w:sz w:val="18"/>
          <w:szCs w:val="18"/>
          <w:highlight w:val="white"/>
          <w:lang w:val="en-US"/>
        </w:rPr>
        <w:t>from</w:t>
      </w:r>
      <w:r w:rsidRPr="001A5F80">
        <w:rPr>
          <w:rFonts w:ascii="Courier New" w:hAnsi="Courier New" w:cs="Courier New"/>
          <w:color w:val="0000FF"/>
          <w:sz w:val="18"/>
          <w:szCs w:val="18"/>
          <w:highlight w:val="white"/>
          <w:lang w:val="en-US"/>
        </w:rPr>
        <w:t>&lt;/c:key&gt;</w:t>
      </w:r>
    </w:p>
    <w:p w14:paraId="55D5392B" w14:textId="77777777" w:rsidR="00A70F09" w:rsidRPr="001A5F80" w:rsidRDefault="00A70F09" w:rsidP="00A70F09">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color w:val="0000FF"/>
          <w:sz w:val="18"/>
          <w:szCs w:val="18"/>
          <w:highlight w:val="white"/>
          <w:lang w:val="en-US"/>
        </w:rPr>
        <w:t>&lt;c:value&gt;</w:t>
      </w:r>
      <w:r w:rsidRPr="001A5F80">
        <w:rPr>
          <w:rFonts w:ascii="Courier New" w:hAnsi="Courier New" w:cs="Courier New"/>
          <w:b/>
          <w:bCs/>
          <w:sz w:val="18"/>
          <w:szCs w:val="18"/>
          <w:highlight w:val="white"/>
          <w:lang w:val="en-US"/>
        </w:rPr>
        <w:t>From</w:t>
      </w:r>
      <w:r w:rsidRPr="001A5F80">
        <w:rPr>
          <w:rFonts w:ascii="Courier New" w:hAnsi="Courier New" w:cs="Courier New"/>
          <w:color w:val="0000FF"/>
          <w:sz w:val="18"/>
          <w:szCs w:val="18"/>
          <w:highlight w:val="white"/>
          <w:lang w:val="en-US"/>
        </w:rPr>
        <w:t>&lt;/c:value&gt;</w:t>
      </w:r>
    </w:p>
    <w:p w14:paraId="6FFF0195" w14:textId="77777777" w:rsidR="00A70F09" w:rsidRPr="001A5F80" w:rsidRDefault="00A70F09" w:rsidP="00A70F09">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color w:val="0000FF"/>
          <w:sz w:val="18"/>
          <w:szCs w:val="18"/>
          <w:highlight w:val="white"/>
          <w:lang w:val="en-US"/>
        </w:rPr>
        <w:t>&lt;/c:parameter&gt;</w:t>
      </w:r>
    </w:p>
    <w:p w14:paraId="24EC9E9A" w14:textId="77777777" w:rsidR="00A70F09" w:rsidRPr="001A5F80" w:rsidRDefault="00A70F09" w:rsidP="00A70F09">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color w:val="0000FF"/>
          <w:sz w:val="18"/>
          <w:szCs w:val="18"/>
          <w:highlight w:val="white"/>
          <w:lang w:val="en-US"/>
        </w:rPr>
        <w:t>&lt;c:parameter&gt;</w:t>
      </w:r>
    </w:p>
    <w:p w14:paraId="248D3BF6" w14:textId="77777777" w:rsidR="00A70F09" w:rsidRPr="001A5F80" w:rsidRDefault="00A70F09" w:rsidP="00A70F09">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color w:val="0000FF"/>
          <w:sz w:val="18"/>
          <w:szCs w:val="18"/>
          <w:highlight w:val="white"/>
          <w:lang w:val="en-US"/>
        </w:rPr>
        <w:t>&lt;c:key&gt;</w:t>
      </w:r>
      <w:r w:rsidRPr="001A5F80">
        <w:rPr>
          <w:rFonts w:ascii="Courier New" w:hAnsi="Courier New" w:cs="Courier New"/>
          <w:b/>
          <w:bCs/>
          <w:sz w:val="18"/>
          <w:szCs w:val="18"/>
          <w:highlight w:val="white"/>
          <w:lang w:val="en-US"/>
        </w:rPr>
        <w:t>text</w:t>
      </w:r>
      <w:r w:rsidRPr="001A5F80">
        <w:rPr>
          <w:rFonts w:ascii="Courier New" w:hAnsi="Courier New" w:cs="Courier New"/>
          <w:color w:val="0000FF"/>
          <w:sz w:val="18"/>
          <w:szCs w:val="18"/>
          <w:highlight w:val="white"/>
          <w:lang w:val="en-US"/>
        </w:rPr>
        <w:t>&lt;/c:key&gt;</w:t>
      </w:r>
    </w:p>
    <w:p w14:paraId="594200D1" w14:textId="77777777" w:rsidR="00A70F09" w:rsidRPr="001A5F80" w:rsidRDefault="00A70F09" w:rsidP="00A70F09">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color w:val="0000FF"/>
          <w:sz w:val="18"/>
          <w:szCs w:val="18"/>
          <w:highlight w:val="white"/>
          <w:lang w:val="en-US"/>
        </w:rPr>
        <w:t>&lt;c:value&gt;</w:t>
      </w:r>
      <w:r w:rsidRPr="001A5F80">
        <w:rPr>
          <w:rFonts w:ascii="Courier New" w:hAnsi="Courier New" w:cs="Courier New"/>
          <w:b/>
          <w:bCs/>
          <w:sz w:val="18"/>
          <w:szCs w:val="18"/>
          <w:highlight w:val="white"/>
          <w:lang w:val="en-US"/>
        </w:rPr>
        <w:t>TextBody</w:t>
      </w:r>
      <w:r w:rsidRPr="001A5F80">
        <w:rPr>
          <w:rFonts w:ascii="Courier New" w:hAnsi="Courier New" w:cs="Courier New"/>
          <w:color w:val="0000FF"/>
          <w:sz w:val="18"/>
          <w:szCs w:val="18"/>
          <w:highlight w:val="white"/>
          <w:lang w:val="en-US"/>
        </w:rPr>
        <w:t>&lt;/c:value&gt;</w:t>
      </w:r>
    </w:p>
    <w:p w14:paraId="54263175" w14:textId="77777777" w:rsidR="00A70F09" w:rsidRPr="001A5F80" w:rsidRDefault="00A70F09" w:rsidP="00A70F09">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color w:val="0000FF"/>
          <w:sz w:val="18"/>
          <w:szCs w:val="18"/>
          <w:highlight w:val="white"/>
          <w:lang w:val="en-US"/>
        </w:rPr>
        <w:t>&lt;/c:parameter&gt;</w:t>
      </w:r>
    </w:p>
    <w:p w14:paraId="5844460C" w14:textId="77777777" w:rsidR="00A70F09" w:rsidRPr="001A5F80" w:rsidRDefault="00A70F09" w:rsidP="00A70F09">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color w:val="0000FF"/>
          <w:sz w:val="18"/>
          <w:szCs w:val="18"/>
          <w:highlight w:val="white"/>
          <w:lang w:val="en-US"/>
        </w:rPr>
        <w:t>&lt;c:parameter&gt;</w:t>
      </w:r>
    </w:p>
    <w:p w14:paraId="4E400D74" w14:textId="77777777" w:rsidR="00A70F09" w:rsidRPr="001A5F80" w:rsidRDefault="00A70F09" w:rsidP="00A70F09">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color w:val="0000FF"/>
          <w:sz w:val="18"/>
          <w:szCs w:val="18"/>
          <w:highlight w:val="white"/>
          <w:lang w:val="en-US"/>
        </w:rPr>
        <w:t>&lt;c:key&gt;</w:t>
      </w:r>
      <w:r w:rsidRPr="001A5F80">
        <w:rPr>
          <w:rFonts w:ascii="Courier New" w:hAnsi="Courier New" w:cs="Courier New"/>
          <w:b/>
          <w:bCs/>
          <w:sz w:val="18"/>
          <w:szCs w:val="18"/>
          <w:highlight w:val="white"/>
          <w:lang w:val="en-US"/>
        </w:rPr>
        <w:t>subject</w:t>
      </w:r>
      <w:r w:rsidRPr="001A5F80">
        <w:rPr>
          <w:rFonts w:ascii="Courier New" w:hAnsi="Courier New" w:cs="Courier New"/>
          <w:color w:val="0000FF"/>
          <w:sz w:val="18"/>
          <w:szCs w:val="18"/>
          <w:highlight w:val="white"/>
          <w:lang w:val="en-US"/>
        </w:rPr>
        <w:t>&lt;/c:key&gt;</w:t>
      </w:r>
    </w:p>
    <w:p w14:paraId="0A5105D8" w14:textId="77777777" w:rsidR="00A70F09" w:rsidRPr="001A5F80" w:rsidRDefault="00A70F09" w:rsidP="00A70F09">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color w:val="0000FF"/>
          <w:sz w:val="18"/>
          <w:szCs w:val="18"/>
          <w:highlight w:val="white"/>
          <w:lang w:val="en-US"/>
        </w:rPr>
        <w:t>&lt;c:value&gt;</w:t>
      </w:r>
      <w:r w:rsidRPr="001A5F80">
        <w:rPr>
          <w:rFonts w:ascii="Courier New" w:hAnsi="Courier New" w:cs="Courier New"/>
          <w:b/>
          <w:bCs/>
          <w:sz w:val="18"/>
          <w:szCs w:val="18"/>
          <w:highlight w:val="white"/>
          <w:lang w:val="en-US"/>
        </w:rPr>
        <w:t>Subject</w:t>
      </w:r>
      <w:r w:rsidRPr="001A5F80">
        <w:rPr>
          <w:rFonts w:ascii="Courier New" w:hAnsi="Courier New" w:cs="Courier New"/>
          <w:color w:val="0000FF"/>
          <w:sz w:val="18"/>
          <w:szCs w:val="18"/>
          <w:highlight w:val="white"/>
          <w:lang w:val="en-US"/>
        </w:rPr>
        <w:t>&lt;/c:value&gt;</w:t>
      </w:r>
    </w:p>
    <w:p w14:paraId="6159D5C1" w14:textId="77777777" w:rsidR="00A70F09" w:rsidRPr="001A5F80" w:rsidRDefault="00A70F09" w:rsidP="00A70F09">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color w:val="0000FF"/>
          <w:sz w:val="18"/>
          <w:szCs w:val="18"/>
          <w:highlight w:val="white"/>
          <w:lang w:val="en-US"/>
        </w:rPr>
        <w:t>&lt;/c:parameter&gt;</w:t>
      </w:r>
    </w:p>
    <w:p w14:paraId="4E6A4659" w14:textId="77777777" w:rsidR="00A70F09" w:rsidRPr="001A5F80" w:rsidRDefault="00A70F09" w:rsidP="00A70F09">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color w:val="0000FF"/>
          <w:sz w:val="18"/>
          <w:szCs w:val="18"/>
          <w:highlight w:val="white"/>
          <w:lang w:val="en-US"/>
        </w:rPr>
        <w:t>&lt;/c:parameters&gt;</w:t>
      </w:r>
    </w:p>
    <w:p w14:paraId="5E199A20" w14:textId="77777777" w:rsidR="00A70F09" w:rsidRPr="001A5F80" w:rsidRDefault="00A70F09" w:rsidP="00A70F09">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color w:val="0000FF"/>
          <w:sz w:val="18"/>
          <w:szCs w:val="18"/>
          <w:highlight w:val="white"/>
          <w:lang w:val="en-US"/>
        </w:rPr>
        <w:t>&lt;c:extra&gt;</w:t>
      </w:r>
    </w:p>
    <w:p w14:paraId="173A96A5" w14:textId="77777777" w:rsidR="00A70F09" w:rsidRPr="001A5F80" w:rsidRDefault="00A70F09" w:rsidP="00A70F09">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color w:val="0000FF"/>
          <w:sz w:val="18"/>
          <w:szCs w:val="18"/>
          <w:highlight w:val="white"/>
          <w:lang w:val="en-US"/>
        </w:rPr>
        <w:t>&lt;c:parameter&gt;</w:t>
      </w:r>
      <w:r w:rsidRPr="001A5F80">
        <w:rPr>
          <w:rFonts w:ascii="Courier New" w:hAnsi="Courier New" w:cs="Courier New"/>
          <w:b/>
          <w:bCs/>
          <w:sz w:val="18"/>
          <w:szCs w:val="18"/>
          <w:highlight w:val="white"/>
          <w:lang w:val="en-US"/>
        </w:rPr>
        <w:t>date</w:t>
      </w:r>
      <w:r w:rsidRPr="001A5F80">
        <w:rPr>
          <w:rFonts w:ascii="Courier New" w:hAnsi="Courier New" w:cs="Courier New"/>
          <w:color w:val="0000FF"/>
          <w:sz w:val="18"/>
          <w:szCs w:val="18"/>
          <w:highlight w:val="white"/>
          <w:lang w:val="en-US"/>
        </w:rPr>
        <w:t>&lt;/c:parameter&gt;</w:t>
      </w:r>
    </w:p>
    <w:p w14:paraId="3DB1E353" w14:textId="77777777" w:rsidR="00A70F09" w:rsidRPr="001A5F80" w:rsidRDefault="00A70F09" w:rsidP="00A70F09">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color w:val="0000FF"/>
          <w:sz w:val="18"/>
          <w:szCs w:val="18"/>
          <w:highlight w:val="white"/>
          <w:lang w:val="en-US"/>
        </w:rPr>
        <w:t>&lt;c:parameter&gt;</w:t>
      </w:r>
      <w:r w:rsidRPr="001A5F80">
        <w:rPr>
          <w:rFonts w:ascii="Courier New" w:hAnsi="Courier New" w:cs="Courier New"/>
          <w:b/>
          <w:bCs/>
          <w:sz w:val="18"/>
          <w:szCs w:val="18"/>
          <w:highlight w:val="white"/>
          <w:lang w:val="en-US"/>
        </w:rPr>
        <w:t>ccname</w:t>
      </w:r>
      <w:r w:rsidRPr="001A5F80">
        <w:rPr>
          <w:rFonts w:ascii="Courier New" w:hAnsi="Courier New" w:cs="Courier New"/>
          <w:color w:val="0000FF"/>
          <w:sz w:val="18"/>
          <w:szCs w:val="18"/>
          <w:highlight w:val="white"/>
          <w:lang w:val="en-US"/>
        </w:rPr>
        <w:t>&lt;/c:parameter&gt;</w:t>
      </w:r>
    </w:p>
    <w:p w14:paraId="6C6AC782" w14:textId="77777777" w:rsidR="00A70F09" w:rsidRPr="001A5F80" w:rsidRDefault="00A70F09" w:rsidP="00A70F09">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color w:val="0000FF"/>
          <w:sz w:val="18"/>
          <w:szCs w:val="18"/>
          <w:highlight w:val="white"/>
          <w:lang w:val="en-US"/>
        </w:rPr>
        <w:t>&lt;c:parameter&gt;</w:t>
      </w:r>
      <w:r w:rsidRPr="001A5F80">
        <w:rPr>
          <w:rFonts w:ascii="Courier New" w:hAnsi="Courier New" w:cs="Courier New"/>
          <w:b/>
          <w:bCs/>
          <w:sz w:val="18"/>
          <w:szCs w:val="18"/>
          <w:highlight w:val="white"/>
          <w:lang w:val="en-US"/>
        </w:rPr>
        <w:t>bccname</w:t>
      </w:r>
      <w:r w:rsidRPr="001A5F80">
        <w:rPr>
          <w:rFonts w:ascii="Courier New" w:hAnsi="Courier New" w:cs="Courier New"/>
          <w:color w:val="0000FF"/>
          <w:sz w:val="18"/>
          <w:szCs w:val="18"/>
          <w:highlight w:val="white"/>
          <w:lang w:val="en-US"/>
        </w:rPr>
        <w:t>&lt;/c:parameter&gt;</w:t>
      </w:r>
    </w:p>
    <w:p w14:paraId="5774B6B1" w14:textId="77777777" w:rsidR="00A70F09" w:rsidRPr="001A5F80" w:rsidRDefault="00A70F09" w:rsidP="00A70F09">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color w:val="0000FF"/>
          <w:sz w:val="18"/>
          <w:szCs w:val="18"/>
          <w:highlight w:val="white"/>
          <w:lang w:val="en-US"/>
        </w:rPr>
        <w:t>&lt;c:parameter&gt;</w:t>
      </w:r>
      <w:r w:rsidRPr="001A5F80">
        <w:rPr>
          <w:rFonts w:ascii="Courier New" w:hAnsi="Courier New" w:cs="Courier New"/>
          <w:b/>
          <w:bCs/>
          <w:sz w:val="18"/>
          <w:szCs w:val="18"/>
          <w:highlight w:val="white"/>
          <w:lang w:val="en-US"/>
        </w:rPr>
        <w:t>fromname</w:t>
      </w:r>
      <w:r w:rsidRPr="001A5F80">
        <w:rPr>
          <w:rFonts w:ascii="Courier New" w:hAnsi="Courier New" w:cs="Courier New"/>
          <w:color w:val="0000FF"/>
          <w:sz w:val="18"/>
          <w:szCs w:val="18"/>
          <w:highlight w:val="white"/>
          <w:lang w:val="en-US"/>
        </w:rPr>
        <w:t>&lt;/c:parameter&gt;</w:t>
      </w:r>
    </w:p>
    <w:p w14:paraId="339196DE" w14:textId="77777777" w:rsidR="00A70F09" w:rsidRPr="001A5F80" w:rsidRDefault="00A70F09" w:rsidP="00A70F09">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1A5F80">
        <w:rPr>
          <w:rFonts w:ascii="Courier New" w:hAnsi="Courier New" w:cs="Courier New"/>
          <w:b/>
          <w:bCs/>
          <w:sz w:val="18"/>
          <w:szCs w:val="18"/>
          <w:highlight w:val="white"/>
          <w:lang w:val="en-US"/>
        </w:rPr>
        <w:lastRenderedPageBreak/>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color w:val="0000FF"/>
          <w:sz w:val="18"/>
          <w:szCs w:val="18"/>
          <w:highlight w:val="white"/>
          <w:lang w:val="en-US"/>
        </w:rPr>
        <w:t>&lt;/c:extra&gt;</w:t>
      </w:r>
      <w:r w:rsidRPr="001A5F80">
        <w:rPr>
          <w:rFonts w:ascii="Courier New" w:hAnsi="Courier New" w:cs="Courier New"/>
          <w:b/>
          <w:bCs/>
          <w:sz w:val="18"/>
          <w:szCs w:val="18"/>
          <w:highlight w:val="white"/>
          <w:lang w:val="en-US"/>
        </w:rPr>
        <w:tab/>
      </w:r>
    </w:p>
    <w:p w14:paraId="73559212" w14:textId="77777777" w:rsidR="00A70F09" w:rsidRPr="001A5F80" w:rsidRDefault="00A70F09" w:rsidP="00A70F09">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color w:val="0000FF"/>
          <w:sz w:val="18"/>
          <w:szCs w:val="18"/>
          <w:highlight w:val="white"/>
          <w:lang w:val="en-US"/>
        </w:rPr>
        <w:t>&lt;/c:operation&gt;</w:t>
      </w:r>
    </w:p>
    <w:p w14:paraId="34D1AB0F" w14:textId="77777777" w:rsidR="00A70F09" w:rsidRPr="001A5F80" w:rsidRDefault="00A70F09" w:rsidP="00A70F09">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color w:val="0000FF"/>
          <w:sz w:val="18"/>
          <w:szCs w:val="18"/>
          <w:highlight w:val="white"/>
          <w:lang w:val="en-US"/>
        </w:rPr>
        <w:t>&lt;/c:provider&gt;</w:t>
      </w:r>
    </w:p>
    <w:p w14:paraId="6A9C354A" w14:textId="77777777" w:rsidR="00A70F09" w:rsidRPr="001A5F80" w:rsidRDefault="00A70F09" w:rsidP="00A70F09">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1A5F80">
        <w:rPr>
          <w:rFonts w:ascii="Courier New" w:hAnsi="Courier New" w:cs="Courier New"/>
          <w:b/>
          <w:bCs/>
          <w:sz w:val="18"/>
          <w:szCs w:val="18"/>
          <w:highlight w:val="white"/>
          <w:lang w:val="en-US"/>
        </w:rPr>
        <w:tab/>
      </w:r>
      <w:r w:rsidRPr="001A5F80">
        <w:rPr>
          <w:rFonts w:ascii="Courier New" w:hAnsi="Courier New" w:cs="Courier New"/>
          <w:b/>
          <w:bCs/>
          <w:sz w:val="18"/>
          <w:szCs w:val="18"/>
          <w:highlight w:val="white"/>
          <w:lang w:val="en-US"/>
        </w:rPr>
        <w:tab/>
      </w:r>
      <w:r w:rsidRPr="001A5F80">
        <w:rPr>
          <w:rFonts w:ascii="Courier New" w:hAnsi="Courier New" w:cs="Courier New"/>
          <w:color w:val="0000FF"/>
          <w:sz w:val="18"/>
          <w:szCs w:val="18"/>
          <w:highlight w:val="white"/>
          <w:lang w:val="en-US"/>
        </w:rPr>
        <w:t>&lt;/c:providers&gt;</w:t>
      </w:r>
    </w:p>
    <w:p w14:paraId="05B545BB" w14:textId="77777777" w:rsidR="00A70F09" w:rsidRPr="001A5F80" w:rsidRDefault="00A70F09" w:rsidP="00A70F09">
      <w:pPr>
        <w:widowControl w:val="0"/>
        <w:autoSpaceDE w:val="0"/>
        <w:autoSpaceDN w:val="0"/>
        <w:adjustRightInd w:val="0"/>
        <w:spacing w:before="0" w:after="0" w:line="240" w:lineRule="auto"/>
        <w:jc w:val="left"/>
        <w:rPr>
          <w:rFonts w:ascii="Courier New" w:hAnsi="Courier New" w:cs="Courier New"/>
          <w:b/>
          <w:bCs/>
          <w:sz w:val="18"/>
          <w:szCs w:val="18"/>
          <w:highlight w:val="white"/>
          <w:lang w:val="en-US"/>
        </w:rPr>
      </w:pPr>
      <w:r w:rsidRPr="001A5F80">
        <w:rPr>
          <w:rFonts w:ascii="Courier New" w:hAnsi="Courier New" w:cs="Courier New"/>
          <w:b/>
          <w:bCs/>
          <w:sz w:val="18"/>
          <w:szCs w:val="18"/>
          <w:highlight w:val="white"/>
          <w:lang w:val="en-US"/>
        </w:rPr>
        <w:tab/>
      </w:r>
      <w:r w:rsidRPr="001A5F80">
        <w:rPr>
          <w:rFonts w:ascii="Courier New" w:hAnsi="Courier New" w:cs="Courier New"/>
          <w:color w:val="0000FF"/>
          <w:sz w:val="18"/>
          <w:szCs w:val="18"/>
          <w:highlight w:val="white"/>
          <w:lang w:val="en-US"/>
        </w:rPr>
        <w:t>&lt;/c:service&gt;</w:t>
      </w:r>
    </w:p>
    <w:p w14:paraId="1F899957" w14:textId="599CB0DE" w:rsidR="00A70F09" w:rsidRDefault="00A70F09" w:rsidP="00A70F09">
      <w:pPr>
        <w:rPr>
          <w:lang w:val="en-US"/>
        </w:rPr>
      </w:pPr>
      <w:r w:rsidRPr="001A5F80">
        <w:rPr>
          <w:rFonts w:ascii="Courier New" w:hAnsi="Courier New" w:cs="Courier New"/>
          <w:color w:val="0000FF"/>
          <w:sz w:val="18"/>
          <w:szCs w:val="18"/>
          <w:highlight w:val="white"/>
          <w:lang w:val="en-US"/>
        </w:rPr>
        <w:t>&lt;/c:services&gt;</w:t>
      </w:r>
    </w:p>
    <w:p w14:paraId="66F86623" w14:textId="7CCC5753" w:rsidR="00FC2A45" w:rsidRDefault="007257EE">
      <w:pPr>
        <w:rPr>
          <w:lang w:val="en-US"/>
        </w:rPr>
      </w:pPr>
      <w:r>
        <w:rPr>
          <w:lang w:val="en-US"/>
        </w:rPr>
        <w:t xml:space="preserve">A similar solution is also offered by </w:t>
      </w:r>
      <w:r>
        <w:rPr>
          <w:i/>
          <w:lang w:val="en-US"/>
        </w:rPr>
        <w:t>jClouds</w:t>
      </w:r>
      <w:r>
        <w:rPr>
          <w:lang w:val="en-US"/>
        </w:rPr>
        <w:t xml:space="preserve">, the </w:t>
      </w:r>
      <w:r>
        <w:rPr>
          <w:i/>
          <w:lang w:val="en-US"/>
        </w:rPr>
        <w:t>mOSAIC</w:t>
      </w:r>
      <w:r>
        <w:rPr>
          <w:lang w:val="en-US"/>
        </w:rPr>
        <w:t xml:space="preserve"> and the </w:t>
      </w:r>
      <w:r>
        <w:rPr>
          <w:i/>
          <w:lang w:val="en-US"/>
        </w:rPr>
        <w:t>openTOSCA</w:t>
      </w:r>
      <w:r w:rsidR="00362447">
        <w:rPr>
          <w:lang w:val="en-US"/>
        </w:rPr>
        <w:t xml:space="preserve">.  </w:t>
      </w:r>
      <w:r>
        <w:rPr>
          <w:lang w:val="en-US"/>
        </w:rPr>
        <w:t>Th</w:t>
      </w:r>
      <w:r w:rsidR="000F7DEA">
        <w:rPr>
          <w:lang w:val="en-US"/>
        </w:rPr>
        <w:t>ey</w:t>
      </w:r>
      <w:r>
        <w:rPr>
          <w:lang w:val="en-US"/>
        </w:rPr>
        <w:t xml:space="preserve"> provide access to the native drivers, when the users need a specific functionality of the service providers</w:t>
      </w:r>
      <w:r w:rsidR="00362447">
        <w:rPr>
          <w:lang w:val="en-US"/>
        </w:rPr>
        <w:t xml:space="preserve">.  </w:t>
      </w:r>
      <w:r>
        <w:rPr>
          <w:lang w:val="en-US"/>
        </w:rPr>
        <w:t>The benefit of this first solution is that it tackles the issue in a simple and straightforward manner</w:t>
      </w:r>
      <w:r w:rsidR="00362447">
        <w:rPr>
          <w:lang w:val="en-US"/>
        </w:rPr>
        <w:t xml:space="preserve">.  </w:t>
      </w:r>
      <w:r>
        <w:rPr>
          <w:lang w:val="en-US"/>
        </w:rPr>
        <w:t>However, it breaks the encapsulation and cancels the abstraction mechanism</w:t>
      </w:r>
      <w:r w:rsidR="00362447">
        <w:rPr>
          <w:lang w:val="en-US"/>
        </w:rPr>
        <w:t xml:space="preserve">.  </w:t>
      </w:r>
    </w:p>
    <w:p w14:paraId="62734366" w14:textId="53A8AB01" w:rsidR="00FC2A45" w:rsidRDefault="007257EE">
      <w:pPr>
        <w:rPr>
          <w:lang w:val="en-US"/>
        </w:rPr>
      </w:pPr>
      <w:r>
        <w:rPr>
          <w:lang w:val="en-US"/>
        </w:rPr>
        <w:t>A second solution proposes a callback mechanism through which the extra parameters are passed from the user (client) to the web client for constructing the web request</w:t>
      </w:r>
      <w:r w:rsidR="00362447">
        <w:rPr>
          <w:lang w:val="en-US"/>
        </w:rPr>
        <w:t xml:space="preserve">.  </w:t>
      </w:r>
      <w:r>
        <w:rPr>
          <w:lang w:val="en-US"/>
        </w:rPr>
        <w:fldChar w:fldCharType="begin"/>
      </w:r>
      <w:r>
        <w:rPr>
          <w:lang w:val="en-US"/>
        </w:rPr>
        <w:instrText xml:space="preserve"> REF _Ref408569798 \h </w:instrText>
      </w:r>
      <w:r>
        <w:rPr>
          <w:lang w:val="en-US"/>
        </w:rPr>
      </w:r>
      <w:r>
        <w:rPr>
          <w:lang w:val="en-US"/>
        </w:rPr>
        <w:fldChar w:fldCharType="separate"/>
      </w:r>
      <w:r w:rsidR="00087E02">
        <w:t xml:space="preserve">Figure </w:t>
      </w:r>
      <w:r w:rsidR="00087E02">
        <w:rPr>
          <w:noProof/>
        </w:rPr>
        <w:t>48</w:t>
      </w:r>
      <w:r>
        <w:rPr>
          <w:lang w:val="en-US"/>
        </w:rPr>
        <w:fldChar w:fldCharType="end"/>
      </w:r>
      <w:r>
        <w:rPr>
          <w:lang w:val="en-US"/>
        </w:rPr>
        <w:t xml:space="preserve"> describes the mechanism</w:t>
      </w:r>
      <w:r w:rsidR="00362447">
        <w:rPr>
          <w:lang w:val="en-US"/>
        </w:rPr>
        <w:t xml:space="preserve">.  </w:t>
      </w:r>
    </w:p>
    <w:p w14:paraId="3B33CE89" w14:textId="4D872C25" w:rsidR="00917732" w:rsidRDefault="00917732" w:rsidP="009A3E60">
      <w:pPr>
        <w:jc w:val="center"/>
        <w:rPr>
          <w:lang w:val="en-US"/>
        </w:rPr>
      </w:pPr>
      <w:r>
        <w:rPr>
          <w:noProof/>
          <w:lang w:val="en-US"/>
        </w:rPr>
        <w:drawing>
          <wp:inline distT="0" distB="0" distL="0" distR="0" wp14:anchorId="55B56121" wp14:editId="2A5C1917">
            <wp:extent cx="3864634" cy="2083471"/>
            <wp:effectExtent l="0" t="0" r="2540" b="0"/>
            <wp:docPr id="112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pic:cNvPicPr/>
                  </pic:nvPicPr>
                  <pic:blipFill rotWithShape="1">
                    <a:blip r:embed="rId70" cstate="print">
                      <a:extLst>
                        <a:ext uri="{28A0092B-C50C-407E-A947-70E740481C1C}">
                          <a14:useLocalDpi xmlns:a14="http://schemas.microsoft.com/office/drawing/2010/main" val="0"/>
                        </a:ext>
                      </a:extLst>
                    </a:blip>
                    <a:srcRect/>
                    <a:stretch>
                      <a:fillRect/>
                    </a:stretch>
                  </pic:blipFill>
                  <pic:spPr>
                    <a:xfrm>
                      <a:off x="0" y="0"/>
                      <a:ext cx="3864634" cy="2083471"/>
                    </a:xfrm>
                    <a:prstGeom prst="rect">
                      <a:avLst/>
                    </a:prstGeom>
                  </pic:spPr>
                </pic:pic>
              </a:graphicData>
            </a:graphic>
          </wp:inline>
        </w:drawing>
      </w:r>
    </w:p>
    <w:p w14:paraId="3FDB5ED9" w14:textId="08B530D0" w:rsidR="00917732" w:rsidRDefault="00917732" w:rsidP="00917732">
      <w:pPr>
        <w:pStyle w:val="Caption"/>
      </w:pPr>
      <w:bookmarkStart w:id="428" w:name="_Ref408569798"/>
      <w:bookmarkStart w:id="429" w:name="_Toc316742948"/>
      <w:bookmarkStart w:id="430" w:name="_Toc316830023"/>
      <w:bookmarkStart w:id="431" w:name="_Toc319791622"/>
      <w:r>
        <w:t xml:space="preserve">Figure </w:t>
      </w:r>
      <w:r w:rsidR="005E138F">
        <w:fldChar w:fldCharType="begin"/>
      </w:r>
      <w:r w:rsidR="005E138F">
        <w:instrText xml:space="preserve"> SEQ Figure \* ARABIC </w:instrText>
      </w:r>
      <w:r w:rsidR="005E138F">
        <w:fldChar w:fldCharType="separate"/>
      </w:r>
      <w:r w:rsidR="00087E02">
        <w:rPr>
          <w:noProof/>
        </w:rPr>
        <w:t>48</w:t>
      </w:r>
      <w:r w:rsidR="005E138F">
        <w:fldChar w:fldCharType="end"/>
      </w:r>
      <w:bookmarkEnd w:id="428"/>
      <w:r>
        <w:t>: Callback mechanism for passing additional parameters</w:t>
      </w:r>
      <w:bookmarkEnd w:id="429"/>
      <w:bookmarkEnd w:id="430"/>
      <w:bookmarkEnd w:id="431"/>
    </w:p>
    <w:p w14:paraId="7AED9577" w14:textId="19B16385" w:rsidR="00FC2A45" w:rsidRDefault="007257EE" w:rsidP="001F1F71">
      <w:pPr>
        <w:pStyle w:val="ListParagraph"/>
        <w:numPr>
          <w:ilvl w:val="0"/>
          <w:numId w:val="44"/>
        </w:numPr>
        <w:ind w:left="709" w:hanging="425"/>
        <w:rPr>
          <w:lang w:val="en-US"/>
        </w:rPr>
      </w:pPr>
      <w:r>
        <w:rPr>
          <w:lang w:val="en-US"/>
        </w:rPr>
        <w:t xml:space="preserve">Initially, the client invokes an operation of the Service Provider through the </w:t>
      </w:r>
      <w:r>
        <w:rPr>
          <w:i/>
          <w:lang w:val="en-US"/>
        </w:rPr>
        <w:t>IService</w:t>
      </w:r>
      <w:r>
        <w:rPr>
          <w:lang w:val="en-US"/>
        </w:rPr>
        <w:t xml:space="preserve"> interface, which describes the </w:t>
      </w:r>
      <w:r w:rsidR="00983820">
        <w:rPr>
          <w:i/>
          <w:lang w:val="en-US"/>
        </w:rPr>
        <w:t>Reference API</w:t>
      </w:r>
      <w:r w:rsidR="00362447">
        <w:rPr>
          <w:lang w:val="en-US"/>
        </w:rPr>
        <w:t xml:space="preserve">.  </w:t>
      </w:r>
      <w:r>
        <w:rPr>
          <w:lang w:val="en-US"/>
        </w:rPr>
        <w:t xml:space="preserve">It includes the parameters as those listed in the </w:t>
      </w:r>
      <w:r w:rsidR="00983820">
        <w:rPr>
          <w:i/>
          <w:lang w:val="en-US"/>
        </w:rPr>
        <w:t>Reference API</w:t>
      </w:r>
      <w:r>
        <w:rPr>
          <w:lang w:val="en-US"/>
        </w:rPr>
        <w:t>.</w:t>
      </w:r>
    </w:p>
    <w:p w14:paraId="078BE846" w14:textId="4543A588" w:rsidR="00FC2A45" w:rsidRDefault="007257EE" w:rsidP="001F1F71">
      <w:pPr>
        <w:pStyle w:val="ListParagraph"/>
        <w:numPr>
          <w:ilvl w:val="0"/>
          <w:numId w:val="44"/>
        </w:numPr>
        <w:ind w:left="709" w:hanging="425"/>
        <w:rPr>
          <w:lang w:val="en-US"/>
        </w:rPr>
      </w:pPr>
      <w:r>
        <w:rPr>
          <w:lang w:val="en-US"/>
        </w:rPr>
        <w:t>The web client of the particular service provider executes a callback function asking the client for any additional parameters for the given function</w:t>
      </w:r>
      <w:r w:rsidR="00362447">
        <w:rPr>
          <w:lang w:val="en-US"/>
        </w:rPr>
        <w:t xml:space="preserve">.  </w:t>
      </w:r>
    </w:p>
    <w:p w14:paraId="1D5A8A97" w14:textId="4F321F6F" w:rsidR="00FC2A45" w:rsidRDefault="007257EE" w:rsidP="001F1F71">
      <w:pPr>
        <w:pStyle w:val="ListParagraph"/>
        <w:numPr>
          <w:ilvl w:val="0"/>
          <w:numId w:val="44"/>
        </w:numPr>
        <w:ind w:left="709" w:hanging="425"/>
        <w:rPr>
          <w:lang w:val="en-US"/>
        </w:rPr>
      </w:pPr>
      <w:r>
        <w:rPr>
          <w:lang w:val="en-US"/>
        </w:rPr>
        <w:t>The client provides the additional parameters, if any</w:t>
      </w:r>
      <w:r w:rsidR="00362447">
        <w:rPr>
          <w:lang w:val="en-US"/>
        </w:rPr>
        <w:t xml:space="preserve">.  </w:t>
      </w:r>
      <w:r>
        <w:rPr>
          <w:lang w:val="en-US"/>
        </w:rPr>
        <w:t>Subsequently, the web client constructs and executes the web request.</w:t>
      </w:r>
    </w:p>
    <w:p w14:paraId="28F8C7FC" w14:textId="3CD07E54" w:rsidR="00FC2A45" w:rsidRDefault="007257EE">
      <w:pPr>
        <w:rPr>
          <w:lang w:val="en-US"/>
        </w:rPr>
      </w:pPr>
      <w:r>
        <w:rPr>
          <w:lang w:val="en-US"/>
        </w:rPr>
        <w:t xml:space="preserve">This second solution is better aligned with the abstraction framework, since it makes use of the </w:t>
      </w:r>
      <w:r w:rsidR="00983820">
        <w:rPr>
          <w:i/>
          <w:lang w:val="en-US"/>
        </w:rPr>
        <w:t>Reference API</w:t>
      </w:r>
      <w:r w:rsidR="00362447">
        <w:rPr>
          <w:lang w:val="en-US"/>
        </w:rPr>
        <w:t xml:space="preserve">.  </w:t>
      </w:r>
      <w:r>
        <w:rPr>
          <w:lang w:val="en-US"/>
        </w:rPr>
        <w:t xml:space="preserve">In this sense it is more elegant than the first </w:t>
      </w:r>
      <w:r>
        <w:rPr>
          <w:lang w:val="en-US"/>
        </w:rPr>
        <w:lastRenderedPageBreak/>
        <w:t>solution</w:t>
      </w:r>
      <w:r w:rsidR="00362447">
        <w:rPr>
          <w:lang w:val="en-US"/>
        </w:rPr>
        <w:t xml:space="preserve">.  </w:t>
      </w:r>
      <w:r>
        <w:rPr>
          <w:lang w:val="en-US"/>
        </w:rPr>
        <w:t>However, with respect to the complexity involved, it requires that users become familiar with the callback mechanism and how they can make use of it</w:t>
      </w:r>
      <w:r w:rsidR="00362447">
        <w:rPr>
          <w:lang w:val="en-US"/>
        </w:rPr>
        <w:t xml:space="preserve">.  </w:t>
      </w:r>
      <w:r>
        <w:rPr>
          <w:lang w:val="en-US"/>
        </w:rPr>
        <w:t>Therefore, regarding the simplicity and the ease of use, the first solution proves to be more effective</w:t>
      </w:r>
      <w:r w:rsidR="000F7DEA">
        <w:rPr>
          <w:lang w:val="en-US"/>
        </w:rPr>
        <w:t>.</w:t>
      </w:r>
    </w:p>
    <w:p w14:paraId="6B1CE72F" w14:textId="77777777" w:rsidR="00FC2A45" w:rsidRDefault="007257EE" w:rsidP="001F1F71">
      <w:pPr>
        <w:pStyle w:val="Heading3"/>
        <w:rPr>
          <w:lang w:val="en-US"/>
        </w:rPr>
      </w:pPr>
      <w:bookmarkStart w:id="432" w:name="_Ref316145682"/>
      <w:bookmarkStart w:id="433" w:name="_Toc319791746"/>
      <w:r>
        <w:rPr>
          <w:lang w:val="en-US"/>
        </w:rPr>
        <w:t>Design Issue 2: Missing operations</w:t>
      </w:r>
      <w:bookmarkEnd w:id="432"/>
      <w:bookmarkEnd w:id="433"/>
    </w:p>
    <w:p w14:paraId="4EDDF1B5" w14:textId="1752C9A1" w:rsidR="00FC2A45" w:rsidRDefault="007257EE">
      <w:pPr>
        <w:rPr>
          <w:lang w:val="en-US"/>
        </w:rPr>
      </w:pPr>
      <w:r>
        <w:rPr>
          <w:lang w:val="en-US"/>
        </w:rPr>
        <w:t xml:space="preserve">Not all the </w:t>
      </w:r>
      <w:r>
        <w:rPr>
          <w:i/>
          <w:lang w:val="en-US"/>
        </w:rPr>
        <w:t xml:space="preserve">platform service </w:t>
      </w:r>
      <w:r>
        <w:rPr>
          <w:lang w:val="en-US"/>
        </w:rPr>
        <w:t>providers offer the same set of operations</w:t>
      </w:r>
      <w:r w:rsidR="00362447">
        <w:rPr>
          <w:lang w:val="en-US"/>
        </w:rPr>
        <w:t xml:space="preserve">.  </w:t>
      </w:r>
      <w:r>
        <w:rPr>
          <w:lang w:val="en-US"/>
        </w:rPr>
        <w:t>There may be providers who offer additional operations and thus more functionality</w:t>
      </w:r>
      <w:r w:rsidR="00362447">
        <w:rPr>
          <w:lang w:val="en-US"/>
        </w:rPr>
        <w:t xml:space="preserve">.  </w:t>
      </w:r>
      <w:r>
        <w:rPr>
          <w:lang w:val="en-US"/>
        </w:rPr>
        <w:t>This issue is similar to the one discussed above</w:t>
      </w:r>
      <w:r w:rsidR="00362447">
        <w:rPr>
          <w:lang w:val="en-US"/>
        </w:rPr>
        <w:t xml:space="preserve">.  </w:t>
      </w:r>
      <w:r>
        <w:rPr>
          <w:lang w:val="en-US"/>
        </w:rPr>
        <w:t>In order to cope with this, the first solution above is adopted, namely the users gain access to the native web client which implements the additional operations</w:t>
      </w:r>
      <w:r w:rsidR="00362447">
        <w:rPr>
          <w:lang w:val="en-US"/>
        </w:rPr>
        <w:t xml:space="preserve">.  </w:t>
      </w:r>
      <w:r>
        <w:rPr>
          <w:lang w:val="en-US"/>
        </w:rPr>
        <w:t xml:space="preserve">The operations are described in the </w:t>
      </w:r>
      <w:r>
        <w:rPr>
          <w:i/>
          <w:lang w:val="en-US"/>
        </w:rPr>
        <w:t xml:space="preserve">Service Description File </w:t>
      </w:r>
      <w:r>
        <w:rPr>
          <w:lang w:val="en-US"/>
        </w:rPr>
        <w:t>and the code generator produces the supplementary operations</w:t>
      </w:r>
      <w:r w:rsidR="00362447">
        <w:rPr>
          <w:lang w:val="en-US"/>
        </w:rPr>
        <w:t xml:space="preserve">.  </w:t>
      </w:r>
    </w:p>
    <w:p w14:paraId="338E7B81" w14:textId="77777777" w:rsidR="00FC2A45" w:rsidRDefault="007257EE" w:rsidP="001F1F71">
      <w:pPr>
        <w:pStyle w:val="Heading3"/>
        <w:rPr>
          <w:color w:val="FF0000"/>
          <w:lang w:val="en-US"/>
        </w:rPr>
      </w:pPr>
      <w:bookmarkStart w:id="434" w:name="_Toc319791747"/>
      <w:r>
        <w:t>Design Issue 3: Handling the response of a service operation</w:t>
      </w:r>
      <w:bookmarkEnd w:id="434"/>
    </w:p>
    <w:p w14:paraId="7C24DA07" w14:textId="2A1E612C" w:rsidR="00FC2A45" w:rsidRDefault="007257EE">
      <w:r>
        <w:t xml:space="preserve">The current implementation of the </w:t>
      </w:r>
      <w:r w:rsidRPr="00B874DE">
        <w:rPr>
          <w:i/>
        </w:rPr>
        <w:t>API</w:t>
      </w:r>
      <w:r>
        <w:t xml:space="preserve"> abstraction mechanism is able to abstract and unify the specific </w:t>
      </w:r>
      <w:r w:rsidRPr="00B874DE">
        <w:rPr>
          <w:i/>
        </w:rPr>
        <w:t>APIs</w:t>
      </w:r>
      <w:r>
        <w:t xml:space="preserve"> exposed by the service providers as described throughout the </w:t>
      </w:r>
      <w:r>
        <w:fldChar w:fldCharType="begin"/>
      </w:r>
      <w:r>
        <w:instrText xml:space="preserve"> REF _Ref410297455 \n \h </w:instrText>
      </w:r>
      <w:r>
        <w:fldChar w:fldCharType="separate"/>
      </w:r>
      <w:r w:rsidR="00087E02">
        <w:t>Chapter 8</w:t>
      </w:r>
      <w:r>
        <w:fldChar w:fldCharType="end"/>
      </w:r>
      <w:r>
        <w:t xml:space="preserve"> and </w:t>
      </w:r>
      <w:r>
        <w:fldChar w:fldCharType="begin"/>
      </w:r>
      <w:r>
        <w:instrText xml:space="preserve"> REF _Ref410297461 \n \h </w:instrText>
      </w:r>
      <w:r>
        <w:fldChar w:fldCharType="separate"/>
      </w:r>
      <w:r w:rsidR="00087E02">
        <w:t>Chapter 9</w:t>
      </w:r>
      <w:r>
        <w:fldChar w:fldCharType="end"/>
      </w:r>
      <w:r w:rsidR="00362447">
        <w:t xml:space="preserve">.  </w:t>
      </w:r>
      <w:r>
        <w:t>However, at this stage it does not act upon the response</w:t>
      </w:r>
      <w:r w:rsidR="00F7683C">
        <w:t xml:space="preserve"> </w:t>
      </w:r>
      <w:r>
        <w:t>received by the providers</w:t>
      </w:r>
      <w:r w:rsidR="00362447">
        <w:t xml:space="preserve">.  </w:t>
      </w:r>
      <w:r>
        <w:t>This means that it is up to the developer to handle the returned response of an operation</w:t>
      </w:r>
      <w:r w:rsidR="00362447">
        <w:t xml:space="preserve">.  </w:t>
      </w:r>
    </w:p>
    <w:p w14:paraId="2CCD3A67" w14:textId="35B01DBE" w:rsidR="00FC2A45" w:rsidRDefault="007257EE">
      <w:r>
        <w:t>Translating the outcome message from the provider means that the framework makes the application aware of the context of the message content</w:t>
      </w:r>
      <w:r w:rsidR="00362447">
        <w:t xml:space="preserve">.  </w:t>
      </w:r>
      <w:r>
        <w:t>This allows the application to use the message for performing a business action or invoking another web service</w:t>
      </w:r>
      <w:r w:rsidR="00362447">
        <w:t xml:space="preserve">.  </w:t>
      </w:r>
      <w:r>
        <w:t xml:space="preserve">However, this touches upon the field of service orchestration where a business process can interact with internal or external web services </w:t>
      </w:r>
      <w:r>
        <w:fldChar w:fldCharType="begin"/>
      </w:r>
      <w:r w:rsidR="00BD0E43">
        <w:instrText xml:space="preserve"> ADDIN ZOTERO_ITEM CSL_CITATION {"citationID":"27glm5hdvf","properties":{"formattedCitation":"[223]","plainCitation":"[223]"},"citationItems":[{"id":3688,"uris":["http://zotero.org/groups/39695/items/BDWN44PW"],"uri":["http://zotero.org/groups/39695/items/BDWN44PW"],"itemData":{"id":3688,"type":"article-journal","title":"Web services orchestration and choreography","container-title":"Computer","page":"46-52","volume":"36","issue":"10","source":"IEEE Xplore","abstract":"Combining Web services to create higher level, cross-organizational business processes requires standards to model the interactions. Several standards are working their way through industry channels and into vendor products.","DOI":"10.1109/MC.2003.1236471","ISSN":"0018-9162","author":[{"family":"Peltz","given":"C."}],"issued":{"date-parts":[["2003",10]]}}}],"schema":"https://github.com/citation-style-language/schema/raw/master/csl-citation.json"} </w:instrText>
      </w:r>
      <w:r>
        <w:fldChar w:fldCharType="separate"/>
      </w:r>
      <w:r w:rsidR="007C796F">
        <w:rPr>
          <w:noProof/>
        </w:rPr>
        <w:t>[22</w:t>
      </w:r>
      <w:r w:rsidR="00C97147">
        <w:rPr>
          <w:noProof/>
        </w:rPr>
        <w:t>4</w:t>
      </w:r>
      <w:r w:rsidR="00BD0E43">
        <w:rPr>
          <w:noProof/>
        </w:rPr>
        <w:t>]</w:t>
      </w:r>
      <w:r>
        <w:fldChar w:fldCharType="end"/>
      </w:r>
      <w:r w:rsidR="00362447">
        <w:t xml:space="preserve">.  </w:t>
      </w:r>
      <w:r>
        <w:t xml:space="preserve">There are established and mature tools such as </w:t>
      </w:r>
      <w:r w:rsidRPr="00B874DE">
        <w:rPr>
          <w:i/>
        </w:rPr>
        <w:t>Business Process Execution Language (BPEL)</w:t>
      </w:r>
      <w:r>
        <w:t xml:space="preserve"> and the </w:t>
      </w:r>
      <w:r w:rsidRPr="00B874DE">
        <w:rPr>
          <w:i/>
        </w:rPr>
        <w:t>WSDL</w:t>
      </w:r>
      <w:r>
        <w:t xml:space="preserve"> explaining how orchestration can be achieved</w:t>
      </w:r>
      <w:r w:rsidR="00362447">
        <w:t xml:space="preserve">.  </w:t>
      </w:r>
      <w:r>
        <w:t>By co</w:t>
      </w:r>
      <w:r w:rsidR="005F3C11">
        <w:t xml:space="preserve">ntrast the focus of the </w:t>
      </w:r>
      <w:r w:rsidR="005F3C11">
        <w:rPr>
          <w:i/>
          <w:color w:val="auto"/>
          <w:lang w:val="en-US"/>
        </w:rPr>
        <w:t>SCADeF</w:t>
      </w:r>
      <w:r>
        <w:t xml:space="preserve"> framework is to abstract the differences in the web </w:t>
      </w:r>
      <w:r w:rsidRPr="00B874DE">
        <w:rPr>
          <w:i/>
        </w:rPr>
        <w:t>API</w:t>
      </w:r>
      <w:r>
        <w:t xml:space="preserve"> of the various </w:t>
      </w:r>
      <w:r>
        <w:rPr>
          <w:i/>
        </w:rPr>
        <w:t xml:space="preserve">platform basic service </w:t>
      </w:r>
      <w:r>
        <w:t>providers rather than orchestrating the execution and invocation of the various services</w:t>
      </w:r>
      <w:r w:rsidR="00362447">
        <w:t xml:space="preserve">.  </w:t>
      </w:r>
    </w:p>
    <w:p w14:paraId="58463EA2" w14:textId="11E667DE" w:rsidR="00FC2A45" w:rsidRDefault="007257EE">
      <w:r>
        <w:lastRenderedPageBreak/>
        <w:t xml:space="preserve">However, </w:t>
      </w:r>
      <w:r w:rsidR="005F3C11">
        <w:rPr>
          <w:i/>
          <w:color w:val="auto"/>
          <w:lang w:val="en-US"/>
        </w:rPr>
        <w:t>SCADeF</w:t>
      </w:r>
      <w:r w:rsidR="005F3C11">
        <w:t xml:space="preserve"> </w:t>
      </w:r>
      <w:r>
        <w:t>can be extended in order to accommodate the response of the providers</w:t>
      </w:r>
      <w:r w:rsidR="00362447">
        <w:t xml:space="preserve">.  </w:t>
      </w:r>
      <w:r>
        <w:t xml:space="preserve">The same methodology, as described in </w:t>
      </w:r>
      <w:r>
        <w:fldChar w:fldCharType="begin"/>
      </w:r>
      <w:r>
        <w:instrText xml:space="preserve"> REF _Ref410297455 \n \h </w:instrText>
      </w:r>
      <w:r>
        <w:fldChar w:fldCharType="separate"/>
      </w:r>
      <w:r w:rsidR="00087E02">
        <w:t>Chapter 8</w:t>
      </w:r>
      <w:r>
        <w:fldChar w:fldCharType="end"/>
      </w:r>
      <w:r>
        <w:t xml:space="preserve"> and </w:t>
      </w:r>
      <w:r>
        <w:fldChar w:fldCharType="begin"/>
      </w:r>
      <w:r>
        <w:instrText xml:space="preserve"> REF _Ref410297461 \n \h </w:instrText>
      </w:r>
      <w:r>
        <w:fldChar w:fldCharType="separate"/>
      </w:r>
      <w:r w:rsidR="00087E02">
        <w:t>Chapter 9</w:t>
      </w:r>
      <w:r>
        <w:fldChar w:fldCharType="end"/>
      </w:r>
      <w:r>
        <w:t>, can be adopted</w:t>
      </w:r>
      <w:r w:rsidR="00362447">
        <w:t xml:space="preserve">.  </w:t>
      </w:r>
      <w:r>
        <w:t>According to that a reference response, which is exposed to the software developers, is defined</w:t>
      </w:r>
      <w:r w:rsidR="00362447">
        <w:t xml:space="preserve">.  </w:t>
      </w:r>
      <w:r>
        <w:t>Subsequently, the various provider</w:t>
      </w:r>
      <w:r w:rsidR="00EC5F3D">
        <w:t>s’</w:t>
      </w:r>
      <w:r>
        <w:t xml:space="preserve"> responses are captured and mapped to the reference one</w:t>
      </w:r>
      <w:r w:rsidR="00362447">
        <w:t xml:space="preserve">.  </w:t>
      </w:r>
      <w:r>
        <w:t>Then at run-time when a response is received, it is handled by a mechanism according to the pre-defined mapping</w:t>
      </w:r>
      <w:r w:rsidR="00362447">
        <w:t xml:space="preserve">.  </w:t>
      </w:r>
    </w:p>
    <w:p w14:paraId="19DDB60E" w14:textId="77777777" w:rsidR="00FC2A45" w:rsidRDefault="007257EE" w:rsidP="001F1F71">
      <w:pPr>
        <w:pStyle w:val="Heading2"/>
      </w:pPr>
      <w:bookmarkStart w:id="435" w:name="_Toc319791748"/>
      <w:r>
        <w:t>Summary</w:t>
      </w:r>
      <w:bookmarkEnd w:id="435"/>
    </w:p>
    <w:p w14:paraId="699DEB75" w14:textId="78B6DFD1" w:rsidR="00FC2A45" w:rsidRDefault="007257EE">
      <w:pPr>
        <w:rPr>
          <w:lang w:val="en-US"/>
        </w:rPr>
      </w:pPr>
      <w:r>
        <w:rPr>
          <w:lang w:val="en-US"/>
        </w:rPr>
        <w:t xml:space="preserve">This chapter described the </w:t>
      </w:r>
      <w:r>
        <w:rPr>
          <w:i/>
          <w:lang w:val="en-US"/>
        </w:rPr>
        <w:t>Execution Phase</w:t>
      </w:r>
      <w:r>
        <w:rPr>
          <w:lang w:val="en-US"/>
        </w:rPr>
        <w:t xml:space="preserve"> of the </w:t>
      </w:r>
      <w:r>
        <w:rPr>
          <w:i/>
          <w:lang w:val="en-US"/>
        </w:rPr>
        <w:t>Platform Service API Description</w:t>
      </w:r>
      <w:r>
        <w:rPr>
          <w:lang w:val="en-US"/>
        </w:rPr>
        <w:t xml:space="preserve"> part</w:t>
      </w:r>
      <w:r w:rsidR="00362447">
        <w:rPr>
          <w:lang w:val="en-US"/>
        </w:rPr>
        <w:t xml:space="preserve">.  </w:t>
      </w:r>
      <w:r>
        <w:rPr>
          <w:lang w:val="en-US"/>
        </w:rPr>
        <w:t xml:space="preserve">This phase involved the components and the mechanism of the </w:t>
      </w:r>
      <w:r w:rsidR="00786259">
        <w:rPr>
          <w:i/>
          <w:color w:val="auto"/>
          <w:lang w:val="en-US"/>
        </w:rPr>
        <w:t>SCADeF</w:t>
      </w:r>
      <w:r w:rsidR="00786259">
        <w:rPr>
          <w:lang w:val="en-US"/>
        </w:rPr>
        <w:t xml:space="preserve"> </w:t>
      </w:r>
      <w:r>
        <w:rPr>
          <w:lang w:val="en-US"/>
        </w:rPr>
        <w:t>framework, which enables the automatic generation of the client adapters</w:t>
      </w:r>
      <w:r w:rsidR="00362447">
        <w:rPr>
          <w:lang w:val="en-US"/>
        </w:rPr>
        <w:t xml:space="preserve">.  </w:t>
      </w:r>
      <w:r>
        <w:rPr>
          <w:lang w:val="en-US"/>
        </w:rPr>
        <w:t>Specifically, the outcome of the code generation process is a set of service interfaces, which contain</w:t>
      </w:r>
      <w:r w:rsidR="00C00377">
        <w:rPr>
          <w:lang w:val="en-US"/>
        </w:rPr>
        <w:t>s</w:t>
      </w:r>
      <w:r>
        <w:rPr>
          <w:lang w:val="en-US"/>
        </w:rPr>
        <w:t xml:space="preserve"> the operations offered by the </w:t>
      </w:r>
      <w:r>
        <w:rPr>
          <w:i/>
          <w:lang w:val="en-US"/>
        </w:rPr>
        <w:t>platform basic service,</w:t>
      </w:r>
      <w:r>
        <w:rPr>
          <w:lang w:val="en-US"/>
        </w:rPr>
        <w:t xml:space="preserve"> described in</w:t>
      </w:r>
      <w:r w:rsidR="007B54C1">
        <w:rPr>
          <w:lang w:val="en-US"/>
        </w:rPr>
        <w:t xml:space="preserve"> Section</w:t>
      </w:r>
      <w:r>
        <w:rPr>
          <w:lang w:val="en-US"/>
        </w:rPr>
        <w:t xml:space="preserve"> </w:t>
      </w:r>
      <w:r>
        <w:rPr>
          <w:lang w:val="en-US"/>
        </w:rPr>
        <w:fldChar w:fldCharType="begin"/>
      </w:r>
      <w:r>
        <w:rPr>
          <w:lang w:val="en-US"/>
        </w:rPr>
        <w:instrText xml:space="preserve"> REF _Ref293562012 \n \h </w:instrText>
      </w:r>
      <w:r>
        <w:rPr>
          <w:lang w:val="en-US"/>
        </w:rPr>
      </w:r>
      <w:r>
        <w:rPr>
          <w:lang w:val="en-US"/>
        </w:rPr>
        <w:fldChar w:fldCharType="separate"/>
      </w:r>
      <w:r w:rsidR="00087E02">
        <w:rPr>
          <w:lang w:val="en-US"/>
        </w:rPr>
        <w:t>9.1.1.1</w:t>
      </w:r>
      <w:r>
        <w:rPr>
          <w:lang w:val="en-US"/>
        </w:rPr>
        <w:fldChar w:fldCharType="end"/>
      </w:r>
      <w:r>
        <w:rPr>
          <w:lang w:val="en-US"/>
        </w:rPr>
        <w:t xml:space="preserve"> and </w:t>
      </w:r>
      <w:r>
        <w:rPr>
          <w:lang w:val="en-US"/>
        </w:rPr>
        <w:fldChar w:fldCharType="begin"/>
      </w:r>
      <w:r>
        <w:rPr>
          <w:lang w:val="en-US"/>
        </w:rPr>
        <w:instrText xml:space="preserve"> REF _Ref293562015 \n \h </w:instrText>
      </w:r>
      <w:r>
        <w:rPr>
          <w:lang w:val="en-US"/>
        </w:rPr>
      </w:r>
      <w:r>
        <w:rPr>
          <w:lang w:val="en-US"/>
        </w:rPr>
        <w:fldChar w:fldCharType="separate"/>
      </w:r>
      <w:r w:rsidR="00087E02">
        <w:rPr>
          <w:lang w:val="en-US"/>
        </w:rPr>
        <w:t>9.1.1.2</w:t>
      </w:r>
      <w:r>
        <w:rPr>
          <w:lang w:val="en-US"/>
        </w:rPr>
        <w:fldChar w:fldCharType="end"/>
      </w:r>
      <w:r w:rsidR="00D3285D">
        <w:rPr>
          <w:lang w:val="en-US"/>
        </w:rPr>
        <w:t xml:space="preserve"> </w:t>
      </w:r>
      <w:r w:rsidR="003F2E7F">
        <w:rPr>
          <w:lang w:val="en-US"/>
        </w:rPr>
        <w:t xml:space="preserve">as well as </w:t>
      </w:r>
      <w:r>
        <w:rPr>
          <w:lang w:val="en-US"/>
        </w:rPr>
        <w:t xml:space="preserve">the </w:t>
      </w:r>
      <w:r w:rsidR="00983820">
        <w:rPr>
          <w:i/>
          <w:lang w:val="en-US"/>
        </w:rPr>
        <w:t>Reference API</w:t>
      </w:r>
      <w:r>
        <w:rPr>
          <w:lang w:val="en-US"/>
        </w:rPr>
        <w:t>, defined in</w:t>
      </w:r>
      <w:r w:rsidR="003F2E7F">
        <w:rPr>
          <w:lang w:val="en-US"/>
        </w:rPr>
        <w:t xml:space="preserve"> Section</w:t>
      </w:r>
      <w:r>
        <w:rPr>
          <w:lang w:val="en-US"/>
        </w:rPr>
        <w:t xml:space="preserve"> </w:t>
      </w:r>
      <w:r>
        <w:rPr>
          <w:lang w:val="en-US"/>
        </w:rPr>
        <w:fldChar w:fldCharType="begin"/>
      </w:r>
      <w:r>
        <w:rPr>
          <w:lang w:val="en-US"/>
        </w:rPr>
        <w:instrText xml:space="preserve"> REF _Ref293562340 \n \h </w:instrText>
      </w:r>
      <w:r>
        <w:rPr>
          <w:lang w:val="en-US"/>
        </w:rPr>
      </w:r>
      <w:r>
        <w:rPr>
          <w:lang w:val="en-US"/>
        </w:rPr>
        <w:fldChar w:fldCharType="separate"/>
      </w:r>
      <w:r w:rsidR="00087E02">
        <w:rPr>
          <w:lang w:val="en-US"/>
        </w:rPr>
        <w:t>8.4.2</w:t>
      </w:r>
      <w:r>
        <w:rPr>
          <w:lang w:val="en-US"/>
        </w:rPr>
        <w:fldChar w:fldCharType="end"/>
      </w:r>
      <w:r w:rsidR="00362447">
        <w:rPr>
          <w:lang w:val="en-US"/>
        </w:rPr>
        <w:t xml:space="preserve">.  </w:t>
      </w:r>
      <w:r>
        <w:rPr>
          <w:lang w:val="en-US"/>
        </w:rPr>
        <w:t>Additionally, the web clients required to invoke each concrete service provider are also generated</w:t>
      </w:r>
      <w:r w:rsidR="00362447">
        <w:rPr>
          <w:lang w:val="en-US"/>
        </w:rPr>
        <w:t xml:space="preserve">.  </w:t>
      </w:r>
      <w:r>
        <w:rPr>
          <w:lang w:val="en-US"/>
        </w:rPr>
        <w:t>The process of the code generation and the subsequent invocation of the concrete provider API remain transparent to the user</w:t>
      </w:r>
      <w:r w:rsidR="00362447">
        <w:rPr>
          <w:lang w:val="en-US"/>
        </w:rPr>
        <w:t xml:space="preserve">.  </w:t>
      </w:r>
      <w:r>
        <w:rPr>
          <w:lang w:val="en-US"/>
        </w:rPr>
        <w:t>The latter interacts only with the service interfaces</w:t>
      </w:r>
      <w:r w:rsidR="00362447">
        <w:rPr>
          <w:lang w:val="en-US"/>
        </w:rPr>
        <w:t xml:space="preserve">.  </w:t>
      </w:r>
    </w:p>
    <w:p w14:paraId="6A5EE66E" w14:textId="06094B5F" w:rsidR="00FC2A45" w:rsidRPr="00920743" w:rsidRDefault="007257EE">
      <w:pPr>
        <w:rPr>
          <w:lang w:val="en-US"/>
        </w:rPr>
      </w:pPr>
      <w:r>
        <w:rPr>
          <w:lang w:val="en-US"/>
        </w:rPr>
        <w:t>The work presented in this chapter fulfills the Requirement 4 (R4) listed in</w:t>
      </w:r>
      <w:r w:rsidR="007B54C1">
        <w:rPr>
          <w:lang w:val="en-US"/>
        </w:rPr>
        <w:t xml:space="preserve"> Section</w:t>
      </w:r>
      <w:r>
        <w:rPr>
          <w:lang w:val="en-US"/>
        </w:rPr>
        <w:t xml:space="preserve"> </w:t>
      </w:r>
      <w:r>
        <w:rPr>
          <w:lang w:val="en-US"/>
        </w:rPr>
        <w:fldChar w:fldCharType="begin"/>
      </w:r>
      <w:r>
        <w:rPr>
          <w:lang w:val="en-US"/>
        </w:rPr>
        <w:instrText xml:space="preserve"> REF _Ref401844851 \r \h </w:instrText>
      </w:r>
      <w:r>
        <w:rPr>
          <w:lang w:val="en-US"/>
        </w:rPr>
      </w:r>
      <w:r>
        <w:rPr>
          <w:lang w:val="en-US"/>
        </w:rPr>
        <w:fldChar w:fldCharType="separate"/>
      </w:r>
      <w:r w:rsidR="00087E02">
        <w:rPr>
          <w:lang w:val="en-US"/>
        </w:rPr>
        <w:t>5.1</w:t>
      </w:r>
      <w:r>
        <w:rPr>
          <w:lang w:val="en-US"/>
        </w:rPr>
        <w:fldChar w:fldCharType="end"/>
      </w:r>
      <w:r>
        <w:rPr>
          <w:lang w:val="en-US"/>
        </w:rPr>
        <w:t>, regarding the automatic generation of the client adapters</w:t>
      </w:r>
      <w:r w:rsidR="00362447">
        <w:rPr>
          <w:lang w:val="en-US"/>
        </w:rPr>
        <w:t xml:space="preserve">.  </w:t>
      </w:r>
      <w:r>
        <w:rPr>
          <w:lang w:val="en-US"/>
        </w:rPr>
        <w:t>Additionally, the capability of the real-time generation of the web clients supports the Requirement 6 (R6), which is related to the substitutability of the service providers</w:t>
      </w:r>
      <w:r w:rsidR="00362447">
        <w:rPr>
          <w:lang w:val="en-US"/>
        </w:rPr>
        <w:t xml:space="preserve">.  </w:t>
      </w:r>
      <w:r>
        <w:rPr>
          <w:lang w:val="en-US"/>
        </w:rPr>
        <w:t>R6 paves the way towards enabling the application developers to choose seamlessly the service provider at real-time based on certain criteria such as the price, the quality of service</w:t>
      </w:r>
      <w:r w:rsidR="0029010D">
        <w:rPr>
          <w:lang w:val="en-US"/>
        </w:rPr>
        <w:t>,</w:t>
      </w:r>
      <w:r>
        <w:rPr>
          <w:lang w:val="en-US"/>
        </w:rPr>
        <w:t xml:space="preserve"> and the geographical region</w:t>
      </w:r>
      <w:r w:rsidR="00362447">
        <w:rPr>
          <w:lang w:val="en-US"/>
        </w:rPr>
        <w:t xml:space="preserve">.  </w:t>
      </w:r>
      <w:r w:rsidR="001E3F3D">
        <w:rPr>
          <w:lang w:val="en-US"/>
        </w:rPr>
        <w:t>The features described</w:t>
      </w:r>
      <w:r>
        <w:rPr>
          <w:lang w:val="en-US"/>
        </w:rPr>
        <w:t xml:space="preserve"> </w:t>
      </w:r>
      <w:r w:rsidR="001E3F3D">
        <w:rPr>
          <w:lang w:val="en-US"/>
        </w:rPr>
        <w:t xml:space="preserve">both by the </w:t>
      </w:r>
      <w:r w:rsidR="00920743">
        <w:rPr>
          <w:lang w:val="en-US"/>
        </w:rPr>
        <w:t>R4</w:t>
      </w:r>
      <w:r w:rsidR="001E3F3D">
        <w:rPr>
          <w:lang w:val="en-US"/>
        </w:rPr>
        <w:t xml:space="preserve"> and the R6 </w:t>
      </w:r>
      <w:r w:rsidR="00920743">
        <w:rPr>
          <w:lang w:val="en-US"/>
        </w:rPr>
        <w:t xml:space="preserve">enable the application developers to leverage the framework in order to seamlessly use the various </w:t>
      </w:r>
      <w:r w:rsidR="00920743">
        <w:rPr>
          <w:i/>
          <w:lang w:val="en-US"/>
        </w:rPr>
        <w:t>platform basic service providers</w:t>
      </w:r>
      <w:r w:rsidR="00362447">
        <w:rPr>
          <w:i/>
          <w:lang w:val="en-US"/>
        </w:rPr>
        <w:t xml:space="preserve">.  </w:t>
      </w:r>
      <w:r w:rsidR="00920743">
        <w:rPr>
          <w:lang w:val="en-US"/>
        </w:rPr>
        <w:t>Therefore the Requirement 7 (R7) regarding the distinct role of the application developer is also fulfilled</w:t>
      </w:r>
      <w:r w:rsidR="00362447">
        <w:rPr>
          <w:lang w:val="en-US"/>
        </w:rPr>
        <w:t xml:space="preserve">.  </w:t>
      </w:r>
    </w:p>
    <w:p w14:paraId="55BAFEA0" w14:textId="64F62BC6" w:rsidR="00FC2A45" w:rsidRDefault="007257EE">
      <w:pPr>
        <w:rPr>
          <w:lang w:val="en-US"/>
        </w:rPr>
      </w:pPr>
      <w:r>
        <w:rPr>
          <w:lang w:val="en-US"/>
        </w:rPr>
        <w:t>The chapter also discussed alternative design approaches and certain limitations that the proposed development framework entails</w:t>
      </w:r>
      <w:r w:rsidR="00362447">
        <w:rPr>
          <w:lang w:val="en-US"/>
        </w:rPr>
        <w:t xml:space="preserve">.  </w:t>
      </w:r>
      <w:r>
        <w:rPr>
          <w:lang w:val="en-US"/>
        </w:rPr>
        <w:t xml:space="preserve">These are the handling of the potential mismatch of the parameters and the operations between the concrete </w:t>
      </w:r>
      <w:r>
        <w:rPr>
          <w:lang w:val="en-US"/>
        </w:rPr>
        <w:lastRenderedPageBreak/>
        <w:t>providers as well as the handling of the providers’ response</w:t>
      </w:r>
      <w:r w:rsidR="00362447">
        <w:rPr>
          <w:lang w:val="en-US"/>
        </w:rPr>
        <w:t xml:space="preserve">.  </w:t>
      </w:r>
      <w:r>
        <w:rPr>
          <w:lang w:val="en-US"/>
        </w:rPr>
        <w:t>In the first case, the software developers can gain direct access to the provider specific functionality</w:t>
      </w:r>
      <w:r w:rsidR="00362447">
        <w:rPr>
          <w:lang w:val="en-US"/>
        </w:rPr>
        <w:t xml:space="preserve">.  </w:t>
      </w:r>
      <w:r>
        <w:rPr>
          <w:lang w:val="en-US"/>
        </w:rPr>
        <w:t>In the latter case, a reference response can be defined and exposed to the developers</w:t>
      </w:r>
      <w:r w:rsidR="00362447">
        <w:rPr>
          <w:lang w:val="en-US"/>
        </w:rPr>
        <w:t xml:space="preserve">.  </w:t>
      </w:r>
      <w:r>
        <w:rPr>
          <w:lang w:val="en-US"/>
        </w:rPr>
        <w:t xml:space="preserve">Subsequently, the providers’ response is mapped to the reference one in the same method as the providers’ </w:t>
      </w:r>
      <w:r w:rsidRPr="00B874DE">
        <w:rPr>
          <w:i/>
          <w:lang w:val="en-US"/>
        </w:rPr>
        <w:t>API</w:t>
      </w:r>
      <w:r>
        <w:rPr>
          <w:lang w:val="en-US"/>
        </w:rPr>
        <w:t xml:space="preserve"> is mapped to the </w:t>
      </w:r>
      <w:r w:rsidR="00983820">
        <w:rPr>
          <w:i/>
          <w:lang w:val="en-US"/>
        </w:rPr>
        <w:t>Reference API</w:t>
      </w:r>
      <w:r w:rsidR="00362447">
        <w:rPr>
          <w:lang w:val="en-US"/>
        </w:rPr>
        <w:t xml:space="preserve">.  </w:t>
      </w:r>
    </w:p>
    <w:p w14:paraId="01C712DA" w14:textId="70440EC2" w:rsidR="005C0180" w:rsidRDefault="005C0180">
      <w:pPr>
        <w:rPr>
          <w:lang w:val="en-US"/>
        </w:rPr>
      </w:pPr>
      <w:r>
        <w:rPr>
          <w:lang w:val="en-US"/>
        </w:rPr>
        <w:br w:type="page"/>
      </w:r>
    </w:p>
    <w:p w14:paraId="7F7AFF31" w14:textId="59FFE261" w:rsidR="00FC2A45" w:rsidRPr="0008251B" w:rsidRDefault="00D3779F" w:rsidP="0008251B">
      <w:pPr>
        <w:pStyle w:val="Heading1"/>
        <w:numPr>
          <w:ilvl w:val="0"/>
          <w:numId w:val="0"/>
        </w:numPr>
        <w:spacing w:after="480"/>
        <w:ind w:left="432"/>
        <w:jc w:val="center"/>
        <w:rPr>
          <w:sz w:val="44"/>
          <w:szCs w:val="44"/>
        </w:rPr>
      </w:pPr>
      <w:r>
        <w:rPr>
          <w:sz w:val="40"/>
          <w:szCs w:val="40"/>
        </w:rPr>
        <w:lastRenderedPageBreak/>
        <w:br/>
      </w:r>
      <w:r>
        <w:rPr>
          <w:sz w:val="40"/>
          <w:szCs w:val="40"/>
        </w:rPr>
        <w:br/>
      </w:r>
      <w:r>
        <w:rPr>
          <w:sz w:val="40"/>
          <w:szCs w:val="40"/>
        </w:rPr>
        <w:br/>
      </w:r>
      <w:bookmarkStart w:id="436" w:name="_Toc319791749"/>
      <w:r w:rsidR="007257EE" w:rsidRPr="0008251B">
        <w:rPr>
          <w:sz w:val="40"/>
          <w:szCs w:val="40"/>
        </w:rPr>
        <w:t>PA</w:t>
      </w:r>
      <w:r w:rsidR="0008251B" w:rsidRPr="0008251B">
        <w:rPr>
          <w:sz w:val="40"/>
          <w:szCs w:val="40"/>
        </w:rPr>
        <w:t>RT C</w:t>
      </w:r>
      <w:r w:rsidR="0008251B">
        <w:rPr>
          <w:sz w:val="44"/>
          <w:szCs w:val="44"/>
        </w:rPr>
        <w:br/>
      </w:r>
      <w:r w:rsidR="009A3E60">
        <w:rPr>
          <w:sz w:val="36"/>
          <w:szCs w:val="36"/>
        </w:rPr>
        <w:t>Conclusion</w:t>
      </w:r>
      <w:r w:rsidR="007257EE">
        <w:rPr>
          <w:sz w:val="36"/>
          <w:szCs w:val="36"/>
        </w:rPr>
        <w:t xml:space="preserve"> and Future Work</w:t>
      </w:r>
      <w:bookmarkEnd w:id="436"/>
    </w:p>
    <w:p w14:paraId="1F756E98" w14:textId="7E45346B" w:rsidR="00FC2A45" w:rsidRDefault="007257EE" w:rsidP="001A5F80">
      <w:pPr>
        <w:pStyle w:val="DissertationBody"/>
        <w:spacing w:after="240"/>
        <w:ind w:left="567"/>
        <w:jc w:val="left"/>
        <w:rPr>
          <w:rFonts w:ascii="Arial" w:hAnsi="Arial" w:cs="Arial"/>
          <w:i/>
          <w:lang w:val="en-US"/>
        </w:rPr>
      </w:pPr>
      <w:r>
        <w:rPr>
          <w:rFonts w:ascii="Arial" w:hAnsi="Arial" w:cs="Arial"/>
          <w:i/>
          <w:lang w:val="en-US"/>
        </w:rPr>
        <w:t xml:space="preserve">Chapter </w:t>
      </w:r>
      <w:r w:rsidR="00A37F59">
        <w:rPr>
          <w:rFonts w:ascii="Arial" w:hAnsi="Arial" w:cs="Arial"/>
          <w:i/>
          <w:lang w:val="en-US"/>
        </w:rPr>
        <w:t>10</w:t>
      </w:r>
      <w:r w:rsidR="009A3E60">
        <w:rPr>
          <w:rFonts w:ascii="Arial" w:hAnsi="Arial" w:cs="Arial"/>
          <w:i/>
          <w:lang w:val="en-US"/>
        </w:rPr>
        <w:t xml:space="preserve"> – Conclusion</w:t>
      </w:r>
      <w:r>
        <w:rPr>
          <w:rFonts w:ascii="Arial" w:hAnsi="Arial" w:cs="Arial"/>
          <w:i/>
          <w:lang w:val="en-US"/>
        </w:rPr>
        <w:t xml:space="preserve"> and Future Wor</w:t>
      </w:r>
      <w:r w:rsidR="00BC196D">
        <w:rPr>
          <w:rFonts w:ascii="Arial" w:hAnsi="Arial" w:cs="Arial"/>
          <w:i/>
          <w:lang w:val="en-US"/>
        </w:rPr>
        <w:t>k</w:t>
      </w:r>
    </w:p>
    <w:p w14:paraId="49A6708F" w14:textId="77777777" w:rsidR="00BC196D" w:rsidRDefault="00BC196D" w:rsidP="00227C6C">
      <w:pPr>
        <w:rPr>
          <w:lang w:val="en-US"/>
        </w:rPr>
      </w:pPr>
    </w:p>
    <w:p w14:paraId="113900EF" w14:textId="77777777" w:rsidR="00BC196D" w:rsidRDefault="00BC196D" w:rsidP="00904D62">
      <w:pPr>
        <w:rPr>
          <w:lang w:val="en-US"/>
        </w:rPr>
      </w:pPr>
    </w:p>
    <w:p w14:paraId="52E58247" w14:textId="77777777" w:rsidR="00BC196D" w:rsidRDefault="00BC196D" w:rsidP="00FC5761">
      <w:pPr>
        <w:rPr>
          <w:lang w:val="en-US"/>
        </w:rPr>
      </w:pPr>
    </w:p>
    <w:p w14:paraId="39ADA732" w14:textId="77777777" w:rsidR="00BC196D" w:rsidRDefault="00BC196D" w:rsidP="000250D3"/>
    <w:p w14:paraId="55F3F883" w14:textId="45802665" w:rsidR="00C85B23" w:rsidRDefault="00C85B23" w:rsidP="000250D3"/>
    <w:p w14:paraId="604DBCAB" w14:textId="77777777" w:rsidR="00C85B23" w:rsidRDefault="00C85B23">
      <w:pPr>
        <w:spacing w:before="0" w:line="276" w:lineRule="auto"/>
        <w:jc w:val="left"/>
      </w:pPr>
      <w:r>
        <w:br w:type="page"/>
      </w:r>
    </w:p>
    <w:p w14:paraId="0BC952F5" w14:textId="69DE7ABE" w:rsidR="00C85B23" w:rsidRDefault="00C85B23" w:rsidP="000250D3"/>
    <w:p w14:paraId="1717BC8B" w14:textId="77777777" w:rsidR="00C85B23" w:rsidRDefault="00C85B23">
      <w:pPr>
        <w:spacing w:before="0" w:line="276" w:lineRule="auto"/>
        <w:jc w:val="left"/>
      </w:pPr>
      <w:r>
        <w:br w:type="page"/>
      </w:r>
    </w:p>
    <w:p w14:paraId="28CE59F1" w14:textId="50EDB89F" w:rsidR="001E3A88" w:rsidRPr="00227C6C" w:rsidRDefault="00807AA6" w:rsidP="009C036D">
      <w:pPr>
        <w:pStyle w:val="Heading1"/>
        <w:ind w:left="0" w:firstLine="0"/>
      </w:pPr>
      <w:r>
        <w:lastRenderedPageBreak/>
        <w:br/>
      </w:r>
      <w:r>
        <w:br/>
      </w:r>
      <w:bookmarkStart w:id="437" w:name="_Toc319791750"/>
      <w:r>
        <w:t>Conclusion – Future Work</w:t>
      </w:r>
      <w:bookmarkEnd w:id="437"/>
    </w:p>
    <w:p w14:paraId="2145B940" w14:textId="64400A9A" w:rsidR="002172F1" w:rsidRDefault="009C036D">
      <w:pPr>
        <w:rPr>
          <w:lang w:val="en-US"/>
        </w:rPr>
      </w:pPr>
      <w:r>
        <w:rPr>
          <w:lang w:val="en-US"/>
        </w:rPr>
        <w:t>This final chapter</w:t>
      </w:r>
      <w:r w:rsidR="00F020D3">
        <w:rPr>
          <w:lang w:val="en-US"/>
        </w:rPr>
        <w:t xml:space="preserve"> brings together the findings of the thesis, as well as putting forward new ideas for further work</w:t>
      </w:r>
      <w:r w:rsidR="00C42586">
        <w:rPr>
          <w:lang w:val="en-US"/>
        </w:rPr>
        <w:t>.</w:t>
      </w:r>
      <w:r w:rsidR="00362447">
        <w:rPr>
          <w:lang w:val="en-US"/>
        </w:rPr>
        <w:t xml:space="preserve"> </w:t>
      </w:r>
      <w:r w:rsidR="007557B4">
        <w:rPr>
          <w:lang w:val="en-US"/>
        </w:rPr>
        <w:t xml:space="preserve">At this point </w:t>
      </w:r>
      <w:r w:rsidR="002650F7">
        <w:rPr>
          <w:lang w:val="en-US"/>
        </w:rPr>
        <w:t xml:space="preserve">Section </w:t>
      </w:r>
      <w:r w:rsidR="002650F7">
        <w:rPr>
          <w:lang w:val="en-US"/>
        </w:rPr>
        <w:fldChar w:fldCharType="begin"/>
      </w:r>
      <w:r w:rsidR="002650F7">
        <w:rPr>
          <w:lang w:val="en-US"/>
        </w:rPr>
        <w:instrText xml:space="preserve"> REF _Ref308973998 \r \h </w:instrText>
      </w:r>
      <w:r w:rsidR="002650F7">
        <w:rPr>
          <w:lang w:val="en-US"/>
        </w:rPr>
      </w:r>
      <w:r w:rsidR="002650F7">
        <w:rPr>
          <w:lang w:val="en-US"/>
        </w:rPr>
        <w:fldChar w:fldCharType="separate"/>
      </w:r>
      <w:r w:rsidR="00087E02">
        <w:rPr>
          <w:lang w:val="en-US"/>
        </w:rPr>
        <w:t>10.1</w:t>
      </w:r>
      <w:r w:rsidR="002650F7">
        <w:rPr>
          <w:lang w:val="en-US"/>
        </w:rPr>
        <w:fldChar w:fldCharType="end"/>
      </w:r>
      <w:r w:rsidR="002650F7">
        <w:rPr>
          <w:lang w:val="en-US"/>
        </w:rPr>
        <w:t xml:space="preserve"> </w:t>
      </w:r>
      <w:r w:rsidR="002172F1">
        <w:rPr>
          <w:lang w:val="en-US"/>
        </w:rPr>
        <w:t>presents a summary of the research work</w:t>
      </w:r>
      <w:r w:rsidR="00362447">
        <w:rPr>
          <w:lang w:val="en-US"/>
        </w:rPr>
        <w:t xml:space="preserve">.  </w:t>
      </w:r>
      <w:r w:rsidR="002172F1">
        <w:rPr>
          <w:lang w:val="en-US"/>
        </w:rPr>
        <w:t>Then Section</w:t>
      </w:r>
      <w:r w:rsidR="002650F7">
        <w:rPr>
          <w:lang w:val="en-US"/>
        </w:rPr>
        <w:t xml:space="preserve"> </w:t>
      </w:r>
      <w:r w:rsidR="002650F7">
        <w:rPr>
          <w:lang w:val="en-US"/>
        </w:rPr>
        <w:fldChar w:fldCharType="begin"/>
      </w:r>
      <w:r w:rsidR="002650F7">
        <w:rPr>
          <w:lang w:val="en-US"/>
        </w:rPr>
        <w:instrText xml:space="preserve"> REF _Ref308953235 \r \h </w:instrText>
      </w:r>
      <w:r w:rsidR="002650F7">
        <w:rPr>
          <w:lang w:val="en-US"/>
        </w:rPr>
      </w:r>
      <w:r w:rsidR="002650F7">
        <w:rPr>
          <w:lang w:val="en-US"/>
        </w:rPr>
        <w:fldChar w:fldCharType="separate"/>
      </w:r>
      <w:r w:rsidR="00087E02">
        <w:rPr>
          <w:lang w:val="en-US"/>
        </w:rPr>
        <w:t>10.2</w:t>
      </w:r>
      <w:r w:rsidR="002650F7">
        <w:rPr>
          <w:lang w:val="en-US"/>
        </w:rPr>
        <w:fldChar w:fldCharType="end"/>
      </w:r>
      <w:r w:rsidR="002172F1">
        <w:rPr>
          <w:lang w:val="en-US"/>
        </w:rPr>
        <w:t xml:space="preserve"> examines</w:t>
      </w:r>
      <w:r w:rsidR="007557B4">
        <w:rPr>
          <w:lang w:val="en-US"/>
        </w:rPr>
        <w:t>, in retrospective,</w:t>
      </w:r>
      <w:r w:rsidR="002172F1">
        <w:rPr>
          <w:lang w:val="en-US"/>
        </w:rPr>
        <w:t xml:space="preserve"> the fulfillment of the contributions as those were set in the Introduction</w:t>
      </w:r>
      <w:r w:rsidR="00362447">
        <w:rPr>
          <w:lang w:val="en-US"/>
        </w:rPr>
        <w:t xml:space="preserve">.  </w:t>
      </w:r>
      <w:r w:rsidR="007557B4">
        <w:rPr>
          <w:lang w:val="en-US"/>
        </w:rPr>
        <w:t>Finally</w:t>
      </w:r>
      <w:r w:rsidR="00C96606">
        <w:rPr>
          <w:lang w:val="en-US"/>
        </w:rPr>
        <w:t>,</w:t>
      </w:r>
      <w:r w:rsidR="00DC657E">
        <w:rPr>
          <w:lang w:val="en-US"/>
        </w:rPr>
        <w:t xml:space="preserve"> Section</w:t>
      </w:r>
      <w:r w:rsidR="002650F7">
        <w:rPr>
          <w:lang w:val="en-US"/>
        </w:rPr>
        <w:t xml:space="preserve"> </w:t>
      </w:r>
      <w:r w:rsidR="002650F7">
        <w:rPr>
          <w:lang w:val="en-US"/>
        </w:rPr>
        <w:fldChar w:fldCharType="begin"/>
      </w:r>
      <w:r w:rsidR="002650F7">
        <w:rPr>
          <w:lang w:val="en-US"/>
        </w:rPr>
        <w:instrText xml:space="preserve"> REF _Ref308974035 \r \h </w:instrText>
      </w:r>
      <w:r w:rsidR="002650F7">
        <w:rPr>
          <w:lang w:val="en-US"/>
        </w:rPr>
      </w:r>
      <w:r w:rsidR="002650F7">
        <w:rPr>
          <w:lang w:val="en-US"/>
        </w:rPr>
        <w:fldChar w:fldCharType="separate"/>
      </w:r>
      <w:r w:rsidR="00087E02">
        <w:rPr>
          <w:lang w:val="en-US"/>
        </w:rPr>
        <w:t>10.3</w:t>
      </w:r>
      <w:r w:rsidR="002650F7">
        <w:rPr>
          <w:lang w:val="en-US"/>
        </w:rPr>
        <w:fldChar w:fldCharType="end"/>
      </w:r>
      <w:r w:rsidR="002650F7">
        <w:rPr>
          <w:lang w:val="en-US"/>
        </w:rPr>
        <w:t xml:space="preserve"> </w:t>
      </w:r>
      <w:r w:rsidR="006B1552">
        <w:rPr>
          <w:lang w:val="en-US"/>
        </w:rPr>
        <w:t>discusses future work</w:t>
      </w:r>
      <w:r w:rsidR="00665FD6">
        <w:rPr>
          <w:lang w:val="en-US"/>
        </w:rPr>
        <w:t>,</w:t>
      </w:r>
      <w:r w:rsidR="006B1552">
        <w:rPr>
          <w:lang w:val="en-US"/>
        </w:rPr>
        <w:t xml:space="preserve"> which could be motivated by this thesis</w:t>
      </w:r>
      <w:r w:rsidR="00362447">
        <w:rPr>
          <w:lang w:val="en-US"/>
        </w:rPr>
        <w:t xml:space="preserve">.  </w:t>
      </w:r>
    </w:p>
    <w:p w14:paraId="3825CFFD" w14:textId="1DA8F4A7" w:rsidR="00D51FED" w:rsidRDefault="00D51FED" w:rsidP="001F1F71">
      <w:pPr>
        <w:pStyle w:val="Heading2"/>
        <w:rPr>
          <w:lang w:val="en-US"/>
        </w:rPr>
      </w:pPr>
      <w:bookmarkStart w:id="438" w:name="_Ref308973998"/>
      <w:bookmarkStart w:id="439" w:name="_Toc319791751"/>
      <w:r>
        <w:rPr>
          <w:lang w:val="en-US"/>
        </w:rPr>
        <w:t>Summary of the thesis</w:t>
      </w:r>
      <w:bookmarkEnd w:id="438"/>
      <w:bookmarkEnd w:id="439"/>
    </w:p>
    <w:p w14:paraId="77827E07" w14:textId="490F4882" w:rsidR="00A826B2" w:rsidRDefault="0012774B" w:rsidP="000F001E">
      <w:pPr>
        <w:rPr>
          <w:lang w:val="en-US"/>
        </w:rPr>
      </w:pPr>
      <w:r>
        <w:rPr>
          <w:lang w:val="en-US"/>
        </w:rPr>
        <w:t xml:space="preserve">The research reported in this thesis focused on enabling the developers </w:t>
      </w:r>
      <w:r w:rsidR="00E34F04">
        <w:rPr>
          <w:lang w:val="en-US"/>
        </w:rPr>
        <w:t>to leverage</w:t>
      </w:r>
      <w:r>
        <w:rPr>
          <w:lang w:val="en-US"/>
        </w:rPr>
        <w:t xml:space="preserve"> </w:t>
      </w:r>
      <w:r>
        <w:rPr>
          <w:i/>
          <w:lang w:val="en-US"/>
        </w:rPr>
        <w:t>platform basic services</w:t>
      </w:r>
      <w:r w:rsidR="00F6380A">
        <w:rPr>
          <w:i/>
          <w:lang w:val="en-US"/>
        </w:rPr>
        <w:t>,</w:t>
      </w:r>
      <w:r>
        <w:rPr>
          <w:i/>
          <w:lang w:val="en-US"/>
        </w:rPr>
        <w:t xml:space="preserve"> </w:t>
      </w:r>
      <w:r>
        <w:rPr>
          <w:lang w:val="en-US"/>
        </w:rPr>
        <w:t xml:space="preserve">offered via the </w:t>
      </w:r>
      <w:r>
        <w:rPr>
          <w:i/>
          <w:lang w:val="en-US"/>
        </w:rPr>
        <w:t>cloud applications platforms</w:t>
      </w:r>
      <w:r w:rsidR="00F6380A">
        <w:rPr>
          <w:i/>
          <w:lang w:val="en-US"/>
        </w:rPr>
        <w:t>,</w:t>
      </w:r>
      <w:r>
        <w:rPr>
          <w:lang w:val="en-US"/>
        </w:rPr>
        <w:t xml:space="preserve"> in order to create </w:t>
      </w:r>
      <w:r>
        <w:rPr>
          <w:i/>
          <w:lang w:val="en-US"/>
        </w:rPr>
        <w:t xml:space="preserve">service-based cloud applications. </w:t>
      </w:r>
      <w:r w:rsidR="00835077">
        <w:rPr>
          <w:lang w:val="en-US"/>
        </w:rPr>
        <w:t xml:space="preserve">As </w:t>
      </w:r>
      <w:r w:rsidR="00E34F04">
        <w:rPr>
          <w:lang w:val="en-US"/>
        </w:rPr>
        <w:t xml:space="preserve">discussed in </w:t>
      </w:r>
      <w:r w:rsidR="008B5376">
        <w:rPr>
          <w:lang w:val="en-US"/>
        </w:rPr>
        <w:t xml:space="preserve">Section </w:t>
      </w:r>
      <w:r w:rsidR="008B5376">
        <w:rPr>
          <w:lang w:val="en-US"/>
        </w:rPr>
        <w:fldChar w:fldCharType="begin"/>
      </w:r>
      <w:r w:rsidR="008B5376">
        <w:rPr>
          <w:lang w:val="en-US"/>
        </w:rPr>
        <w:instrText xml:space="preserve"> REF _Ref293649985 \r \h </w:instrText>
      </w:r>
      <w:r w:rsidR="008B5376">
        <w:rPr>
          <w:lang w:val="en-US"/>
        </w:rPr>
      </w:r>
      <w:r w:rsidR="008B5376">
        <w:rPr>
          <w:lang w:val="en-US"/>
        </w:rPr>
        <w:fldChar w:fldCharType="separate"/>
      </w:r>
      <w:r w:rsidR="00087E02">
        <w:rPr>
          <w:lang w:val="en-US"/>
        </w:rPr>
        <w:t>3.5</w:t>
      </w:r>
      <w:r w:rsidR="008B5376">
        <w:rPr>
          <w:lang w:val="en-US"/>
        </w:rPr>
        <w:fldChar w:fldCharType="end"/>
      </w:r>
      <w:r w:rsidR="00835077">
        <w:rPr>
          <w:lang w:val="en-US"/>
        </w:rPr>
        <w:t xml:space="preserve">, there are multiple benefits associated with the use of </w:t>
      </w:r>
      <w:r w:rsidR="00835077">
        <w:rPr>
          <w:i/>
          <w:lang w:val="en-US"/>
        </w:rPr>
        <w:t xml:space="preserve">platform basic services, </w:t>
      </w:r>
      <w:r w:rsidR="00835077">
        <w:rPr>
          <w:lang w:val="en-US"/>
        </w:rPr>
        <w:t xml:space="preserve">such as the rapid application development, the </w:t>
      </w:r>
      <w:r w:rsidR="00E34F04">
        <w:rPr>
          <w:lang w:val="en-US"/>
        </w:rPr>
        <w:t>provision</w:t>
      </w:r>
      <w:r w:rsidR="00835077">
        <w:rPr>
          <w:lang w:val="en-US"/>
        </w:rPr>
        <w:t xml:space="preserve"> of </w:t>
      </w:r>
      <w:r w:rsidR="00E34F04">
        <w:rPr>
          <w:lang w:val="en-US"/>
        </w:rPr>
        <w:t>a variety of ready</w:t>
      </w:r>
      <w:r w:rsidR="002917D8">
        <w:rPr>
          <w:lang w:val="en-US"/>
        </w:rPr>
        <w:t xml:space="preserve"> </w:t>
      </w:r>
      <w:r w:rsidR="00835077">
        <w:rPr>
          <w:lang w:val="en-US"/>
        </w:rPr>
        <w:t>to be used functionality</w:t>
      </w:r>
      <w:r w:rsidR="00E34F04">
        <w:rPr>
          <w:lang w:val="en-US"/>
        </w:rPr>
        <w:t xml:space="preserve"> and the integration </w:t>
      </w:r>
      <w:r w:rsidR="002917D8">
        <w:rPr>
          <w:lang w:val="en-US"/>
        </w:rPr>
        <w:t>possibilities</w:t>
      </w:r>
      <w:r w:rsidR="00E34F04">
        <w:rPr>
          <w:lang w:val="en-US"/>
        </w:rPr>
        <w:t xml:space="preserve"> using a lightweight HTTP-based API. </w:t>
      </w:r>
      <w:r>
        <w:rPr>
          <w:lang w:val="en-US"/>
        </w:rPr>
        <w:t xml:space="preserve">However, as analysed in </w:t>
      </w:r>
      <w:r>
        <w:rPr>
          <w:lang w:val="en-US"/>
        </w:rPr>
        <w:fldChar w:fldCharType="begin"/>
      </w:r>
      <w:r>
        <w:rPr>
          <w:lang w:val="en-US"/>
        </w:rPr>
        <w:instrText xml:space="preserve"> REF _Ref319260677 \r \h </w:instrText>
      </w:r>
      <w:r>
        <w:rPr>
          <w:lang w:val="en-US"/>
        </w:rPr>
      </w:r>
      <w:r>
        <w:rPr>
          <w:lang w:val="en-US"/>
        </w:rPr>
        <w:fldChar w:fldCharType="separate"/>
      </w:r>
      <w:r w:rsidR="00087E02">
        <w:rPr>
          <w:lang w:val="en-US"/>
        </w:rPr>
        <w:t>Chapter 5</w:t>
      </w:r>
      <w:r>
        <w:rPr>
          <w:lang w:val="en-US"/>
        </w:rPr>
        <w:fldChar w:fldCharType="end"/>
      </w:r>
      <w:r>
        <w:rPr>
          <w:lang w:val="en-US"/>
        </w:rPr>
        <w:t xml:space="preserve">, there are various </w:t>
      </w:r>
      <w:r>
        <w:rPr>
          <w:i/>
          <w:lang w:val="en-US"/>
        </w:rPr>
        <w:t xml:space="preserve">platform basic service </w:t>
      </w:r>
      <w:r>
        <w:rPr>
          <w:lang w:val="en-US"/>
        </w:rPr>
        <w:t>providers offering their own custom implementation</w:t>
      </w:r>
      <w:r w:rsidR="00F6380A">
        <w:rPr>
          <w:lang w:val="en-US"/>
        </w:rPr>
        <w:t xml:space="preserve">. In order for the applications to fully exploit the various </w:t>
      </w:r>
      <w:r w:rsidR="00F6380A">
        <w:rPr>
          <w:i/>
          <w:lang w:val="en-US"/>
        </w:rPr>
        <w:t xml:space="preserve">platform basic service </w:t>
      </w:r>
      <w:r w:rsidR="00F6380A">
        <w:rPr>
          <w:lang w:val="en-US"/>
        </w:rPr>
        <w:t>providers, they should be abl</w:t>
      </w:r>
      <w:r w:rsidR="00A826B2">
        <w:rPr>
          <w:lang w:val="en-US"/>
        </w:rPr>
        <w:t>e to seamlessly choose the ones</w:t>
      </w:r>
      <w:r w:rsidR="00F6380A">
        <w:rPr>
          <w:lang w:val="en-US"/>
        </w:rPr>
        <w:t>,</w:t>
      </w:r>
      <w:r w:rsidR="00A826B2">
        <w:rPr>
          <w:lang w:val="en-US"/>
        </w:rPr>
        <w:t xml:space="preserve"> </w:t>
      </w:r>
      <w:r w:rsidR="00F6380A">
        <w:rPr>
          <w:lang w:val="en-US"/>
        </w:rPr>
        <w:t xml:space="preserve">which each time better </w:t>
      </w:r>
      <w:r w:rsidR="00E34F04">
        <w:rPr>
          <w:lang w:val="en-US"/>
        </w:rPr>
        <w:t>serves the requirements at hand</w:t>
      </w:r>
      <w:r w:rsidR="00F6380A">
        <w:rPr>
          <w:lang w:val="en-US"/>
        </w:rPr>
        <w:t xml:space="preserve"> such as the quality of service, the pricing, and the security</w:t>
      </w:r>
      <w:r w:rsidR="007B557D">
        <w:rPr>
          <w:lang w:val="en-US"/>
        </w:rPr>
        <w:t xml:space="preserve"> </w:t>
      </w:r>
      <w:r w:rsidR="00F6380A">
        <w:rPr>
          <w:lang w:val="en-US"/>
        </w:rPr>
        <w:t>and privacy</w:t>
      </w:r>
      <w:r w:rsidR="00A826B2">
        <w:rPr>
          <w:lang w:val="en-US"/>
        </w:rPr>
        <w:t xml:space="preserve">. </w:t>
      </w:r>
    </w:p>
    <w:p w14:paraId="39CEF77B" w14:textId="40460F7A" w:rsidR="00134EA9" w:rsidRPr="000250D3" w:rsidRDefault="00A826B2" w:rsidP="00134EA9">
      <w:pPr>
        <w:rPr>
          <w:lang w:val="en-US"/>
        </w:rPr>
      </w:pPr>
      <w:r>
        <w:rPr>
          <w:lang w:val="en-US"/>
        </w:rPr>
        <w:t xml:space="preserve">Towards this direction, the main question that </w:t>
      </w:r>
      <w:r w:rsidR="002A1FA8">
        <w:rPr>
          <w:lang w:val="en-US"/>
        </w:rPr>
        <w:t>this research work focused on was</w:t>
      </w:r>
      <w:r w:rsidR="00C42586">
        <w:rPr>
          <w:lang w:val="en-US"/>
        </w:rPr>
        <w:t>:</w:t>
      </w:r>
      <w:r>
        <w:rPr>
          <w:lang w:val="en-US"/>
        </w:rPr>
        <w:t xml:space="preserve"> </w:t>
      </w:r>
      <w:r w:rsidR="00EE5F9A">
        <w:rPr>
          <w:lang w:val="en-US"/>
        </w:rPr>
        <w:t>how to enable</w:t>
      </w:r>
      <w:r w:rsidR="000F001E">
        <w:rPr>
          <w:lang w:val="en-US"/>
        </w:rPr>
        <w:t xml:space="preserve"> the </w:t>
      </w:r>
      <w:r w:rsidR="000F001E">
        <w:rPr>
          <w:i/>
          <w:lang w:val="en-US"/>
        </w:rPr>
        <w:t xml:space="preserve">service-based cloud applications </w:t>
      </w:r>
      <w:r w:rsidR="00A46921">
        <w:rPr>
          <w:lang w:val="en-US"/>
        </w:rPr>
        <w:t xml:space="preserve">to </w:t>
      </w:r>
      <w:r w:rsidR="000F001E">
        <w:rPr>
          <w:lang w:val="en-US"/>
        </w:rPr>
        <w:t xml:space="preserve">integrate various </w:t>
      </w:r>
      <w:r w:rsidR="000F001E">
        <w:rPr>
          <w:i/>
          <w:lang w:val="en-US"/>
        </w:rPr>
        <w:t xml:space="preserve">platform basic services </w:t>
      </w:r>
      <w:r w:rsidR="000F001E">
        <w:rPr>
          <w:lang w:val="en-US"/>
        </w:rPr>
        <w:t xml:space="preserve">without being bound to the </w:t>
      </w:r>
      <w:r w:rsidR="00164243">
        <w:rPr>
          <w:lang w:val="en-US"/>
        </w:rPr>
        <w:t xml:space="preserve">concrete </w:t>
      </w:r>
      <w:r w:rsidR="000F001E">
        <w:rPr>
          <w:lang w:val="en-US"/>
        </w:rPr>
        <w:t>implementation exposed by the concrete</w:t>
      </w:r>
      <w:r w:rsidR="00057F8B">
        <w:rPr>
          <w:lang w:val="en-US"/>
        </w:rPr>
        <w:t xml:space="preserve"> providers</w:t>
      </w:r>
      <w:r w:rsidR="00362447">
        <w:rPr>
          <w:i/>
          <w:lang w:val="en-US"/>
        </w:rPr>
        <w:t xml:space="preserve">.  </w:t>
      </w:r>
      <w:r w:rsidR="008D1457">
        <w:rPr>
          <w:lang w:val="en-US"/>
        </w:rPr>
        <w:t>In other words</w:t>
      </w:r>
      <w:r w:rsidR="00134EA9">
        <w:rPr>
          <w:lang w:val="en-US"/>
        </w:rPr>
        <w:t xml:space="preserve"> this work </w:t>
      </w:r>
      <w:r w:rsidR="008D1457">
        <w:rPr>
          <w:lang w:val="en-US"/>
        </w:rPr>
        <w:t>had to</w:t>
      </w:r>
      <w:r w:rsidR="00134EA9">
        <w:rPr>
          <w:lang w:val="en-US"/>
        </w:rPr>
        <w:t xml:space="preserve"> explore </w:t>
      </w:r>
      <w:r w:rsidR="00134EA9">
        <w:t xml:space="preserve">the degree to which the specific </w:t>
      </w:r>
      <w:r w:rsidR="004A0291">
        <w:t>functionality</w:t>
      </w:r>
      <w:r w:rsidR="00134EA9">
        <w:t xml:space="preserve"> exposed by the various </w:t>
      </w:r>
      <w:r w:rsidR="00134EA9">
        <w:rPr>
          <w:i/>
        </w:rPr>
        <w:t xml:space="preserve">platform basic service </w:t>
      </w:r>
      <w:r w:rsidR="00134EA9">
        <w:t xml:space="preserve">providers </w:t>
      </w:r>
      <w:r w:rsidR="00134EA9">
        <w:lastRenderedPageBreak/>
        <w:t>could be abstracted and become transparent to the software developers</w:t>
      </w:r>
      <w:r w:rsidR="00164243">
        <w:t xml:space="preserve"> seeking to consume these services</w:t>
      </w:r>
      <w:r w:rsidR="00362447">
        <w:t xml:space="preserve">.  </w:t>
      </w:r>
    </w:p>
    <w:p w14:paraId="6736F65D" w14:textId="07BF344A" w:rsidR="000F001E" w:rsidRDefault="00134EA9" w:rsidP="00134EA9">
      <w:pPr>
        <w:rPr>
          <w:lang w:val="en-US"/>
        </w:rPr>
      </w:pPr>
      <w:r>
        <w:t xml:space="preserve">The experimentation with various </w:t>
      </w:r>
      <w:r>
        <w:rPr>
          <w:i/>
        </w:rPr>
        <w:t xml:space="preserve">platform basic services </w:t>
      </w:r>
      <w:r>
        <w:t xml:space="preserve">such as the payment service, the e-mail service, </w:t>
      </w:r>
      <w:r w:rsidR="00F97595">
        <w:t>the image processing service,</w:t>
      </w:r>
      <w:r>
        <w:t xml:space="preserve"> the authentication service </w:t>
      </w:r>
      <w:r w:rsidR="00F97595">
        <w:t xml:space="preserve">and their respective providers </w:t>
      </w:r>
      <w:r>
        <w:t>showed that the providers tend</w:t>
      </w:r>
      <w:r w:rsidR="005844EE">
        <w:t>ed</w:t>
      </w:r>
      <w:r>
        <w:t xml:space="preserve"> to converge </w:t>
      </w:r>
      <w:r w:rsidR="005844EE">
        <w:t>on</w:t>
      </w:r>
      <w:r>
        <w:t xml:space="preserve"> a similar set of functionality and operations</w:t>
      </w:r>
      <w:r w:rsidR="00362447">
        <w:t xml:space="preserve">.  </w:t>
      </w:r>
      <w:r>
        <w:t>Similar to traditional cloud resources</w:t>
      </w:r>
      <w:r w:rsidR="005844EE">
        <w:t>,</w:t>
      </w:r>
      <w:r>
        <w:t xml:space="preserve"> such as compute and storage service</w:t>
      </w:r>
      <w:r w:rsidR="005844EE">
        <w:t>s</w:t>
      </w:r>
      <w:r>
        <w:t>, where there are several abstraction frameworks</w:t>
      </w:r>
      <w:r w:rsidR="005844EE">
        <w:t>,</w:t>
      </w:r>
      <w:r>
        <w:t xml:space="preserve"> such as the </w:t>
      </w:r>
      <w:r>
        <w:rPr>
          <w:i/>
        </w:rPr>
        <w:t>jClouds</w:t>
      </w:r>
      <w:r>
        <w:t xml:space="preserve"> and the </w:t>
      </w:r>
      <w:r>
        <w:rPr>
          <w:i/>
        </w:rPr>
        <w:t>LibCloud</w:t>
      </w:r>
      <w:r>
        <w:t xml:space="preserve"> and standardisation approaches such as the </w:t>
      </w:r>
      <w:r w:rsidRPr="00B874DE">
        <w:rPr>
          <w:i/>
        </w:rPr>
        <w:t>OCCI</w:t>
      </w:r>
      <w:r>
        <w:t xml:space="preserve"> and the </w:t>
      </w:r>
      <w:r w:rsidRPr="00B874DE">
        <w:rPr>
          <w:i/>
        </w:rPr>
        <w:t xml:space="preserve">CDMI </w:t>
      </w:r>
      <w:r>
        <w:t xml:space="preserve">as shown in </w:t>
      </w:r>
      <w:r>
        <w:fldChar w:fldCharType="begin"/>
      </w:r>
      <w:r>
        <w:instrText xml:space="preserve"> REF _Ref293748025 \n \h </w:instrText>
      </w:r>
      <w:r>
        <w:fldChar w:fldCharType="separate"/>
      </w:r>
      <w:r w:rsidR="00087E02">
        <w:t>Chapter 4</w:t>
      </w:r>
      <w:r>
        <w:fldChar w:fldCharType="end"/>
      </w:r>
      <w:r>
        <w:t xml:space="preserve">, the growing popularity of the </w:t>
      </w:r>
      <w:r>
        <w:rPr>
          <w:i/>
        </w:rPr>
        <w:t xml:space="preserve">platform basic service </w:t>
      </w:r>
      <w:r>
        <w:t xml:space="preserve">leads to an overlapping set of offered operations as shown in </w:t>
      </w:r>
      <w:r>
        <w:rPr>
          <w:color w:val="FF0000"/>
        </w:rPr>
        <w:fldChar w:fldCharType="begin"/>
      </w:r>
      <w:r>
        <w:instrText xml:space="preserve"> REF _Ref293689614 \n \h </w:instrText>
      </w:r>
      <w:r>
        <w:rPr>
          <w:color w:val="FF0000"/>
        </w:rPr>
      </w:r>
      <w:r>
        <w:rPr>
          <w:color w:val="FF0000"/>
        </w:rPr>
        <w:fldChar w:fldCharType="separate"/>
      </w:r>
      <w:r w:rsidR="00087E02">
        <w:t>Chapter 8</w:t>
      </w:r>
      <w:r>
        <w:rPr>
          <w:color w:val="FF0000"/>
        </w:rPr>
        <w:fldChar w:fldCharType="end"/>
      </w:r>
      <w:r w:rsidR="00362447">
        <w:t xml:space="preserve">.  </w:t>
      </w:r>
      <w:r>
        <w:t xml:space="preserve">Thus it was feasible in this research work to </w:t>
      </w:r>
      <w:r w:rsidR="00461FE5">
        <w:t>formulate a methodology for defining the</w:t>
      </w:r>
      <w:r>
        <w:t xml:space="preserve"> reference </w:t>
      </w:r>
      <w:r w:rsidR="00E234A8">
        <w:t>implementation</w:t>
      </w:r>
      <w:r>
        <w:t xml:space="preserve"> that is exposed to the software developers and </w:t>
      </w:r>
      <w:r w:rsidR="006D394C">
        <w:t xml:space="preserve">thereby </w:t>
      </w:r>
      <w:r>
        <w:t xml:space="preserve">abstract the specific providers’ </w:t>
      </w:r>
      <w:r w:rsidR="00E234A8">
        <w:t>implementation.</w:t>
      </w:r>
    </w:p>
    <w:p w14:paraId="22BDB8FC" w14:textId="4C39897E" w:rsidR="00581B14" w:rsidRDefault="00A9766B">
      <w:pPr>
        <w:rPr>
          <w:lang w:val="en-US"/>
        </w:rPr>
      </w:pPr>
      <w:r>
        <w:rPr>
          <w:lang w:val="en-US"/>
        </w:rPr>
        <w:t xml:space="preserve">The next step was to break down the specific providers` implementation and identify the concrete </w:t>
      </w:r>
      <w:r w:rsidR="00134EA9">
        <w:rPr>
          <w:lang w:val="en-US"/>
        </w:rPr>
        <w:t>variability issues</w:t>
      </w:r>
      <w:r w:rsidR="00676D8B">
        <w:rPr>
          <w:lang w:val="en-US"/>
        </w:rPr>
        <w:t>,</w:t>
      </w:r>
      <w:r w:rsidR="00134EA9">
        <w:rPr>
          <w:lang w:val="en-US"/>
        </w:rPr>
        <w:t xml:space="preserve"> which </w:t>
      </w:r>
      <w:r>
        <w:rPr>
          <w:lang w:val="en-US"/>
        </w:rPr>
        <w:t xml:space="preserve">arise and </w:t>
      </w:r>
      <w:r w:rsidR="00577A52">
        <w:rPr>
          <w:lang w:val="en-US"/>
        </w:rPr>
        <w:t>need</w:t>
      </w:r>
      <w:r w:rsidR="005844EE">
        <w:rPr>
          <w:lang w:val="en-US"/>
        </w:rPr>
        <w:t>ed</w:t>
      </w:r>
      <w:r>
        <w:rPr>
          <w:lang w:val="en-US"/>
        </w:rPr>
        <w:t xml:space="preserve"> to be addressed </w:t>
      </w:r>
      <w:r w:rsidR="00134EA9">
        <w:rPr>
          <w:lang w:val="en-US"/>
        </w:rPr>
        <w:t xml:space="preserve">during the integration of the application with the various </w:t>
      </w:r>
      <w:r w:rsidR="00134EA9">
        <w:rPr>
          <w:i/>
          <w:lang w:val="en-US"/>
        </w:rPr>
        <w:t>platform basic service</w:t>
      </w:r>
      <w:r w:rsidR="00134EA9">
        <w:rPr>
          <w:lang w:val="en-US"/>
        </w:rPr>
        <w:t xml:space="preserve"> providers</w:t>
      </w:r>
      <w:r w:rsidR="00362447">
        <w:rPr>
          <w:lang w:val="en-US"/>
        </w:rPr>
        <w:t xml:space="preserve">.  </w:t>
      </w:r>
      <w:r w:rsidR="00CE4F37">
        <w:rPr>
          <w:lang w:val="en-US"/>
        </w:rPr>
        <w:t xml:space="preserve">As stated in Section </w:t>
      </w:r>
      <w:r w:rsidR="00CE4F37">
        <w:rPr>
          <w:lang w:val="en-US"/>
        </w:rPr>
        <w:fldChar w:fldCharType="begin"/>
      </w:r>
      <w:r w:rsidR="00CE4F37">
        <w:rPr>
          <w:lang w:val="en-US"/>
        </w:rPr>
        <w:instrText xml:space="preserve"> REF _Ref305348574 \r \h </w:instrText>
      </w:r>
      <w:r w:rsidR="00CE4F37">
        <w:rPr>
          <w:lang w:val="en-US"/>
        </w:rPr>
      </w:r>
      <w:r w:rsidR="00CE4F37">
        <w:rPr>
          <w:lang w:val="en-US"/>
        </w:rPr>
        <w:fldChar w:fldCharType="separate"/>
      </w:r>
      <w:r w:rsidR="00087E02">
        <w:rPr>
          <w:lang w:val="en-US"/>
        </w:rPr>
        <w:t>5.1</w:t>
      </w:r>
      <w:r w:rsidR="00CE4F37">
        <w:rPr>
          <w:lang w:val="en-US"/>
        </w:rPr>
        <w:fldChar w:fldCharType="end"/>
      </w:r>
      <w:r w:rsidR="00577A52">
        <w:rPr>
          <w:lang w:val="en-US"/>
        </w:rPr>
        <w:t>, these were</w:t>
      </w:r>
      <w:r w:rsidR="00134EA9">
        <w:rPr>
          <w:lang w:val="en-US"/>
        </w:rPr>
        <w:t>:</w:t>
      </w:r>
    </w:p>
    <w:p w14:paraId="32E9B184" w14:textId="77777777" w:rsidR="00581B14" w:rsidRDefault="00581B14" w:rsidP="00947774">
      <w:pPr>
        <w:pStyle w:val="ListParagraph"/>
        <w:numPr>
          <w:ilvl w:val="0"/>
          <w:numId w:val="86"/>
        </w:numPr>
        <w:rPr>
          <w:lang w:val="en-US"/>
        </w:rPr>
      </w:pPr>
      <w:r>
        <w:rPr>
          <w:lang w:val="en-US"/>
        </w:rPr>
        <w:t>T</w:t>
      </w:r>
      <w:r w:rsidR="00134EA9" w:rsidRPr="00581B14">
        <w:rPr>
          <w:lang w:val="en-US"/>
        </w:rPr>
        <w:t>he differences in the workflow, which is required to complete an operation, across the various providers</w:t>
      </w:r>
      <w:r>
        <w:rPr>
          <w:lang w:val="en-US"/>
        </w:rPr>
        <w:t>.</w:t>
      </w:r>
    </w:p>
    <w:p w14:paraId="166DD3DF" w14:textId="42021CC5" w:rsidR="00191773" w:rsidRDefault="00581B14" w:rsidP="00947774">
      <w:pPr>
        <w:pStyle w:val="ListParagraph"/>
        <w:numPr>
          <w:ilvl w:val="0"/>
          <w:numId w:val="86"/>
        </w:numPr>
        <w:rPr>
          <w:lang w:val="en-US"/>
        </w:rPr>
      </w:pPr>
      <w:r>
        <w:rPr>
          <w:lang w:val="en-US"/>
        </w:rPr>
        <w:t xml:space="preserve">The </w:t>
      </w:r>
      <w:r w:rsidR="00134EA9" w:rsidRPr="00581B14">
        <w:rPr>
          <w:lang w:val="en-US"/>
        </w:rPr>
        <w:t xml:space="preserve">differences in the web </w:t>
      </w:r>
      <w:r w:rsidR="00134EA9" w:rsidRPr="00B874DE">
        <w:rPr>
          <w:i/>
          <w:lang w:val="en-US"/>
        </w:rPr>
        <w:t>API</w:t>
      </w:r>
      <w:r w:rsidR="00134EA9" w:rsidRPr="00581B14">
        <w:rPr>
          <w:lang w:val="en-US"/>
        </w:rPr>
        <w:t xml:space="preserve"> exposed by the providers</w:t>
      </w:r>
      <w:r w:rsidR="00362447">
        <w:rPr>
          <w:lang w:val="en-US"/>
        </w:rPr>
        <w:t xml:space="preserve">.  </w:t>
      </w:r>
    </w:p>
    <w:p w14:paraId="42962B5F" w14:textId="7A5D4603" w:rsidR="000F001E" w:rsidRPr="00581B14" w:rsidRDefault="00191773" w:rsidP="00947774">
      <w:pPr>
        <w:pStyle w:val="ListParagraph"/>
        <w:numPr>
          <w:ilvl w:val="0"/>
          <w:numId w:val="86"/>
        </w:numPr>
        <w:rPr>
          <w:lang w:val="en-US"/>
        </w:rPr>
      </w:pPr>
      <w:r>
        <w:rPr>
          <w:lang w:val="en-US"/>
        </w:rPr>
        <w:t>T</w:t>
      </w:r>
      <w:r w:rsidR="00134EA9" w:rsidRPr="00581B14">
        <w:rPr>
          <w:lang w:val="en-US"/>
        </w:rPr>
        <w:t>he management of the configuration settings and the authentication tokens required by each provider</w:t>
      </w:r>
      <w:r w:rsidR="0066312B">
        <w:rPr>
          <w:lang w:val="en-US"/>
        </w:rPr>
        <w:t>.</w:t>
      </w:r>
    </w:p>
    <w:p w14:paraId="7403C5F1" w14:textId="0472BA48" w:rsidR="00096055" w:rsidRDefault="00440603">
      <w:pPr>
        <w:rPr>
          <w:lang w:val="en-US"/>
        </w:rPr>
      </w:pPr>
      <w:r>
        <w:rPr>
          <w:lang w:val="en-US"/>
        </w:rPr>
        <w:t>Chapters 5-9 fo</w:t>
      </w:r>
      <w:r w:rsidR="00C80ACB">
        <w:rPr>
          <w:lang w:val="en-US"/>
        </w:rPr>
        <w:t>cused on the proposition of the</w:t>
      </w:r>
      <w:r>
        <w:rPr>
          <w:lang w:val="en-US"/>
        </w:rPr>
        <w:t xml:space="preserve"> methodol</w:t>
      </w:r>
      <w:r w:rsidR="008239AF">
        <w:rPr>
          <w:lang w:val="en-US"/>
        </w:rPr>
        <w:t>ogy, which alleviates the above</w:t>
      </w:r>
      <w:r>
        <w:rPr>
          <w:lang w:val="en-US"/>
        </w:rPr>
        <w:t xml:space="preserve"> mentioned variability issues and </w:t>
      </w:r>
      <w:r w:rsidR="00476801">
        <w:rPr>
          <w:lang w:val="en-US"/>
        </w:rPr>
        <w:t xml:space="preserve">thereby </w:t>
      </w:r>
      <w:r>
        <w:rPr>
          <w:lang w:val="en-US"/>
        </w:rPr>
        <w:t>enable</w:t>
      </w:r>
      <w:r w:rsidR="005844EE">
        <w:rPr>
          <w:lang w:val="en-US"/>
        </w:rPr>
        <w:t>s</w:t>
      </w:r>
      <w:r w:rsidR="001670C2">
        <w:rPr>
          <w:lang w:val="en-US"/>
        </w:rPr>
        <w:t xml:space="preserve"> the developers to use seamlessly the various </w:t>
      </w:r>
      <w:r w:rsidR="001670C2">
        <w:rPr>
          <w:i/>
          <w:lang w:val="en-US"/>
        </w:rPr>
        <w:t xml:space="preserve">platform basic services </w:t>
      </w:r>
      <w:r w:rsidR="001670C2">
        <w:rPr>
          <w:lang w:val="en-US"/>
        </w:rPr>
        <w:t xml:space="preserve">provided by the </w:t>
      </w:r>
      <w:r w:rsidR="001670C2">
        <w:rPr>
          <w:i/>
          <w:lang w:val="en-US"/>
        </w:rPr>
        <w:t>cloud application platforms</w:t>
      </w:r>
      <w:r w:rsidR="00362447">
        <w:rPr>
          <w:i/>
          <w:lang w:val="en-US"/>
        </w:rPr>
        <w:t xml:space="preserve">.  </w:t>
      </w:r>
      <w:r>
        <w:rPr>
          <w:lang w:val="en-US"/>
        </w:rPr>
        <w:t xml:space="preserve">In support </w:t>
      </w:r>
      <w:r w:rsidR="005844EE">
        <w:rPr>
          <w:lang w:val="en-US"/>
        </w:rPr>
        <w:t xml:space="preserve">of </w:t>
      </w:r>
      <w:r>
        <w:rPr>
          <w:lang w:val="en-US"/>
        </w:rPr>
        <w:t xml:space="preserve">the methodology </w:t>
      </w:r>
      <w:r w:rsidR="00E84017">
        <w:rPr>
          <w:lang w:val="en-US"/>
        </w:rPr>
        <w:t xml:space="preserve">the </w:t>
      </w:r>
      <w:r w:rsidR="00E84017">
        <w:rPr>
          <w:i/>
          <w:color w:val="auto"/>
          <w:lang w:val="en-US"/>
        </w:rPr>
        <w:t>SCADeF</w:t>
      </w:r>
      <w:r>
        <w:rPr>
          <w:lang w:val="en-US"/>
        </w:rPr>
        <w:t xml:space="preserve"> framework was designed</w:t>
      </w:r>
      <w:r w:rsidR="003B2C59">
        <w:rPr>
          <w:lang w:val="en-US"/>
        </w:rPr>
        <w:t>, comprising specific tools and components,</w:t>
      </w:r>
      <w:r>
        <w:rPr>
          <w:lang w:val="en-US"/>
        </w:rPr>
        <w:t xml:space="preserve"> </w:t>
      </w:r>
      <w:r w:rsidR="0038337A">
        <w:rPr>
          <w:lang w:val="en-US"/>
        </w:rPr>
        <w:t xml:space="preserve">to </w:t>
      </w:r>
      <w:r w:rsidR="00E71689">
        <w:rPr>
          <w:lang w:val="en-US"/>
        </w:rPr>
        <w:t>put in</w:t>
      </w:r>
      <w:r w:rsidR="005844EE">
        <w:rPr>
          <w:lang w:val="en-US"/>
        </w:rPr>
        <w:t>to</w:t>
      </w:r>
      <w:r w:rsidR="00E71689">
        <w:rPr>
          <w:lang w:val="en-US"/>
        </w:rPr>
        <w:t xml:space="preserve"> practice the proposed methodology using real </w:t>
      </w:r>
      <w:r w:rsidR="005844EE">
        <w:rPr>
          <w:lang w:val="en-US"/>
        </w:rPr>
        <w:t xml:space="preserve">examples of </w:t>
      </w:r>
      <w:r w:rsidR="003B2C59">
        <w:rPr>
          <w:i/>
          <w:lang w:val="en-US"/>
        </w:rPr>
        <w:t>platform basic service</w:t>
      </w:r>
      <w:r w:rsidR="00D95CCF">
        <w:rPr>
          <w:i/>
          <w:lang w:val="en-US"/>
        </w:rPr>
        <w:t>s</w:t>
      </w:r>
      <w:r w:rsidR="003B2C59">
        <w:rPr>
          <w:i/>
          <w:lang w:val="en-US"/>
        </w:rPr>
        <w:t xml:space="preserve"> </w:t>
      </w:r>
      <w:r w:rsidR="005844EE">
        <w:rPr>
          <w:lang w:val="en-US"/>
        </w:rPr>
        <w:t xml:space="preserve">having multiple variations and </w:t>
      </w:r>
      <w:r w:rsidR="003B2C59">
        <w:rPr>
          <w:lang w:val="en-US"/>
        </w:rPr>
        <w:t>providers</w:t>
      </w:r>
      <w:r w:rsidR="00362447">
        <w:rPr>
          <w:lang w:val="en-US"/>
        </w:rPr>
        <w:t xml:space="preserve">.  </w:t>
      </w:r>
    </w:p>
    <w:p w14:paraId="37C3942B" w14:textId="4783754A" w:rsidR="003B2C59" w:rsidRDefault="003B2C59" w:rsidP="000250D3">
      <w:pPr>
        <w:rPr>
          <w:lang w:val="en-US"/>
        </w:rPr>
      </w:pPr>
      <w:r w:rsidRPr="003B2C59">
        <w:rPr>
          <w:lang w:val="en-US"/>
        </w:rPr>
        <w:lastRenderedPageBreak/>
        <w:t xml:space="preserve">Specifically, throughout the thesis the following </w:t>
      </w:r>
      <w:r w:rsidRPr="003B2C59">
        <w:rPr>
          <w:i/>
          <w:lang w:val="en-US"/>
        </w:rPr>
        <w:t xml:space="preserve">platform basic services </w:t>
      </w:r>
      <w:r w:rsidRPr="003B2C59">
        <w:rPr>
          <w:lang w:val="en-US"/>
        </w:rPr>
        <w:t>and the</w:t>
      </w:r>
      <w:r w:rsidR="005844EE">
        <w:rPr>
          <w:lang w:val="en-US"/>
        </w:rPr>
        <w:t>ir</w:t>
      </w:r>
      <w:r w:rsidRPr="003B2C59">
        <w:rPr>
          <w:lang w:val="en-US"/>
        </w:rPr>
        <w:t xml:space="preserve"> respective providers have been implemented and integrated </w:t>
      </w:r>
      <w:r w:rsidR="005844EE">
        <w:rPr>
          <w:lang w:val="en-US"/>
        </w:rPr>
        <w:t>in</w:t>
      </w:r>
      <w:r w:rsidRPr="003B2C59">
        <w:rPr>
          <w:lang w:val="en-US"/>
        </w:rPr>
        <w:t>to the development framework:</w:t>
      </w:r>
    </w:p>
    <w:p w14:paraId="6517F994" w14:textId="2F2F8D3B" w:rsidR="003B2C59" w:rsidRDefault="003B2C59" w:rsidP="001F1F71">
      <w:pPr>
        <w:pStyle w:val="ListParagraph"/>
        <w:numPr>
          <w:ilvl w:val="0"/>
          <w:numId w:val="64"/>
        </w:numPr>
        <w:ind w:left="714" w:hanging="357"/>
        <w:rPr>
          <w:lang w:val="en-US"/>
        </w:rPr>
      </w:pPr>
      <w:r w:rsidRPr="00FF4767">
        <w:rPr>
          <w:lang w:val="en-US"/>
        </w:rPr>
        <w:t>The payment service</w:t>
      </w:r>
      <w:r w:rsidR="00362447">
        <w:rPr>
          <w:lang w:val="en-US"/>
        </w:rPr>
        <w:t xml:space="preserve">.  </w:t>
      </w:r>
      <w:r w:rsidRPr="00FF4767">
        <w:rPr>
          <w:lang w:val="en-US"/>
        </w:rPr>
        <w:t xml:space="preserve">The concrete providers that </w:t>
      </w:r>
      <w:r w:rsidR="005844EE">
        <w:rPr>
          <w:lang w:val="en-US"/>
        </w:rPr>
        <w:t>were</w:t>
      </w:r>
      <w:r w:rsidRPr="00FF4767">
        <w:rPr>
          <w:lang w:val="en-US"/>
        </w:rPr>
        <w:t xml:space="preserve"> demonstrated </w:t>
      </w:r>
      <w:r w:rsidR="005844EE">
        <w:rPr>
          <w:lang w:val="en-US"/>
        </w:rPr>
        <w:t>we</w:t>
      </w:r>
      <w:r w:rsidRPr="00FF4767">
        <w:rPr>
          <w:lang w:val="en-US"/>
        </w:rPr>
        <w:t xml:space="preserve">re: a) </w:t>
      </w:r>
      <w:r w:rsidRPr="00FF4767">
        <w:rPr>
          <w:i/>
          <w:lang w:val="en-US"/>
        </w:rPr>
        <w:t>Spreedly</w:t>
      </w:r>
      <w:r w:rsidRPr="00FF4767">
        <w:rPr>
          <w:lang w:val="en-US"/>
        </w:rPr>
        <w:t xml:space="preserve">, b) </w:t>
      </w:r>
      <w:r w:rsidRPr="00FF4767">
        <w:rPr>
          <w:i/>
          <w:lang w:val="en-US"/>
        </w:rPr>
        <w:t>Stripe</w:t>
      </w:r>
      <w:r w:rsidRPr="00FF4767">
        <w:rPr>
          <w:lang w:val="en-US"/>
        </w:rPr>
        <w:t xml:space="preserve">, c) </w:t>
      </w:r>
      <w:r w:rsidRPr="001A5F80">
        <w:rPr>
          <w:i/>
          <w:lang w:val="en-US"/>
        </w:rPr>
        <w:t>Viva payments</w:t>
      </w:r>
      <w:r w:rsidR="00B24E6F">
        <w:rPr>
          <w:i/>
          <w:lang w:val="en-US"/>
        </w:rPr>
        <w:t>,</w:t>
      </w:r>
      <w:r w:rsidRPr="00FF4767">
        <w:rPr>
          <w:lang w:val="en-US"/>
        </w:rPr>
        <w:t xml:space="preserve"> and d) </w:t>
      </w:r>
      <w:r w:rsidRPr="00B874DE">
        <w:rPr>
          <w:i/>
          <w:lang w:val="en-US"/>
        </w:rPr>
        <w:t>Braintree</w:t>
      </w:r>
      <w:r w:rsidR="00FF4767">
        <w:rPr>
          <w:lang w:val="en-US"/>
        </w:rPr>
        <w:t>.</w:t>
      </w:r>
    </w:p>
    <w:p w14:paraId="63CE994D" w14:textId="4E49CCD3" w:rsidR="003B2C59" w:rsidRPr="00FF4767" w:rsidRDefault="003B2C59" w:rsidP="001F1F71">
      <w:pPr>
        <w:pStyle w:val="ListParagraph"/>
        <w:numPr>
          <w:ilvl w:val="0"/>
          <w:numId w:val="64"/>
        </w:numPr>
        <w:ind w:left="714" w:hanging="357"/>
        <w:rPr>
          <w:lang w:val="en-US"/>
        </w:rPr>
      </w:pPr>
      <w:r w:rsidRPr="00FF4767">
        <w:rPr>
          <w:lang w:val="en-US"/>
        </w:rPr>
        <w:t>The E-mail service</w:t>
      </w:r>
      <w:r w:rsidR="00362447">
        <w:rPr>
          <w:lang w:val="en-US"/>
        </w:rPr>
        <w:t xml:space="preserve">.  </w:t>
      </w:r>
      <w:r w:rsidRPr="00FF4767">
        <w:rPr>
          <w:lang w:val="en-US"/>
        </w:rPr>
        <w:t xml:space="preserve">The concrete providers implementing the e-mail service </w:t>
      </w:r>
      <w:r w:rsidR="005844EE">
        <w:rPr>
          <w:lang w:val="en-US"/>
        </w:rPr>
        <w:t>were</w:t>
      </w:r>
      <w:r w:rsidRPr="00FF4767">
        <w:rPr>
          <w:lang w:val="en-US"/>
        </w:rPr>
        <w:t xml:space="preserve">: a) </w:t>
      </w:r>
      <w:r w:rsidRPr="00FF4767">
        <w:rPr>
          <w:i/>
          <w:lang w:val="en-US"/>
        </w:rPr>
        <w:t>SendGrid</w:t>
      </w:r>
      <w:r w:rsidRPr="00FF4767">
        <w:rPr>
          <w:lang w:val="en-US"/>
        </w:rPr>
        <w:t xml:space="preserve">, b) </w:t>
      </w:r>
      <w:r w:rsidRPr="00FF4767">
        <w:rPr>
          <w:i/>
          <w:lang w:val="en-US"/>
        </w:rPr>
        <w:t>Mailgun</w:t>
      </w:r>
      <w:r w:rsidRPr="00FF4767">
        <w:rPr>
          <w:lang w:val="en-US"/>
        </w:rPr>
        <w:t xml:space="preserve">, c) </w:t>
      </w:r>
      <w:r w:rsidRPr="00FF4767">
        <w:rPr>
          <w:i/>
          <w:lang w:val="en-US"/>
        </w:rPr>
        <w:t>Postmark</w:t>
      </w:r>
      <w:r w:rsidR="00B24E6F">
        <w:rPr>
          <w:i/>
          <w:lang w:val="en-US"/>
        </w:rPr>
        <w:t>,</w:t>
      </w:r>
      <w:r w:rsidRPr="00FF4767">
        <w:rPr>
          <w:lang w:val="en-US"/>
        </w:rPr>
        <w:t xml:space="preserve"> and d) </w:t>
      </w:r>
      <w:r w:rsidRPr="00B874DE">
        <w:rPr>
          <w:i/>
          <w:lang w:val="en-US"/>
        </w:rPr>
        <w:t>Mailjet</w:t>
      </w:r>
      <w:r w:rsidR="00362447" w:rsidRPr="00B874DE">
        <w:rPr>
          <w:i/>
          <w:lang w:val="en-US"/>
        </w:rPr>
        <w:t>.</w:t>
      </w:r>
      <w:r w:rsidR="00362447">
        <w:rPr>
          <w:lang w:val="en-US"/>
        </w:rPr>
        <w:t xml:space="preserve">  </w:t>
      </w:r>
    </w:p>
    <w:p w14:paraId="09A754B7" w14:textId="63EAB5EC" w:rsidR="003B2C59" w:rsidRPr="00FF4767" w:rsidRDefault="003B2C59" w:rsidP="001F1F71">
      <w:pPr>
        <w:pStyle w:val="ListParagraph"/>
        <w:numPr>
          <w:ilvl w:val="0"/>
          <w:numId w:val="64"/>
        </w:numPr>
        <w:ind w:left="714" w:hanging="357"/>
        <w:rPr>
          <w:lang w:val="en-US"/>
        </w:rPr>
      </w:pPr>
      <w:r w:rsidRPr="00FF4767">
        <w:rPr>
          <w:lang w:val="en-US"/>
        </w:rPr>
        <w:t>The Authentication service</w:t>
      </w:r>
      <w:r w:rsidR="00362447">
        <w:rPr>
          <w:lang w:val="en-US"/>
        </w:rPr>
        <w:t xml:space="preserve">.  </w:t>
      </w:r>
      <w:r w:rsidRPr="00FF4767">
        <w:rPr>
          <w:lang w:val="en-US"/>
        </w:rPr>
        <w:t xml:space="preserve">The concrete authentication providers were: a) the </w:t>
      </w:r>
      <w:r w:rsidRPr="00FF4767">
        <w:rPr>
          <w:i/>
          <w:lang w:val="en-US"/>
        </w:rPr>
        <w:t xml:space="preserve">Google </w:t>
      </w:r>
      <w:r w:rsidRPr="00FF4767">
        <w:rPr>
          <w:lang w:val="en-US"/>
        </w:rPr>
        <w:t xml:space="preserve">authentication </w:t>
      </w:r>
      <w:r w:rsidR="005844EE">
        <w:rPr>
          <w:lang w:val="en-US"/>
        </w:rPr>
        <w:t xml:space="preserve">service </w:t>
      </w:r>
      <w:r w:rsidRPr="00FF4767">
        <w:rPr>
          <w:lang w:val="en-US"/>
        </w:rPr>
        <w:t xml:space="preserve">and b) the </w:t>
      </w:r>
      <w:r w:rsidRPr="00B874DE">
        <w:rPr>
          <w:i/>
          <w:lang w:val="en-US"/>
        </w:rPr>
        <w:t>Facebook</w:t>
      </w:r>
      <w:r w:rsidRPr="00FF4767">
        <w:rPr>
          <w:lang w:val="en-US"/>
        </w:rPr>
        <w:t xml:space="preserve"> authentication </w:t>
      </w:r>
      <w:r w:rsidR="008433E7" w:rsidRPr="00FF4767">
        <w:rPr>
          <w:lang w:val="en-US"/>
        </w:rPr>
        <w:t>service</w:t>
      </w:r>
      <w:r w:rsidR="005844EE">
        <w:rPr>
          <w:lang w:val="en-US"/>
        </w:rPr>
        <w:t>.</w:t>
      </w:r>
    </w:p>
    <w:p w14:paraId="331B7808" w14:textId="406100DF" w:rsidR="000F001E" w:rsidRDefault="005844EE">
      <w:pPr>
        <w:rPr>
          <w:lang w:val="en-US"/>
        </w:rPr>
      </w:pPr>
      <w:r>
        <w:rPr>
          <w:lang w:val="en-US"/>
        </w:rPr>
        <w:t>In conclusion</w:t>
      </w:r>
      <w:r w:rsidR="00562E9C">
        <w:rPr>
          <w:lang w:val="en-US"/>
        </w:rPr>
        <w:t xml:space="preserve">, </w:t>
      </w:r>
      <w:r w:rsidR="008433E7">
        <w:rPr>
          <w:lang w:val="en-US"/>
        </w:rPr>
        <w:t>the propose</w:t>
      </w:r>
      <w:r w:rsidR="00F64B32">
        <w:rPr>
          <w:lang w:val="en-US"/>
        </w:rPr>
        <w:t>d</w:t>
      </w:r>
      <w:r w:rsidR="008433E7">
        <w:rPr>
          <w:lang w:val="en-US"/>
        </w:rPr>
        <w:t xml:space="preserve"> methodology and </w:t>
      </w:r>
      <w:r w:rsidR="00E84017">
        <w:rPr>
          <w:lang w:val="en-US"/>
        </w:rPr>
        <w:t xml:space="preserve">the </w:t>
      </w:r>
      <w:r w:rsidR="00E84017">
        <w:rPr>
          <w:i/>
          <w:color w:val="auto"/>
          <w:lang w:val="en-US"/>
        </w:rPr>
        <w:t>SCADeF</w:t>
      </w:r>
      <w:r w:rsidR="00562E9C">
        <w:rPr>
          <w:lang w:val="en-US"/>
        </w:rPr>
        <w:t xml:space="preserve"> </w:t>
      </w:r>
      <w:r w:rsidR="008433E7">
        <w:rPr>
          <w:lang w:val="en-US"/>
        </w:rPr>
        <w:t xml:space="preserve">framework, which are </w:t>
      </w:r>
      <w:r w:rsidR="008433E7" w:rsidRPr="001A5F80">
        <w:t>summarised</w:t>
      </w:r>
      <w:r w:rsidR="008433E7">
        <w:rPr>
          <w:lang w:val="en-US"/>
        </w:rPr>
        <w:t xml:space="preserve"> in</w:t>
      </w:r>
      <w:r w:rsidR="00562E9C">
        <w:rPr>
          <w:lang w:val="en-US"/>
        </w:rPr>
        <w:t xml:space="preserve"> </w:t>
      </w:r>
      <w:r>
        <w:rPr>
          <w:lang w:val="en-US"/>
        </w:rPr>
        <w:t xml:space="preserve">the following </w:t>
      </w:r>
      <w:r w:rsidR="00562E9C">
        <w:rPr>
          <w:lang w:val="en-US"/>
        </w:rPr>
        <w:t xml:space="preserve">Section </w:t>
      </w:r>
      <w:r w:rsidR="00562E9C">
        <w:rPr>
          <w:lang w:val="en-US"/>
        </w:rPr>
        <w:fldChar w:fldCharType="begin"/>
      </w:r>
      <w:r w:rsidR="00562E9C">
        <w:rPr>
          <w:lang w:val="en-US"/>
        </w:rPr>
        <w:instrText xml:space="preserve"> REF _Ref308953235 \r \h </w:instrText>
      </w:r>
      <w:r w:rsidR="00562E9C">
        <w:rPr>
          <w:lang w:val="en-US"/>
        </w:rPr>
      </w:r>
      <w:r w:rsidR="00562E9C">
        <w:rPr>
          <w:lang w:val="en-US"/>
        </w:rPr>
        <w:fldChar w:fldCharType="separate"/>
      </w:r>
      <w:r w:rsidR="00087E02">
        <w:rPr>
          <w:lang w:val="en-US"/>
        </w:rPr>
        <w:t>10.2</w:t>
      </w:r>
      <w:r w:rsidR="00562E9C">
        <w:rPr>
          <w:lang w:val="en-US"/>
        </w:rPr>
        <w:fldChar w:fldCharType="end"/>
      </w:r>
      <w:r>
        <w:rPr>
          <w:lang w:val="en-US"/>
        </w:rPr>
        <w:t>,</w:t>
      </w:r>
      <w:r w:rsidR="00562E9C">
        <w:rPr>
          <w:lang w:val="en-US"/>
        </w:rPr>
        <w:t xml:space="preserve"> have </w:t>
      </w:r>
      <w:r w:rsidR="00866A5B">
        <w:rPr>
          <w:lang w:val="en-US"/>
        </w:rPr>
        <w:t>demonstrated</w:t>
      </w:r>
      <w:r w:rsidR="00562E9C">
        <w:rPr>
          <w:lang w:val="en-US"/>
        </w:rPr>
        <w:t xml:space="preserve"> the feasibility of the creation of </w:t>
      </w:r>
      <w:r w:rsidR="00562E9C">
        <w:rPr>
          <w:i/>
          <w:lang w:val="en-US"/>
        </w:rPr>
        <w:t xml:space="preserve">service-based cloud applications, </w:t>
      </w:r>
      <w:r w:rsidR="00562E9C">
        <w:rPr>
          <w:lang w:val="en-US"/>
        </w:rPr>
        <w:t xml:space="preserve">as a collection of </w:t>
      </w:r>
      <w:r w:rsidR="00562E9C">
        <w:rPr>
          <w:i/>
          <w:lang w:val="en-US"/>
        </w:rPr>
        <w:t xml:space="preserve">platform basic services, </w:t>
      </w:r>
      <w:r w:rsidR="00562E9C">
        <w:rPr>
          <w:lang w:val="en-US"/>
        </w:rPr>
        <w:t>independent of the concrete p</w:t>
      </w:r>
      <w:r>
        <w:rPr>
          <w:lang w:val="en-US"/>
        </w:rPr>
        <w:t>r</w:t>
      </w:r>
      <w:r w:rsidR="00562E9C">
        <w:rPr>
          <w:lang w:val="en-US"/>
        </w:rPr>
        <w:t>oviders</w:t>
      </w:r>
      <w:r>
        <w:rPr>
          <w:lang w:val="en-US"/>
        </w:rPr>
        <w:t>’</w:t>
      </w:r>
      <w:r w:rsidR="00562E9C">
        <w:rPr>
          <w:lang w:val="en-US"/>
        </w:rPr>
        <w:t xml:space="preserve"> implementation and thereby contribute </w:t>
      </w:r>
      <w:r w:rsidR="008239AF">
        <w:rPr>
          <w:lang w:val="en-US"/>
        </w:rPr>
        <w:t>towards</w:t>
      </w:r>
      <w:r w:rsidR="00562E9C">
        <w:rPr>
          <w:lang w:val="en-US"/>
        </w:rPr>
        <w:t xml:space="preserve"> the vision of empowering developers to </w:t>
      </w:r>
      <w:r w:rsidR="008A49FF">
        <w:rPr>
          <w:lang w:val="en-US"/>
        </w:rPr>
        <w:t>produce code in</w:t>
      </w:r>
      <w:r w:rsidR="007850B5">
        <w:rPr>
          <w:lang w:val="en-US"/>
        </w:rPr>
        <w:t xml:space="preserve"> a faster and better manner</w:t>
      </w:r>
      <w:r w:rsidR="00362447">
        <w:rPr>
          <w:lang w:val="en-US"/>
        </w:rPr>
        <w:t xml:space="preserve">.  </w:t>
      </w:r>
    </w:p>
    <w:p w14:paraId="5F304ED4" w14:textId="76DFFF03" w:rsidR="001F677F" w:rsidRDefault="00C53203" w:rsidP="001F1F71">
      <w:pPr>
        <w:pStyle w:val="Heading2"/>
        <w:rPr>
          <w:lang w:val="en-US"/>
        </w:rPr>
      </w:pPr>
      <w:bookmarkStart w:id="440" w:name="_Ref308953235"/>
      <w:bookmarkStart w:id="441" w:name="_Ref319775834"/>
      <w:bookmarkStart w:id="442" w:name="_Toc319791752"/>
      <w:r>
        <w:rPr>
          <w:lang w:val="en-US"/>
        </w:rPr>
        <w:t>Fulfillment</w:t>
      </w:r>
      <w:r w:rsidR="001F677F">
        <w:rPr>
          <w:lang w:val="en-US"/>
        </w:rPr>
        <w:t xml:space="preserve"> of the Contributions</w:t>
      </w:r>
      <w:bookmarkEnd w:id="440"/>
      <w:bookmarkEnd w:id="441"/>
      <w:bookmarkEnd w:id="442"/>
    </w:p>
    <w:p w14:paraId="588775D1" w14:textId="646B4500" w:rsidR="00475BF0" w:rsidRPr="000250D3" w:rsidRDefault="00BE5883" w:rsidP="000250D3">
      <w:r>
        <w:t xml:space="preserve">This Section </w:t>
      </w:r>
      <w:r w:rsidR="005844EE">
        <w:t xml:space="preserve">examines </w:t>
      </w:r>
      <w:r>
        <w:t xml:space="preserve">the contributions of the research thesis, </w:t>
      </w:r>
      <w:r w:rsidR="005844EE">
        <w:t xml:space="preserve">against the </w:t>
      </w:r>
      <w:r w:rsidR="00D95CCF">
        <w:t>goals</w:t>
      </w:r>
      <w:r w:rsidR="005844EE">
        <w:t xml:space="preserve"> that were </w:t>
      </w:r>
      <w:r>
        <w:t xml:space="preserve">defined in Section </w:t>
      </w:r>
      <w:r>
        <w:fldChar w:fldCharType="begin"/>
      </w:r>
      <w:r>
        <w:instrText xml:space="preserve"> REF _Ref308953860 \r \h </w:instrText>
      </w:r>
      <w:r>
        <w:fldChar w:fldCharType="separate"/>
      </w:r>
      <w:r w:rsidR="00087E02">
        <w:t>1.5.4</w:t>
      </w:r>
      <w:r>
        <w:fldChar w:fldCharType="end"/>
      </w:r>
      <w:r>
        <w:t xml:space="preserve"> and </w:t>
      </w:r>
      <w:r w:rsidR="002C3951">
        <w:t xml:space="preserve">explains to what degree </w:t>
      </w:r>
      <w:r>
        <w:t>they have been fulfilled throughout the thesis</w:t>
      </w:r>
      <w:r w:rsidR="00362447">
        <w:t xml:space="preserve">.  </w:t>
      </w:r>
    </w:p>
    <w:p w14:paraId="60E7B2C1" w14:textId="33C1848F" w:rsidR="00C53203" w:rsidRDefault="00C53203" w:rsidP="00C53203">
      <w:pPr>
        <w:spacing w:after="0"/>
        <w:ind w:left="567" w:hanging="567"/>
        <w:rPr>
          <w:b/>
          <w:position w:val="4"/>
          <w:szCs w:val="24"/>
        </w:rPr>
      </w:pPr>
      <w:r w:rsidRPr="000250D3">
        <w:rPr>
          <w:b/>
          <w:position w:val="4"/>
          <w:szCs w:val="24"/>
        </w:rPr>
        <w:t xml:space="preserve">C1:  Clarification of the notions of </w:t>
      </w:r>
      <w:r w:rsidRPr="000250D3">
        <w:rPr>
          <w:b/>
          <w:i/>
          <w:position w:val="4"/>
          <w:szCs w:val="24"/>
        </w:rPr>
        <w:t>cloud applications platforms</w:t>
      </w:r>
      <w:r w:rsidRPr="000250D3">
        <w:rPr>
          <w:b/>
          <w:position w:val="4"/>
          <w:szCs w:val="24"/>
        </w:rPr>
        <w:t xml:space="preserve"> and </w:t>
      </w:r>
      <w:r w:rsidRPr="000250D3">
        <w:rPr>
          <w:b/>
          <w:i/>
          <w:position w:val="4"/>
          <w:szCs w:val="24"/>
        </w:rPr>
        <w:t>platform basic services</w:t>
      </w:r>
      <w:r w:rsidRPr="000250D3">
        <w:rPr>
          <w:b/>
          <w:position w:val="4"/>
          <w:szCs w:val="24"/>
        </w:rPr>
        <w:t xml:space="preserve"> and a subsequent exemplification of how these notions could be leveraged to accelerate the cloud-based development process and lead to the creation of </w:t>
      </w:r>
      <w:r w:rsidRPr="000250D3">
        <w:rPr>
          <w:b/>
          <w:i/>
          <w:position w:val="4"/>
          <w:szCs w:val="24"/>
        </w:rPr>
        <w:t>service-based cloud applications</w:t>
      </w:r>
      <w:r w:rsidRPr="000250D3">
        <w:rPr>
          <w:b/>
          <w:position w:val="4"/>
          <w:szCs w:val="24"/>
        </w:rPr>
        <w:t>.</w:t>
      </w:r>
    </w:p>
    <w:p w14:paraId="5D41CB0B" w14:textId="77777777" w:rsidR="00100500" w:rsidRDefault="00800A48" w:rsidP="00AF10F1">
      <w:pPr>
        <w:spacing w:after="0"/>
        <w:rPr>
          <w:position w:val="4"/>
          <w:szCs w:val="24"/>
        </w:rPr>
      </w:pPr>
      <w:r>
        <w:rPr>
          <w:position w:val="4"/>
          <w:szCs w:val="24"/>
        </w:rPr>
        <w:t xml:space="preserve">As stated in </w:t>
      </w:r>
      <w:r>
        <w:rPr>
          <w:position w:val="4"/>
          <w:szCs w:val="24"/>
        </w:rPr>
        <w:fldChar w:fldCharType="begin"/>
      </w:r>
      <w:r>
        <w:rPr>
          <w:position w:val="4"/>
          <w:szCs w:val="24"/>
        </w:rPr>
        <w:instrText xml:space="preserve"> REF _Ref293684067 \r \h </w:instrText>
      </w:r>
      <w:r>
        <w:rPr>
          <w:position w:val="4"/>
          <w:szCs w:val="24"/>
        </w:rPr>
      </w:r>
      <w:r>
        <w:rPr>
          <w:position w:val="4"/>
          <w:szCs w:val="24"/>
        </w:rPr>
        <w:fldChar w:fldCharType="separate"/>
      </w:r>
      <w:r w:rsidR="00087E02">
        <w:rPr>
          <w:position w:val="4"/>
          <w:szCs w:val="24"/>
        </w:rPr>
        <w:t>Chapter 2</w:t>
      </w:r>
      <w:r>
        <w:rPr>
          <w:position w:val="4"/>
          <w:szCs w:val="24"/>
        </w:rPr>
        <w:fldChar w:fldCharType="end"/>
      </w:r>
      <w:r>
        <w:rPr>
          <w:position w:val="4"/>
          <w:szCs w:val="24"/>
        </w:rPr>
        <w:t xml:space="preserve"> and explicitly analysed in </w:t>
      </w:r>
      <w:r>
        <w:rPr>
          <w:position w:val="4"/>
          <w:szCs w:val="24"/>
        </w:rPr>
        <w:fldChar w:fldCharType="begin"/>
      </w:r>
      <w:r>
        <w:rPr>
          <w:position w:val="4"/>
          <w:szCs w:val="24"/>
        </w:rPr>
        <w:instrText xml:space="preserve"> REF _Ref309031087 \r \h </w:instrText>
      </w:r>
      <w:r>
        <w:rPr>
          <w:position w:val="4"/>
          <w:szCs w:val="24"/>
        </w:rPr>
      </w:r>
      <w:r>
        <w:rPr>
          <w:position w:val="4"/>
          <w:szCs w:val="24"/>
        </w:rPr>
        <w:fldChar w:fldCharType="separate"/>
      </w:r>
      <w:r w:rsidR="00087E02">
        <w:rPr>
          <w:position w:val="4"/>
          <w:szCs w:val="24"/>
        </w:rPr>
        <w:t>Chapter 3</w:t>
      </w:r>
      <w:r>
        <w:rPr>
          <w:position w:val="4"/>
          <w:szCs w:val="24"/>
        </w:rPr>
        <w:fldChar w:fldCharType="end"/>
      </w:r>
      <w:r>
        <w:rPr>
          <w:position w:val="4"/>
          <w:szCs w:val="24"/>
        </w:rPr>
        <w:t xml:space="preserve">, the field of </w:t>
      </w:r>
      <w:r>
        <w:rPr>
          <w:i/>
          <w:position w:val="4"/>
          <w:szCs w:val="24"/>
        </w:rPr>
        <w:t xml:space="preserve">cloud platforms </w:t>
      </w:r>
      <w:r>
        <w:rPr>
          <w:position w:val="4"/>
          <w:szCs w:val="24"/>
        </w:rPr>
        <w:t xml:space="preserve">is characterised by </w:t>
      </w:r>
      <w:r w:rsidR="00AF10F1">
        <w:rPr>
          <w:position w:val="4"/>
          <w:szCs w:val="24"/>
        </w:rPr>
        <w:t>heterogeneity</w:t>
      </w:r>
      <w:r>
        <w:rPr>
          <w:position w:val="4"/>
          <w:szCs w:val="24"/>
        </w:rPr>
        <w:t xml:space="preserve"> among the platform offerings and different style</w:t>
      </w:r>
      <w:r w:rsidR="00AF0BC6">
        <w:rPr>
          <w:position w:val="4"/>
          <w:szCs w:val="24"/>
        </w:rPr>
        <w:t>s</w:t>
      </w:r>
      <w:r>
        <w:rPr>
          <w:position w:val="4"/>
          <w:szCs w:val="24"/>
        </w:rPr>
        <w:t xml:space="preserve"> of application </w:t>
      </w:r>
      <w:r w:rsidR="00167166">
        <w:rPr>
          <w:position w:val="4"/>
          <w:szCs w:val="24"/>
        </w:rPr>
        <w:t>development</w:t>
      </w:r>
      <w:r w:rsidR="00362447">
        <w:rPr>
          <w:position w:val="4"/>
          <w:szCs w:val="24"/>
        </w:rPr>
        <w:t>.</w:t>
      </w:r>
      <w:r w:rsidR="00F020D3">
        <w:rPr>
          <w:position w:val="4"/>
          <w:szCs w:val="24"/>
        </w:rPr>
        <w:t xml:space="preserve"> </w:t>
      </w:r>
      <w:r w:rsidR="00F748A8">
        <w:rPr>
          <w:position w:val="4"/>
          <w:szCs w:val="24"/>
        </w:rPr>
        <w:t>As discussed in Section</w:t>
      </w:r>
      <w:r w:rsidR="0015394F">
        <w:rPr>
          <w:position w:val="4"/>
          <w:szCs w:val="24"/>
        </w:rPr>
        <w:t xml:space="preserve"> </w:t>
      </w:r>
      <w:r w:rsidR="0015394F">
        <w:rPr>
          <w:position w:val="4"/>
          <w:szCs w:val="24"/>
        </w:rPr>
        <w:fldChar w:fldCharType="begin"/>
      </w:r>
      <w:r w:rsidR="0015394F">
        <w:rPr>
          <w:position w:val="4"/>
          <w:szCs w:val="24"/>
        </w:rPr>
        <w:instrText xml:space="preserve"> REF _Ref319172345 \r \h </w:instrText>
      </w:r>
      <w:r w:rsidR="0015394F">
        <w:rPr>
          <w:position w:val="4"/>
          <w:szCs w:val="24"/>
        </w:rPr>
      </w:r>
      <w:r w:rsidR="0015394F">
        <w:rPr>
          <w:position w:val="4"/>
          <w:szCs w:val="24"/>
        </w:rPr>
        <w:fldChar w:fldCharType="separate"/>
      </w:r>
      <w:r w:rsidR="00087E02">
        <w:rPr>
          <w:position w:val="4"/>
          <w:szCs w:val="24"/>
        </w:rPr>
        <w:t>1.1</w:t>
      </w:r>
      <w:r w:rsidR="0015394F">
        <w:rPr>
          <w:position w:val="4"/>
          <w:szCs w:val="24"/>
        </w:rPr>
        <w:fldChar w:fldCharType="end"/>
      </w:r>
      <w:r w:rsidR="00F748A8">
        <w:rPr>
          <w:position w:val="4"/>
          <w:szCs w:val="24"/>
        </w:rPr>
        <w:t xml:space="preserve">, The heterogeneous </w:t>
      </w:r>
      <w:r w:rsidR="00F748A8">
        <w:rPr>
          <w:i/>
          <w:position w:val="4"/>
          <w:szCs w:val="24"/>
        </w:rPr>
        <w:t xml:space="preserve">PaaS </w:t>
      </w:r>
      <w:r w:rsidR="00F748A8">
        <w:rPr>
          <w:position w:val="4"/>
          <w:szCs w:val="24"/>
        </w:rPr>
        <w:t>interfaces and technologies</w:t>
      </w:r>
      <w:r w:rsidR="00F020D3">
        <w:rPr>
          <w:position w:val="4"/>
          <w:szCs w:val="24"/>
        </w:rPr>
        <w:t xml:space="preserve"> </w:t>
      </w:r>
      <w:r w:rsidR="00F748A8">
        <w:rPr>
          <w:position w:val="4"/>
          <w:szCs w:val="24"/>
        </w:rPr>
        <w:t>lead to a confusion</w:t>
      </w:r>
      <w:r w:rsidR="00F020D3">
        <w:rPr>
          <w:position w:val="4"/>
          <w:szCs w:val="24"/>
        </w:rPr>
        <w:t xml:space="preserve"> on the consumers’ side </w:t>
      </w:r>
      <w:r w:rsidR="00F748A8">
        <w:rPr>
          <w:position w:val="4"/>
          <w:szCs w:val="24"/>
        </w:rPr>
        <w:t xml:space="preserve">which </w:t>
      </w:r>
      <w:r w:rsidR="0015394F">
        <w:rPr>
          <w:position w:val="4"/>
          <w:szCs w:val="24"/>
        </w:rPr>
        <w:t>in turn</w:t>
      </w:r>
      <w:r w:rsidR="00F748A8">
        <w:rPr>
          <w:position w:val="4"/>
          <w:szCs w:val="24"/>
        </w:rPr>
        <w:t xml:space="preserve"> </w:t>
      </w:r>
      <w:r w:rsidR="00100500">
        <w:rPr>
          <w:position w:val="4"/>
          <w:szCs w:val="24"/>
        </w:rPr>
        <w:t>may result in</w:t>
      </w:r>
      <w:r w:rsidR="00F748A8">
        <w:rPr>
          <w:position w:val="4"/>
          <w:szCs w:val="24"/>
        </w:rPr>
        <w:t xml:space="preserve"> a slower adoption rate of </w:t>
      </w:r>
      <w:r w:rsidR="00F748A8">
        <w:rPr>
          <w:i/>
          <w:position w:val="4"/>
          <w:szCs w:val="24"/>
        </w:rPr>
        <w:t xml:space="preserve">PaaS </w:t>
      </w:r>
      <w:r w:rsidR="00F748A8">
        <w:rPr>
          <w:position w:val="4"/>
          <w:szCs w:val="24"/>
        </w:rPr>
        <w:t xml:space="preserve">market compared to the </w:t>
      </w:r>
      <w:r w:rsidR="00F748A8">
        <w:rPr>
          <w:i/>
          <w:position w:val="4"/>
          <w:szCs w:val="24"/>
        </w:rPr>
        <w:t xml:space="preserve">IaaS </w:t>
      </w:r>
      <w:r w:rsidR="00F748A8">
        <w:rPr>
          <w:position w:val="4"/>
          <w:szCs w:val="24"/>
        </w:rPr>
        <w:t xml:space="preserve">and </w:t>
      </w:r>
      <w:r w:rsidR="00F748A8">
        <w:rPr>
          <w:i/>
          <w:position w:val="4"/>
          <w:szCs w:val="24"/>
        </w:rPr>
        <w:t>SaaS</w:t>
      </w:r>
      <w:r w:rsidR="00F020D3">
        <w:rPr>
          <w:position w:val="4"/>
          <w:szCs w:val="24"/>
        </w:rPr>
        <w:t>.</w:t>
      </w:r>
      <w:r w:rsidR="00362447">
        <w:rPr>
          <w:position w:val="4"/>
          <w:szCs w:val="24"/>
        </w:rPr>
        <w:t xml:space="preserve">  </w:t>
      </w:r>
      <w:r w:rsidR="00CC08ED">
        <w:rPr>
          <w:position w:val="4"/>
          <w:szCs w:val="24"/>
        </w:rPr>
        <w:t xml:space="preserve">To this end </w:t>
      </w:r>
      <w:r w:rsidR="00100500">
        <w:rPr>
          <w:position w:val="4"/>
          <w:szCs w:val="24"/>
        </w:rPr>
        <w:fldChar w:fldCharType="begin"/>
      </w:r>
      <w:r w:rsidR="00100500">
        <w:rPr>
          <w:position w:val="4"/>
          <w:szCs w:val="24"/>
        </w:rPr>
        <w:instrText xml:space="preserve"> REF _Ref293684562 \r \h </w:instrText>
      </w:r>
      <w:r w:rsidR="00100500">
        <w:rPr>
          <w:position w:val="4"/>
          <w:szCs w:val="24"/>
        </w:rPr>
      </w:r>
      <w:r w:rsidR="00100500">
        <w:rPr>
          <w:position w:val="4"/>
          <w:szCs w:val="24"/>
        </w:rPr>
        <w:fldChar w:fldCharType="separate"/>
      </w:r>
      <w:r w:rsidR="00087E02">
        <w:rPr>
          <w:position w:val="4"/>
          <w:szCs w:val="24"/>
        </w:rPr>
        <w:t>Chapter 3</w:t>
      </w:r>
      <w:r w:rsidR="00100500">
        <w:rPr>
          <w:position w:val="4"/>
          <w:szCs w:val="24"/>
        </w:rPr>
        <w:fldChar w:fldCharType="end"/>
      </w:r>
      <w:r w:rsidR="00100500">
        <w:rPr>
          <w:position w:val="4"/>
          <w:szCs w:val="24"/>
        </w:rPr>
        <w:t xml:space="preserve"> presented a survey of </w:t>
      </w:r>
      <w:r w:rsidR="00100500">
        <w:rPr>
          <w:position w:val="4"/>
          <w:szCs w:val="24"/>
        </w:rPr>
        <w:lastRenderedPageBreak/>
        <w:t xml:space="preserve">available commercial </w:t>
      </w:r>
      <w:r w:rsidR="00100500">
        <w:rPr>
          <w:i/>
          <w:position w:val="4"/>
          <w:szCs w:val="24"/>
        </w:rPr>
        <w:t xml:space="preserve">cloud platforms </w:t>
      </w:r>
      <w:r w:rsidR="00100500">
        <w:rPr>
          <w:position w:val="4"/>
          <w:szCs w:val="24"/>
        </w:rPr>
        <w:t xml:space="preserve">and aimed to distinguish among the various categories. </w:t>
      </w:r>
    </w:p>
    <w:p w14:paraId="4DFDA015" w14:textId="77777777" w:rsidR="002A0707" w:rsidRDefault="00100500" w:rsidP="00AF10F1">
      <w:pPr>
        <w:spacing w:after="0"/>
        <w:rPr>
          <w:position w:val="4"/>
          <w:szCs w:val="24"/>
        </w:rPr>
      </w:pPr>
      <w:r>
        <w:rPr>
          <w:position w:val="4"/>
          <w:szCs w:val="24"/>
        </w:rPr>
        <w:t xml:space="preserve">Specifically, </w:t>
      </w:r>
      <w:r w:rsidR="00CC08ED" w:rsidRPr="00C2710D">
        <w:rPr>
          <w:position w:val="4"/>
          <w:szCs w:val="24"/>
        </w:rPr>
        <w:t xml:space="preserve">the survey revealed that the platforms could be classified into three categories according to the development style, which they adopt.  The first one contains offerings which support widely used and standardised technologies such as programming languages, databases and web servers.  The second group offers additional functionality via </w:t>
      </w:r>
      <w:r w:rsidR="00CC08ED" w:rsidRPr="00C2710D">
        <w:rPr>
          <w:i/>
          <w:position w:val="4"/>
          <w:szCs w:val="24"/>
        </w:rPr>
        <w:t>platform basic services</w:t>
      </w:r>
      <w:r w:rsidR="00CC08ED" w:rsidRPr="00C2710D">
        <w:rPr>
          <w:position w:val="4"/>
          <w:szCs w:val="24"/>
        </w:rPr>
        <w:t xml:space="preserve">.  Thus the development time is reduced since the applications are not created from the ground up but they can rather be synthesised from a number of </w:t>
      </w:r>
      <w:r w:rsidR="00CC08ED" w:rsidRPr="00C2710D">
        <w:rPr>
          <w:i/>
          <w:position w:val="4"/>
          <w:szCs w:val="24"/>
        </w:rPr>
        <w:t>platform basic services</w:t>
      </w:r>
      <w:r w:rsidR="00CC08ED" w:rsidRPr="00C2710D">
        <w:rPr>
          <w:position w:val="4"/>
          <w:szCs w:val="24"/>
        </w:rPr>
        <w:t xml:space="preserve">.  The third category adopts a different development style, which is based on an online graphical framework, which can be customised by the users according to their needs.  </w:t>
      </w:r>
    </w:p>
    <w:p w14:paraId="39E2633F" w14:textId="56337F86" w:rsidR="00CC08ED" w:rsidRDefault="00CC08ED" w:rsidP="00AF10F1">
      <w:pPr>
        <w:spacing w:after="0"/>
        <w:rPr>
          <w:position w:val="4"/>
          <w:szCs w:val="24"/>
        </w:rPr>
      </w:pPr>
      <w:r w:rsidRPr="00C2710D">
        <w:rPr>
          <w:position w:val="4"/>
          <w:szCs w:val="24"/>
        </w:rPr>
        <w:t xml:space="preserve">As stated in Section </w:t>
      </w:r>
      <w:r w:rsidRPr="00C2710D">
        <w:rPr>
          <w:position w:val="4"/>
          <w:szCs w:val="24"/>
        </w:rPr>
        <w:fldChar w:fldCharType="begin"/>
      </w:r>
      <w:r w:rsidRPr="00C2710D">
        <w:rPr>
          <w:position w:val="4"/>
          <w:szCs w:val="24"/>
        </w:rPr>
        <w:instrText xml:space="preserve"> REF _Ref308948173 \r \h </w:instrText>
      </w:r>
      <w:r w:rsidRPr="00C2710D">
        <w:rPr>
          <w:position w:val="4"/>
          <w:szCs w:val="24"/>
        </w:rPr>
      </w:r>
      <w:r w:rsidRPr="00C2710D">
        <w:rPr>
          <w:position w:val="4"/>
          <w:szCs w:val="24"/>
        </w:rPr>
        <w:fldChar w:fldCharType="separate"/>
      </w:r>
      <w:r w:rsidR="00087E02">
        <w:rPr>
          <w:position w:val="4"/>
          <w:szCs w:val="24"/>
        </w:rPr>
        <w:t>3.4</w:t>
      </w:r>
      <w:r w:rsidRPr="00C2710D">
        <w:rPr>
          <w:position w:val="4"/>
          <w:szCs w:val="24"/>
        </w:rPr>
        <w:fldChar w:fldCharType="end"/>
      </w:r>
      <w:r w:rsidRPr="00C2710D">
        <w:rPr>
          <w:position w:val="4"/>
          <w:szCs w:val="24"/>
        </w:rPr>
        <w:t xml:space="preserve">, this research </w:t>
      </w:r>
      <w:r w:rsidR="00C42586" w:rsidRPr="00C2710D">
        <w:rPr>
          <w:position w:val="4"/>
          <w:szCs w:val="24"/>
        </w:rPr>
        <w:t>work focused</w:t>
      </w:r>
      <w:r w:rsidRPr="00C2710D">
        <w:rPr>
          <w:position w:val="4"/>
          <w:szCs w:val="24"/>
        </w:rPr>
        <w:t xml:space="preserve"> on the platforms of the second category because they adopt a traditional programming style and additionally offer custom functionality which can speed up the application development. These platforms were referred to as </w:t>
      </w:r>
      <w:r w:rsidRPr="00C2710D">
        <w:rPr>
          <w:i/>
          <w:position w:val="4"/>
          <w:szCs w:val="24"/>
        </w:rPr>
        <w:t>cloud application platforms</w:t>
      </w:r>
      <w:r w:rsidR="00C06A67">
        <w:rPr>
          <w:i/>
          <w:position w:val="4"/>
          <w:szCs w:val="24"/>
        </w:rPr>
        <w:t>.</w:t>
      </w:r>
    </w:p>
    <w:p w14:paraId="06B18F92" w14:textId="0D8BF886" w:rsidR="00941180" w:rsidRPr="00641098" w:rsidRDefault="00941180" w:rsidP="00AF10F1">
      <w:pPr>
        <w:spacing w:after="0"/>
        <w:rPr>
          <w:position w:val="4"/>
          <w:szCs w:val="24"/>
        </w:rPr>
      </w:pPr>
      <w:r>
        <w:rPr>
          <w:position w:val="4"/>
          <w:szCs w:val="24"/>
        </w:rPr>
        <w:t xml:space="preserve">The clustering of the survey and the clarification of the notion of the </w:t>
      </w:r>
      <w:r>
        <w:rPr>
          <w:i/>
          <w:position w:val="4"/>
          <w:szCs w:val="24"/>
        </w:rPr>
        <w:t xml:space="preserve">cloud application platform </w:t>
      </w:r>
      <w:r>
        <w:rPr>
          <w:position w:val="4"/>
          <w:szCs w:val="24"/>
        </w:rPr>
        <w:t>aims to provide a common understanding of the vari</w:t>
      </w:r>
      <w:r w:rsidR="00981DFB">
        <w:rPr>
          <w:position w:val="4"/>
          <w:szCs w:val="24"/>
        </w:rPr>
        <w:t xml:space="preserve">ants of the cloud platforms and </w:t>
      </w:r>
      <w:r>
        <w:rPr>
          <w:position w:val="4"/>
          <w:szCs w:val="24"/>
        </w:rPr>
        <w:t xml:space="preserve">underpin any future </w:t>
      </w:r>
      <w:r w:rsidR="00563F82">
        <w:rPr>
          <w:position w:val="4"/>
          <w:szCs w:val="24"/>
        </w:rPr>
        <w:t xml:space="preserve">work carried out by researchers in this area. </w:t>
      </w:r>
      <w:r>
        <w:rPr>
          <w:position w:val="4"/>
          <w:szCs w:val="24"/>
        </w:rPr>
        <w:t xml:space="preserve"> </w:t>
      </w:r>
    </w:p>
    <w:p w14:paraId="79414B65" w14:textId="65A8D3B3" w:rsidR="00401DE1" w:rsidRDefault="00BC4365" w:rsidP="000250D3">
      <w:pPr>
        <w:spacing w:after="0"/>
        <w:rPr>
          <w:position w:val="4"/>
          <w:szCs w:val="24"/>
        </w:rPr>
      </w:pPr>
      <w:r>
        <w:rPr>
          <w:position w:val="4"/>
          <w:szCs w:val="24"/>
        </w:rPr>
        <w:t>In addition, t</w:t>
      </w:r>
      <w:r w:rsidR="004B79F1">
        <w:rPr>
          <w:position w:val="4"/>
          <w:szCs w:val="24"/>
        </w:rPr>
        <w:t xml:space="preserve">his thesis contributed to the clarification of the concept of </w:t>
      </w:r>
      <w:r>
        <w:rPr>
          <w:position w:val="4"/>
          <w:szCs w:val="24"/>
        </w:rPr>
        <w:t xml:space="preserve">the </w:t>
      </w:r>
      <w:r w:rsidR="004B79F1">
        <w:rPr>
          <w:i/>
          <w:position w:val="4"/>
          <w:szCs w:val="24"/>
        </w:rPr>
        <w:t>platform basic service</w:t>
      </w:r>
      <w:r>
        <w:rPr>
          <w:i/>
          <w:position w:val="4"/>
          <w:szCs w:val="24"/>
        </w:rPr>
        <w:t>,</w:t>
      </w:r>
      <w:r w:rsidR="004B79F1">
        <w:rPr>
          <w:i/>
          <w:position w:val="4"/>
          <w:szCs w:val="24"/>
        </w:rPr>
        <w:t xml:space="preserve"> </w:t>
      </w:r>
      <w:r w:rsidR="004B79F1">
        <w:rPr>
          <w:position w:val="4"/>
          <w:szCs w:val="24"/>
        </w:rPr>
        <w:t>which w</w:t>
      </w:r>
      <w:r>
        <w:rPr>
          <w:position w:val="4"/>
          <w:szCs w:val="24"/>
        </w:rPr>
        <w:t>as</w:t>
      </w:r>
      <w:r w:rsidR="004B79F1">
        <w:rPr>
          <w:position w:val="4"/>
          <w:szCs w:val="24"/>
        </w:rPr>
        <w:t xml:space="preserve"> hitherto not </w:t>
      </w:r>
      <w:r w:rsidR="00AF10F1">
        <w:rPr>
          <w:position w:val="4"/>
          <w:szCs w:val="24"/>
        </w:rPr>
        <w:t>explicitly</w:t>
      </w:r>
      <w:r w:rsidR="004B79F1">
        <w:rPr>
          <w:position w:val="4"/>
          <w:szCs w:val="24"/>
        </w:rPr>
        <w:t xml:space="preserve"> defined in the relevant literature</w:t>
      </w:r>
      <w:r w:rsidR="00362447">
        <w:rPr>
          <w:position w:val="4"/>
          <w:szCs w:val="24"/>
        </w:rPr>
        <w:t>.</w:t>
      </w:r>
      <w:r>
        <w:rPr>
          <w:position w:val="4"/>
          <w:szCs w:val="24"/>
        </w:rPr>
        <w:t xml:space="preserve"> </w:t>
      </w:r>
      <w:r w:rsidR="00805CDB">
        <w:rPr>
          <w:position w:val="4"/>
          <w:szCs w:val="24"/>
        </w:rPr>
        <w:t xml:space="preserve">Specifically, </w:t>
      </w:r>
      <w:r w:rsidR="00805CDB">
        <w:rPr>
          <w:position w:val="4"/>
          <w:szCs w:val="24"/>
        </w:rPr>
        <w:fldChar w:fldCharType="begin"/>
      </w:r>
      <w:r w:rsidR="00805CDB">
        <w:rPr>
          <w:position w:val="4"/>
          <w:szCs w:val="24"/>
        </w:rPr>
        <w:instrText xml:space="preserve"> REF _Ref309031545 \r \h </w:instrText>
      </w:r>
      <w:r w:rsidR="00805CDB">
        <w:rPr>
          <w:position w:val="4"/>
          <w:szCs w:val="24"/>
        </w:rPr>
      </w:r>
      <w:r w:rsidR="00805CDB">
        <w:rPr>
          <w:position w:val="4"/>
          <w:szCs w:val="24"/>
        </w:rPr>
        <w:fldChar w:fldCharType="separate"/>
      </w:r>
      <w:r w:rsidR="00087E02">
        <w:rPr>
          <w:position w:val="4"/>
          <w:szCs w:val="24"/>
        </w:rPr>
        <w:t>Chapter 3</w:t>
      </w:r>
      <w:r w:rsidR="00805CDB">
        <w:rPr>
          <w:position w:val="4"/>
          <w:szCs w:val="24"/>
        </w:rPr>
        <w:fldChar w:fldCharType="end"/>
      </w:r>
      <w:r w:rsidR="00805CDB">
        <w:rPr>
          <w:position w:val="4"/>
          <w:szCs w:val="24"/>
        </w:rPr>
        <w:t xml:space="preserve"> described the </w:t>
      </w:r>
      <w:r w:rsidR="00FF5302">
        <w:rPr>
          <w:i/>
          <w:position w:val="4"/>
          <w:szCs w:val="24"/>
        </w:rPr>
        <w:t>platform basic service</w:t>
      </w:r>
      <w:r w:rsidR="00805CDB">
        <w:rPr>
          <w:i/>
          <w:position w:val="4"/>
          <w:szCs w:val="24"/>
        </w:rPr>
        <w:t xml:space="preserve"> </w:t>
      </w:r>
      <w:r w:rsidR="00FF5302">
        <w:rPr>
          <w:position w:val="4"/>
          <w:szCs w:val="24"/>
        </w:rPr>
        <w:t>as</w:t>
      </w:r>
      <w:r w:rsidR="00805CDB">
        <w:rPr>
          <w:position w:val="4"/>
          <w:szCs w:val="24"/>
        </w:rPr>
        <w:t xml:space="preserve"> </w:t>
      </w:r>
      <w:r w:rsidR="00DB1571">
        <w:rPr>
          <w:position w:val="4"/>
          <w:szCs w:val="24"/>
        </w:rPr>
        <w:t xml:space="preserve">an </w:t>
      </w:r>
      <w:r w:rsidR="00805CDB">
        <w:rPr>
          <w:position w:val="4"/>
          <w:szCs w:val="24"/>
        </w:rPr>
        <w:t>autonomous and independently deployed unit of functionality</w:t>
      </w:r>
      <w:r w:rsidR="002716B6">
        <w:rPr>
          <w:position w:val="4"/>
          <w:szCs w:val="24"/>
        </w:rPr>
        <w:t>,</w:t>
      </w:r>
      <w:r w:rsidR="00805CDB">
        <w:rPr>
          <w:position w:val="4"/>
          <w:szCs w:val="24"/>
        </w:rPr>
        <w:t xml:space="preserve"> which is offered</w:t>
      </w:r>
      <w:r w:rsidR="008F0EE4">
        <w:rPr>
          <w:position w:val="4"/>
          <w:szCs w:val="24"/>
        </w:rPr>
        <w:t xml:space="preserve"> usually by </w:t>
      </w:r>
      <w:r w:rsidR="003666E8">
        <w:rPr>
          <w:i/>
          <w:position w:val="4"/>
          <w:szCs w:val="24"/>
        </w:rPr>
        <w:t>ISVs</w:t>
      </w:r>
      <w:r w:rsidR="008F0EE4">
        <w:rPr>
          <w:i/>
          <w:position w:val="4"/>
          <w:szCs w:val="24"/>
        </w:rPr>
        <w:t>,</w:t>
      </w:r>
      <w:r w:rsidR="00805CDB">
        <w:rPr>
          <w:position w:val="4"/>
          <w:szCs w:val="24"/>
        </w:rPr>
        <w:t xml:space="preserve"> via </w:t>
      </w:r>
      <w:r w:rsidR="00805CDB" w:rsidRPr="000250D3">
        <w:rPr>
          <w:position w:val="4"/>
          <w:szCs w:val="24"/>
        </w:rPr>
        <w:t>the</w:t>
      </w:r>
      <w:r w:rsidR="00805CDB">
        <w:rPr>
          <w:i/>
          <w:position w:val="4"/>
          <w:szCs w:val="24"/>
        </w:rPr>
        <w:t xml:space="preserve"> cloud application platforms, </w:t>
      </w:r>
      <w:r w:rsidR="008F0EE4">
        <w:rPr>
          <w:position w:val="4"/>
          <w:szCs w:val="24"/>
        </w:rPr>
        <w:t>and through</w:t>
      </w:r>
      <w:r w:rsidR="00B67ECA">
        <w:rPr>
          <w:position w:val="4"/>
          <w:szCs w:val="24"/>
        </w:rPr>
        <w:t xml:space="preserve"> an HTTP-</w:t>
      </w:r>
      <w:r w:rsidR="00805CDB">
        <w:rPr>
          <w:position w:val="4"/>
          <w:szCs w:val="24"/>
        </w:rPr>
        <w:t>based protocol</w:t>
      </w:r>
      <w:r w:rsidR="00362447">
        <w:rPr>
          <w:position w:val="4"/>
          <w:szCs w:val="24"/>
        </w:rPr>
        <w:t xml:space="preserve">. </w:t>
      </w:r>
    </w:p>
    <w:p w14:paraId="787EC9D6" w14:textId="2773470A" w:rsidR="00AF6388" w:rsidRDefault="007065FC" w:rsidP="000250D3">
      <w:pPr>
        <w:spacing w:after="0"/>
        <w:rPr>
          <w:position w:val="4"/>
          <w:szCs w:val="24"/>
          <w:lang w:val="en-US"/>
        </w:rPr>
      </w:pPr>
      <w:r>
        <w:rPr>
          <w:position w:val="4"/>
          <w:szCs w:val="24"/>
        </w:rPr>
        <w:t xml:space="preserve">As highlighted in </w:t>
      </w:r>
      <w:r w:rsidR="006F651C">
        <w:rPr>
          <w:position w:val="4"/>
          <w:szCs w:val="24"/>
        </w:rPr>
        <w:t xml:space="preserve">Chapters </w:t>
      </w:r>
      <w:r w:rsidR="007A6D50">
        <w:rPr>
          <w:position w:val="4"/>
          <w:szCs w:val="24"/>
        </w:rPr>
        <w:t>3 and 4</w:t>
      </w:r>
      <w:r w:rsidR="006F651C">
        <w:rPr>
          <w:position w:val="4"/>
          <w:szCs w:val="24"/>
        </w:rPr>
        <w:t xml:space="preserve"> </w:t>
      </w:r>
      <w:r w:rsidR="0089368F">
        <w:rPr>
          <w:position w:val="4"/>
          <w:szCs w:val="24"/>
          <w:lang w:val="en-US"/>
        </w:rPr>
        <w:t>the concepts of the</w:t>
      </w:r>
      <w:r w:rsidR="006F651C">
        <w:rPr>
          <w:position w:val="4"/>
          <w:szCs w:val="24"/>
          <w:lang w:val="en-US"/>
        </w:rPr>
        <w:t xml:space="preserve"> </w:t>
      </w:r>
      <w:r w:rsidR="006F651C">
        <w:rPr>
          <w:i/>
          <w:position w:val="4"/>
          <w:szCs w:val="24"/>
          <w:lang w:val="en-US"/>
        </w:rPr>
        <w:t xml:space="preserve">cloud application platforms </w:t>
      </w:r>
      <w:r w:rsidR="006F651C" w:rsidRPr="000250D3">
        <w:rPr>
          <w:position w:val="4"/>
          <w:szCs w:val="24"/>
          <w:lang w:val="en-US"/>
        </w:rPr>
        <w:t>and</w:t>
      </w:r>
      <w:r w:rsidR="006F651C">
        <w:rPr>
          <w:i/>
          <w:position w:val="4"/>
          <w:szCs w:val="24"/>
          <w:lang w:val="en-US"/>
        </w:rPr>
        <w:t xml:space="preserve"> platform basic services </w:t>
      </w:r>
      <w:r>
        <w:rPr>
          <w:position w:val="4"/>
          <w:szCs w:val="24"/>
          <w:lang w:val="en-US"/>
        </w:rPr>
        <w:t>may constitute</w:t>
      </w:r>
      <w:r w:rsidR="00F15913">
        <w:rPr>
          <w:position w:val="4"/>
          <w:szCs w:val="24"/>
          <w:lang w:val="en-US"/>
        </w:rPr>
        <w:t xml:space="preserve"> a major </w:t>
      </w:r>
      <w:r w:rsidR="002A0707">
        <w:rPr>
          <w:position w:val="4"/>
          <w:szCs w:val="24"/>
          <w:lang w:val="en-US"/>
        </w:rPr>
        <w:t xml:space="preserve"> paradigm shift in </w:t>
      </w:r>
      <w:r w:rsidR="00F15913">
        <w:rPr>
          <w:position w:val="4"/>
          <w:szCs w:val="24"/>
          <w:lang w:val="en-US"/>
        </w:rPr>
        <w:t xml:space="preserve">the </w:t>
      </w:r>
      <w:r w:rsidR="002A0707">
        <w:rPr>
          <w:position w:val="4"/>
          <w:szCs w:val="24"/>
          <w:lang w:val="en-US"/>
        </w:rPr>
        <w:t>development of applications in the context of cloud computing and cloud platforms in particular</w:t>
      </w:r>
      <w:r w:rsidR="00362447">
        <w:rPr>
          <w:position w:val="4"/>
          <w:szCs w:val="24"/>
          <w:lang w:val="en-US"/>
        </w:rPr>
        <w:t xml:space="preserve">.  </w:t>
      </w:r>
      <w:r w:rsidR="00401DE1">
        <w:rPr>
          <w:position w:val="4"/>
          <w:szCs w:val="24"/>
          <w:lang w:val="en-US"/>
        </w:rPr>
        <w:t xml:space="preserve">Applications will no longer have to be constructed from </w:t>
      </w:r>
      <w:r w:rsidR="00401DE1">
        <w:rPr>
          <w:position w:val="4"/>
          <w:szCs w:val="24"/>
          <w:lang w:val="en-US"/>
        </w:rPr>
        <w:lastRenderedPageBreak/>
        <w:t xml:space="preserve">the ground up. Rather they can </w:t>
      </w:r>
      <w:r w:rsidR="00BE10BC">
        <w:rPr>
          <w:position w:val="4"/>
          <w:szCs w:val="24"/>
          <w:lang w:val="en-US"/>
        </w:rPr>
        <w:t xml:space="preserve">be </w:t>
      </w:r>
      <w:r w:rsidR="00401DE1">
        <w:rPr>
          <w:position w:val="4"/>
          <w:szCs w:val="24"/>
          <w:lang w:val="en-US"/>
        </w:rPr>
        <w:t xml:space="preserve">synthesized from a number </w:t>
      </w:r>
      <w:r w:rsidR="00401DE1" w:rsidRPr="00401DE1">
        <w:rPr>
          <w:position w:val="4"/>
          <w:szCs w:val="24"/>
          <w:lang w:val="en-US"/>
        </w:rPr>
        <w:t>of</w:t>
      </w:r>
      <w:r w:rsidR="00401DE1">
        <w:rPr>
          <w:position w:val="4"/>
          <w:szCs w:val="24"/>
          <w:lang w:val="en-US"/>
        </w:rPr>
        <w:t xml:space="preserve"> </w:t>
      </w:r>
      <w:r w:rsidR="00401DE1">
        <w:rPr>
          <w:i/>
          <w:position w:val="4"/>
          <w:szCs w:val="24"/>
          <w:lang w:val="en-US"/>
        </w:rPr>
        <w:t>platform basic services.</w:t>
      </w:r>
      <w:r w:rsidR="00401DE1">
        <w:rPr>
          <w:position w:val="4"/>
          <w:szCs w:val="24"/>
          <w:lang w:val="en-US"/>
        </w:rPr>
        <w:t xml:space="preserve"> leading to the creation of the so called </w:t>
      </w:r>
      <w:r w:rsidR="00401DE1">
        <w:rPr>
          <w:i/>
          <w:position w:val="4"/>
          <w:szCs w:val="24"/>
          <w:lang w:val="en-US"/>
        </w:rPr>
        <w:t xml:space="preserve">service-based cloud applications. </w:t>
      </w:r>
      <w:r w:rsidR="00AF6388">
        <w:rPr>
          <w:position w:val="4"/>
          <w:szCs w:val="24"/>
          <w:lang w:val="en-US"/>
        </w:rPr>
        <w:t xml:space="preserve">Among others, major benefits are that applications can be built in significantly less time, and rely on well tested functionality offered by third party providers. </w:t>
      </w:r>
    </w:p>
    <w:p w14:paraId="3FD8ABDD" w14:textId="547FCD0A" w:rsidR="000F001E" w:rsidRPr="00C2710D" w:rsidRDefault="00AF6388" w:rsidP="000250D3">
      <w:pPr>
        <w:spacing w:after="0"/>
        <w:rPr>
          <w:i/>
          <w:position w:val="4"/>
          <w:szCs w:val="24"/>
          <w:lang w:val="en-US"/>
        </w:rPr>
      </w:pPr>
      <w:r>
        <w:rPr>
          <w:position w:val="4"/>
          <w:szCs w:val="24"/>
          <w:lang w:val="en-US"/>
        </w:rPr>
        <w:t xml:space="preserve">At the same time a new </w:t>
      </w:r>
      <w:r w:rsidR="005128BA">
        <w:rPr>
          <w:position w:val="4"/>
          <w:szCs w:val="24"/>
          <w:lang w:val="en-US"/>
        </w:rPr>
        <w:t>software service ecosystem</w:t>
      </w:r>
      <w:r w:rsidR="00150E09">
        <w:rPr>
          <w:position w:val="4"/>
          <w:szCs w:val="24"/>
          <w:lang w:val="en-US"/>
        </w:rPr>
        <w:t>,</w:t>
      </w:r>
      <w:r w:rsidR="005128BA">
        <w:rPr>
          <w:position w:val="4"/>
          <w:szCs w:val="24"/>
          <w:lang w:val="en-US"/>
        </w:rPr>
        <w:t xml:space="preserve"> envisaged for the cloud</w:t>
      </w:r>
      <w:r w:rsidR="00150E09">
        <w:rPr>
          <w:position w:val="4"/>
          <w:szCs w:val="24"/>
          <w:lang w:val="en-US"/>
        </w:rPr>
        <w:t>,</w:t>
      </w:r>
      <w:r w:rsidR="005128BA">
        <w:rPr>
          <w:position w:val="4"/>
          <w:szCs w:val="24"/>
          <w:lang w:val="en-US"/>
        </w:rPr>
        <w:t xml:space="preserve"> is being brought about. </w:t>
      </w:r>
      <w:r>
        <w:rPr>
          <w:position w:val="4"/>
          <w:szCs w:val="24"/>
          <w:lang w:val="en-US"/>
        </w:rPr>
        <w:t xml:space="preserve"> </w:t>
      </w:r>
      <w:r w:rsidR="003F2E07">
        <w:rPr>
          <w:position w:val="4"/>
          <w:szCs w:val="24"/>
          <w:lang w:val="en-US"/>
        </w:rPr>
        <w:t xml:space="preserve">In this ecosystem the </w:t>
      </w:r>
      <w:r w:rsidR="003F2E07">
        <w:rPr>
          <w:i/>
          <w:position w:val="4"/>
          <w:szCs w:val="24"/>
          <w:lang w:val="en-US"/>
        </w:rPr>
        <w:t xml:space="preserve">cloud application platform </w:t>
      </w:r>
      <w:r w:rsidR="003F2E07">
        <w:rPr>
          <w:position w:val="4"/>
          <w:szCs w:val="24"/>
          <w:lang w:val="en-US"/>
        </w:rPr>
        <w:t>acts</w:t>
      </w:r>
      <w:r w:rsidR="003C42CF">
        <w:rPr>
          <w:position w:val="4"/>
          <w:szCs w:val="24"/>
          <w:lang w:val="en-US"/>
        </w:rPr>
        <w:t xml:space="preserve"> as</w:t>
      </w:r>
      <w:r w:rsidR="003F2E07">
        <w:rPr>
          <w:position w:val="4"/>
          <w:szCs w:val="24"/>
          <w:lang w:val="en-US"/>
        </w:rPr>
        <w:t xml:space="preserve"> the common medium which brings all the </w:t>
      </w:r>
      <w:r w:rsidR="00F15913">
        <w:rPr>
          <w:position w:val="4"/>
          <w:szCs w:val="24"/>
          <w:lang w:val="en-US"/>
        </w:rPr>
        <w:t xml:space="preserve">interested </w:t>
      </w:r>
      <w:r w:rsidR="003F2E07">
        <w:rPr>
          <w:position w:val="4"/>
          <w:szCs w:val="24"/>
          <w:lang w:val="en-US"/>
        </w:rPr>
        <w:t xml:space="preserve">parties together. </w:t>
      </w:r>
      <w:r w:rsidR="003F2E07">
        <w:rPr>
          <w:i/>
          <w:position w:val="4"/>
          <w:szCs w:val="24"/>
          <w:lang w:val="en-US"/>
        </w:rPr>
        <w:t xml:space="preserve">ISVs </w:t>
      </w:r>
      <w:r w:rsidR="003F2E07">
        <w:rPr>
          <w:position w:val="4"/>
          <w:szCs w:val="24"/>
          <w:lang w:val="en-US"/>
        </w:rPr>
        <w:t xml:space="preserve">are the parties who create and offer the </w:t>
      </w:r>
      <w:r w:rsidR="003F2E07">
        <w:rPr>
          <w:i/>
          <w:position w:val="4"/>
          <w:szCs w:val="24"/>
          <w:lang w:val="en-US"/>
        </w:rPr>
        <w:t xml:space="preserve">platform basic services </w:t>
      </w:r>
      <w:r w:rsidR="003F2E07">
        <w:rPr>
          <w:position w:val="4"/>
          <w:szCs w:val="24"/>
          <w:lang w:val="en-US"/>
        </w:rPr>
        <w:t>via the platform.</w:t>
      </w:r>
      <w:r w:rsidR="003C42CF">
        <w:rPr>
          <w:position w:val="4"/>
          <w:szCs w:val="24"/>
          <w:lang w:val="en-US"/>
        </w:rPr>
        <w:t xml:space="preserve"> </w:t>
      </w:r>
      <w:r w:rsidR="00945440">
        <w:rPr>
          <w:position w:val="4"/>
          <w:szCs w:val="24"/>
          <w:lang w:val="en-US"/>
        </w:rPr>
        <w:t>They can either deploy the services</w:t>
      </w:r>
      <w:r w:rsidR="003C42CF">
        <w:rPr>
          <w:position w:val="4"/>
          <w:szCs w:val="24"/>
          <w:lang w:val="en-US"/>
        </w:rPr>
        <w:t xml:space="preserve"> in the platform or they can merely use the platform as a mean to </w:t>
      </w:r>
      <w:r w:rsidR="00945440">
        <w:rPr>
          <w:position w:val="4"/>
          <w:szCs w:val="24"/>
          <w:lang w:val="en-US"/>
        </w:rPr>
        <w:t>offer their API and increase their popularity</w:t>
      </w:r>
      <w:r w:rsidR="003C42CF">
        <w:rPr>
          <w:position w:val="4"/>
          <w:szCs w:val="24"/>
          <w:lang w:val="en-US"/>
        </w:rPr>
        <w:t xml:space="preserve">. </w:t>
      </w:r>
      <w:r w:rsidR="003F2E07">
        <w:rPr>
          <w:position w:val="4"/>
          <w:szCs w:val="24"/>
          <w:lang w:val="en-US"/>
        </w:rPr>
        <w:t xml:space="preserve"> Finally, </w:t>
      </w:r>
      <w:r w:rsidR="003F2E07" w:rsidRPr="00C2710D">
        <w:rPr>
          <w:i/>
          <w:position w:val="4"/>
          <w:szCs w:val="24"/>
          <w:lang w:val="en-US"/>
        </w:rPr>
        <w:t>service-based cloud applications</w:t>
      </w:r>
      <w:r w:rsidR="0016050A">
        <w:rPr>
          <w:position w:val="4"/>
          <w:szCs w:val="24"/>
          <w:lang w:val="en-US"/>
        </w:rPr>
        <w:t xml:space="preserve"> utilise the offered </w:t>
      </w:r>
      <w:r w:rsidR="0016050A">
        <w:rPr>
          <w:i/>
          <w:position w:val="4"/>
          <w:szCs w:val="24"/>
          <w:lang w:val="en-US"/>
        </w:rPr>
        <w:t xml:space="preserve">platform basic services </w:t>
      </w:r>
      <w:r w:rsidR="0016050A">
        <w:rPr>
          <w:position w:val="4"/>
          <w:szCs w:val="24"/>
          <w:lang w:val="en-US"/>
        </w:rPr>
        <w:t xml:space="preserve">and are deployed on the </w:t>
      </w:r>
      <w:r w:rsidR="0016050A">
        <w:rPr>
          <w:i/>
          <w:position w:val="4"/>
          <w:szCs w:val="24"/>
          <w:lang w:val="en-US"/>
        </w:rPr>
        <w:t xml:space="preserve">cloud application platforms. </w:t>
      </w:r>
      <w:r w:rsidR="00945440">
        <w:rPr>
          <w:position w:val="4"/>
          <w:szCs w:val="24"/>
          <w:lang w:val="en-US"/>
        </w:rPr>
        <w:t>In turn, t</w:t>
      </w:r>
      <w:r w:rsidR="0016050A">
        <w:rPr>
          <w:position w:val="4"/>
          <w:szCs w:val="24"/>
          <w:lang w:val="en-US"/>
        </w:rPr>
        <w:t xml:space="preserve">hese applications can be offered via the platform in the form of </w:t>
      </w:r>
      <w:r w:rsidR="0016050A">
        <w:rPr>
          <w:i/>
          <w:position w:val="4"/>
          <w:szCs w:val="24"/>
          <w:lang w:val="en-US"/>
        </w:rPr>
        <w:t>platform basic services</w:t>
      </w:r>
      <w:r w:rsidR="00945440">
        <w:rPr>
          <w:i/>
          <w:position w:val="4"/>
          <w:szCs w:val="24"/>
          <w:lang w:val="en-US"/>
        </w:rPr>
        <w:t>.</w:t>
      </w:r>
    </w:p>
    <w:p w14:paraId="3847707A" w14:textId="425696A7" w:rsidR="00C53203" w:rsidRPr="000250D3" w:rsidRDefault="00C53203" w:rsidP="00796E53">
      <w:pPr>
        <w:ind w:left="567" w:hanging="567"/>
        <w:rPr>
          <w:b/>
          <w:lang w:val="en-US"/>
        </w:rPr>
      </w:pPr>
      <w:r w:rsidRPr="000250D3">
        <w:rPr>
          <w:b/>
          <w:position w:val="4"/>
          <w:szCs w:val="24"/>
        </w:rPr>
        <w:t>C2:  The formulation of a methodology, which enables the de</w:t>
      </w:r>
      <w:r w:rsidR="00BC6011">
        <w:rPr>
          <w:b/>
          <w:position w:val="4"/>
          <w:szCs w:val="24"/>
        </w:rPr>
        <w:t>velopment</w:t>
      </w:r>
      <w:r w:rsidRPr="000250D3">
        <w:rPr>
          <w:b/>
          <w:position w:val="4"/>
          <w:szCs w:val="24"/>
        </w:rPr>
        <w:t xml:space="preserve"> of </w:t>
      </w:r>
      <w:r w:rsidRPr="000250D3">
        <w:rPr>
          <w:b/>
          <w:i/>
          <w:position w:val="4"/>
          <w:szCs w:val="24"/>
        </w:rPr>
        <w:t>service-based cloud applications</w:t>
      </w:r>
      <w:r w:rsidRPr="000250D3">
        <w:rPr>
          <w:b/>
          <w:position w:val="4"/>
          <w:szCs w:val="24"/>
        </w:rPr>
        <w:t xml:space="preserve"> independent of the concrete </w:t>
      </w:r>
      <w:r w:rsidRPr="000250D3">
        <w:rPr>
          <w:b/>
          <w:i/>
          <w:position w:val="4"/>
          <w:szCs w:val="24"/>
        </w:rPr>
        <w:t>platform basic service</w:t>
      </w:r>
      <w:r w:rsidRPr="000250D3">
        <w:rPr>
          <w:b/>
          <w:position w:val="4"/>
          <w:szCs w:val="24"/>
        </w:rPr>
        <w:t xml:space="preserve"> providers</w:t>
      </w:r>
      <w:r w:rsidR="00BC6011" w:rsidRPr="000250D3">
        <w:rPr>
          <w:b/>
          <w:position w:val="4"/>
          <w:szCs w:val="24"/>
        </w:rPr>
        <w:t>.</w:t>
      </w:r>
    </w:p>
    <w:p w14:paraId="341EA303" w14:textId="6852BD1B" w:rsidR="00A432AF" w:rsidRDefault="00600E7E" w:rsidP="00C53203">
      <w:pPr>
        <w:rPr>
          <w:lang w:val="en-US"/>
        </w:rPr>
      </w:pPr>
      <w:r>
        <w:rPr>
          <w:lang w:val="en-US"/>
        </w:rPr>
        <w:t xml:space="preserve">As </w:t>
      </w:r>
      <w:r w:rsidR="00B975E5">
        <w:rPr>
          <w:lang w:val="en-US"/>
        </w:rPr>
        <w:t xml:space="preserve">discussed in Section </w:t>
      </w:r>
      <w:r w:rsidR="00B975E5">
        <w:rPr>
          <w:lang w:val="en-US"/>
        </w:rPr>
        <w:fldChar w:fldCharType="begin"/>
      </w:r>
      <w:r w:rsidR="00B975E5">
        <w:rPr>
          <w:lang w:val="en-US"/>
        </w:rPr>
        <w:instrText xml:space="preserve"> REF _Ref293649985 \r \h </w:instrText>
      </w:r>
      <w:r w:rsidR="00B975E5">
        <w:rPr>
          <w:lang w:val="en-US"/>
        </w:rPr>
      </w:r>
      <w:r w:rsidR="00B975E5">
        <w:rPr>
          <w:lang w:val="en-US"/>
        </w:rPr>
        <w:fldChar w:fldCharType="separate"/>
      </w:r>
      <w:r w:rsidR="00087E02">
        <w:rPr>
          <w:lang w:val="en-US"/>
        </w:rPr>
        <w:t>3.5</w:t>
      </w:r>
      <w:r w:rsidR="00B975E5">
        <w:rPr>
          <w:lang w:val="en-US"/>
        </w:rPr>
        <w:fldChar w:fldCharType="end"/>
      </w:r>
      <w:r w:rsidR="00B975E5">
        <w:rPr>
          <w:lang w:val="en-US"/>
        </w:rPr>
        <w:t>,</w:t>
      </w:r>
      <w:r>
        <w:rPr>
          <w:lang w:val="en-US"/>
        </w:rPr>
        <w:t xml:space="preserve"> </w:t>
      </w:r>
      <w:r w:rsidR="004D1BDC">
        <w:rPr>
          <w:lang w:val="en-US"/>
        </w:rPr>
        <w:t>the</w:t>
      </w:r>
      <w:r w:rsidR="00B975E5">
        <w:rPr>
          <w:lang w:val="en-US"/>
        </w:rPr>
        <w:t xml:space="preserve">re is a growing popularity of </w:t>
      </w:r>
      <w:r w:rsidR="004D1BDC">
        <w:rPr>
          <w:lang w:val="en-US"/>
        </w:rPr>
        <w:t xml:space="preserve">the </w:t>
      </w:r>
      <w:r w:rsidR="004D1BDC">
        <w:rPr>
          <w:i/>
          <w:lang w:val="en-US"/>
        </w:rPr>
        <w:t xml:space="preserve">cloud application platforms </w:t>
      </w:r>
      <w:r w:rsidR="004D1BDC">
        <w:rPr>
          <w:lang w:val="en-US"/>
        </w:rPr>
        <w:t xml:space="preserve">and the </w:t>
      </w:r>
      <w:r w:rsidR="004D1BDC">
        <w:rPr>
          <w:i/>
          <w:lang w:val="en-US"/>
        </w:rPr>
        <w:t>platform basic services</w:t>
      </w:r>
      <w:r w:rsidR="003B67AA">
        <w:rPr>
          <w:i/>
          <w:lang w:val="en-US"/>
        </w:rPr>
        <w:t xml:space="preserve">. </w:t>
      </w:r>
      <w:r w:rsidR="004D1BDC">
        <w:rPr>
          <w:i/>
          <w:lang w:val="en-US"/>
        </w:rPr>
        <w:t xml:space="preserve"> </w:t>
      </w:r>
      <w:r w:rsidR="00B975E5">
        <w:rPr>
          <w:lang w:val="en-US"/>
        </w:rPr>
        <w:t>Specifically,</w:t>
      </w:r>
      <w:r w:rsidR="004D1BDC">
        <w:rPr>
          <w:lang w:val="en-US"/>
        </w:rPr>
        <w:t xml:space="preserve"> </w:t>
      </w:r>
      <w:r w:rsidR="00B975E5">
        <w:rPr>
          <w:i/>
          <w:lang w:val="en-US"/>
        </w:rPr>
        <w:t xml:space="preserve">Heroku </w:t>
      </w:r>
      <w:r w:rsidR="00B975E5">
        <w:rPr>
          <w:lang w:val="en-US"/>
        </w:rPr>
        <w:t xml:space="preserve">offers currently almost 150 services, while in the recent years additional platforms have launched their own marketplaces such as </w:t>
      </w:r>
      <w:r w:rsidR="00B975E5">
        <w:rPr>
          <w:i/>
          <w:lang w:val="en-US"/>
        </w:rPr>
        <w:t xml:space="preserve">Openshift </w:t>
      </w:r>
      <w:r w:rsidR="00B975E5">
        <w:rPr>
          <w:lang w:val="en-US"/>
        </w:rPr>
        <w:t xml:space="preserve">and </w:t>
      </w:r>
      <w:r w:rsidR="00B975E5">
        <w:rPr>
          <w:i/>
          <w:lang w:val="en-US"/>
        </w:rPr>
        <w:t xml:space="preserve">EngineYard. </w:t>
      </w:r>
      <w:r w:rsidR="006264F4">
        <w:rPr>
          <w:lang w:val="en-US"/>
        </w:rPr>
        <w:t xml:space="preserve">This fact provides </w:t>
      </w:r>
      <w:r w:rsidR="003B67AA">
        <w:rPr>
          <w:lang w:val="en-US"/>
        </w:rPr>
        <w:t>significant possibilities</w:t>
      </w:r>
      <w:r w:rsidR="006264F4">
        <w:rPr>
          <w:lang w:val="en-US"/>
        </w:rPr>
        <w:t xml:space="preserve"> to the application developers who can exploit the various </w:t>
      </w:r>
      <w:r w:rsidR="006264F4">
        <w:rPr>
          <w:i/>
          <w:lang w:val="en-US"/>
        </w:rPr>
        <w:t xml:space="preserve">platform basic services </w:t>
      </w:r>
      <w:r w:rsidR="006264F4">
        <w:rPr>
          <w:lang w:val="en-US"/>
        </w:rPr>
        <w:t xml:space="preserve">and choose each time the concrete providers that better serves the requirement at hand (such as quality of service, security and pricing).  </w:t>
      </w:r>
    </w:p>
    <w:p w14:paraId="451DC46D" w14:textId="1895F452" w:rsidR="00C53203" w:rsidRDefault="00EB3093" w:rsidP="00C53203">
      <w:pPr>
        <w:rPr>
          <w:lang w:val="en-US"/>
        </w:rPr>
      </w:pPr>
      <w:r>
        <w:rPr>
          <w:lang w:val="en-US"/>
        </w:rPr>
        <w:t xml:space="preserve">However, </w:t>
      </w:r>
      <w:r w:rsidR="007B5A0B">
        <w:rPr>
          <w:lang w:val="en-US"/>
        </w:rPr>
        <w:t xml:space="preserve">in order </w:t>
      </w:r>
      <w:r w:rsidR="00354A95">
        <w:rPr>
          <w:lang w:val="en-US"/>
        </w:rPr>
        <w:t>for the service-based cloud applications</w:t>
      </w:r>
      <w:r>
        <w:rPr>
          <w:lang w:val="en-US"/>
        </w:rPr>
        <w:t xml:space="preserve"> </w:t>
      </w:r>
      <w:r w:rsidR="00354A95">
        <w:rPr>
          <w:lang w:val="en-US"/>
        </w:rPr>
        <w:t xml:space="preserve">to </w:t>
      </w:r>
      <w:r>
        <w:rPr>
          <w:lang w:val="en-US"/>
        </w:rPr>
        <w:t xml:space="preserve">completely </w:t>
      </w:r>
      <w:r w:rsidR="00354A95">
        <w:rPr>
          <w:lang w:val="en-US"/>
        </w:rPr>
        <w:t xml:space="preserve">leverage the various </w:t>
      </w:r>
      <w:r w:rsidR="00354A95">
        <w:rPr>
          <w:i/>
          <w:lang w:val="en-US"/>
        </w:rPr>
        <w:t xml:space="preserve">platform basic service providers, </w:t>
      </w:r>
      <w:r w:rsidR="00354A95">
        <w:rPr>
          <w:lang w:val="en-US"/>
        </w:rPr>
        <w:t>they need</w:t>
      </w:r>
      <w:r>
        <w:rPr>
          <w:lang w:val="en-US"/>
        </w:rPr>
        <w:t xml:space="preserve"> to be able to choose seamlessly each time the concrete provider. This has been one of </w:t>
      </w:r>
      <w:r w:rsidR="00C53203">
        <w:rPr>
          <w:lang w:val="en-US"/>
        </w:rPr>
        <w:t>the original aims</w:t>
      </w:r>
      <w:r w:rsidR="00C46499">
        <w:rPr>
          <w:lang w:val="en-US"/>
        </w:rPr>
        <w:t xml:space="preserve"> of this thesis as discussed in Section </w:t>
      </w:r>
      <w:r w:rsidR="00C46499">
        <w:rPr>
          <w:lang w:val="en-US"/>
        </w:rPr>
        <w:fldChar w:fldCharType="begin"/>
      </w:r>
      <w:r w:rsidR="00C46499">
        <w:rPr>
          <w:lang w:val="en-US"/>
        </w:rPr>
        <w:instrText xml:space="preserve"> REF _Ref305835589 \r \h </w:instrText>
      </w:r>
      <w:r w:rsidR="00C46499">
        <w:rPr>
          <w:lang w:val="en-US"/>
        </w:rPr>
      </w:r>
      <w:r w:rsidR="00C46499">
        <w:rPr>
          <w:lang w:val="en-US"/>
        </w:rPr>
        <w:fldChar w:fldCharType="separate"/>
      </w:r>
      <w:r w:rsidR="00087E02">
        <w:rPr>
          <w:lang w:val="en-US"/>
        </w:rPr>
        <w:t>1.5</w:t>
      </w:r>
      <w:r w:rsidR="00C46499">
        <w:rPr>
          <w:lang w:val="en-US"/>
        </w:rPr>
        <w:fldChar w:fldCharType="end"/>
      </w:r>
      <w:r>
        <w:rPr>
          <w:lang w:val="en-US"/>
        </w:rPr>
        <w:t>,</w:t>
      </w:r>
      <w:r w:rsidR="00C53203">
        <w:rPr>
          <w:lang w:val="en-US"/>
        </w:rPr>
        <w:t xml:space="preserve"> </w:t>
      </w:r>
      <w:r>
        <w:rPr>
          <w:lang w:val="en-US"/>
        </w:rPr>
        <w:t>namely</w:t>
      </w:r>
      <w:r w:rsidR="00C53203">
        <w:rPr>
          <w:lang w:val="en-US"/>
        </w:rPr>
        <w:t xml:space="preserve"> the cross-platform development of </w:t>
      </w:r>
      <w:r w:rsidR="00C53203">
        <w:rPr>
          <w:i/>
          <w:lang w:val="en-US"/>
        </w:rPr>
        <w:t>service-based cloud applications</w:t>
      </w:r>
      <w:r w:rsidR="00362447">
        <w:rPr>
          <w:lang w:val="en-US"/>
        </w:rPr>
        <w:t xml:space="preserve">.  </w:t>
      </w:r>
      <w:r w:rsidR="00C53203">
        <w:rPr>
          <w:lang w:val="en-US"/>
        </w:rPr>
        <w:t xml:space="preserve">This means that </w:t>
      </w:r>
      <w:r w:rsidR="00C53203">
        <w:rPr>
          <w:i/>
          <w:lang w:val="en-US"/>
        </w:rPr>
        <w:t>cloud applications</w:t>
      </w:r>
      <w:r w:rsidR="00C53203">
        <w:rPr>
          <w:lang w:val="en-US"/>
        </w:rPr>
        <w:t xml:space="preserve"> are developed independent</w:t>
      </w:r>
      <w:r w:rsidR="00C7509D">
        <w:rPr>
          <w:lang w:val="en-US"/>
        </w:rPr>
        <w:t>ly</w:t>
      </w:r>
      <w:r w:rsidR="00C53203">
        <w:rPr>
          <w:lang w:val="en-US"/>
        </w:rPr>
        <w:t xml:space="preserve"> of the concrete </w:t>
      </w:r>
      <w:r w:rsidR="00C7509D">
        <w:rPr>
          <w:lang w:val="en-US"/>
        </w:rPr>
        <w:t xml:space="preserve">implementation of the </w:t>
      </w:r>
      <w:r w:rsidR="00C53203">
        <w:rPr>
          <w:i/>
          <w:lang w:val="en-US"/>
        </w:rPr>
        <w:t xml:space="preserve">platform basic service </w:t>
      </w:r>
      <w:r w:rsidR="00C53203">
        <w:rPr>
          <w:lang w:val="en-US"/>
        </w:rPr>
        <w:t xml:space="preserve">providers offered by the target </w:t>
      </w:r>
      <w:r w:rsidR="00C53203">
        <w:rPr>
          <w:i/>
          <w:lang w:val="en-US"/>
        </w:rPr>
        <w:t>cloud application platforms</w:t>
      </w:r>
      <w:r w:rsidR="00362447">
        <w:rPr>
          <w:lang w:val="en-US"/>
        </w:rPr>
        <w:t xml:space="preserve">.  </w:t>
      </w:r>
    </w:p>
    <w:p w14:paraId="22055042" w14:textId="2498385A" w:rsidR="00C53203" w:rsidRDefault="00C53203" w:rsidP="00C53203">
      <w:r>
        <w:rPr>
          <w:lang w:val="en-US"/>
        </w:rPr>
        <w:t>This aim has been addressed by the methodology</w:t>
      </w:r>
      <w:r w:rsidR="00C7509D">
        <w:rPr>
          <w:lang w:val="en-US"/>
        </w:rPr>
        <w:t xml:space="preserve"> exposed</w:t>
      </w:r>
      <w:r w:rsidR="000C0B78">
        <w:rPr>
          <w:lang w:val="en-US"/>
        </w:rPr>
        <w:t xml:space="preserve"> </w:t>
      </w:r>
      <w:r w:rsidR="00254E7C">
        <w:rPr>
          <w:lang w:val="en-US"/>
        </w:rPr>
        <w:t>throughout the Chapters 5-9</w:t>
      </w:r>
      <w:r w:rsidR="00362447">
        <w:rPr>
          <w:lang w:val="en-US"/>
        </w:rPr>
        <w:t xml:space="preserve">.  </w:t>
      </w:r>
      <w:r w:rsidR="002E1E15">
        <w:rPr>
          <w:lang w:val="en-US"/>
        </w:rPr>
        <w:t xml:space="preserve">According to this discourse, the </w:t>
      </w:r>
      <w:r w:rsidR="002E1E15" w:rsidRPr="00B874DE">
        <w:rPr>
          <w:i/>
          <w:lang w:val="en-US"/>
        </w:rPr>
        <w:t>platform basic service</w:t>
      </w:r>
      <w:r w:rsidR="002E1E15">
        <w:rPr>
          <w:lang w:val="en-US"/>
        </w:rPr>
        <w:t xml:space="preserve"> providers are studied </w:t>
      </w:r>
      <w:r w:rsidR="002E1E15">
        <w:rPr>
          <w:lang w:val="en-US"/>
        </w:rPr>
        <w:lastRenderedPageBreak/>
        <w:t xml:space="preserve">in order to conclude to a certain group, exposing a common set of functionality. Subsequently, </w:t>
      </w:r>
      <w:r>
        <w:rPr>
          <w:lang w:val="en-US"/>
        </w:rPr>
        <w:t xml:space="preserve">the </w:t>
      </w:r>
      <w:r w:rsidR="00795C5D">
        <w:rPr>
          <w:lang w:val="en-US"/>
        </w:rPr>
        <w:t xml:space="preserve">abstraction of the </w:t>
      </w:r>
      <w:r w:rsidR="00C358D1">
        <w:rPr>
          <w:lang w:val="en-US"/>
        </w:rPr>
        <w:t xml:space="preserve">providers’ implementation </w:t>
      </w:r>
      <w:r w:rsidR="00795C5D">
        <w:t>takes place,</w:t>
      </w:r>
      <w:r>
        <w:t xml:space="preserve"> consist</w:t>
      </w:r>
      <w:r w:rsidR="00795C5D">
        <w:t>ing</w:t>
      </w:r>
      <w:r>
        <w:t xml:space="preserve"> of two parts: </w:t>
      </w:r>
    </w:p>
    <w:p w14:paraId="40E4B278" w14:textId="1800AC7A" w:rsidR="00C53203" w:rsidRDefault="00C53203" w:rsidP="001F1F71">
      <w:pPr>
        <w:pStyle w:val="ListParagraph"/>
        <w:numPr>
          <w:ilvl w:val="0"/>
          <w:numId w:val="11"/>
        </w:numPr>
        <w:ind w:left="709" w:hanging="283"/>
        <w:rPr>
          <w:lang w:val="en-US"/>
        </w:rPr>
      </w:pPr>
      <w:r>
        <w:rPr>
          <w:i/>
          <w:lang w:val="en-US"/>
        </w:rPr>
        <w:t>Platform Service Workflow Description</w:t>
      </w:r>
      <w:r w:rsidR="00362447">
        <w:rPr>
          <w:lang w:val="en-US"/>
        </w:rPr>
        <w:t xml:space="preserve">.  </w:t>
      </w:r>
      <w:r>
        <w:rPr>
          <w:lang w:val="en-US"/>
        </w:rPr>
        <w:t xml:space="preserve">Certain </w:t>
      </w:r>
      <w:r>
        <w:rPr>
          <w:i/>
          <w:lang w:val="en-US"/>
        </w:rPr>
        <w:t xml:space="preserve">platform basic services, </w:t>
      </w:r>
      <w:r>
        <w:rPr>
          <w:lang w:val="en-US"/>
        </w:rPr>
        <w:t>such as the Payment service, require more than one step to complete an operation such as the “purchase request”</w:t>
      </w:r>
      <w:r w:rsidR="00362447">
        <w:rPr>
          <w:lang w:val="en-US"/>
        </w:rPr>
        <w:t xml:space="preserve">.  </w:t>
      </w:r>
      <w:r>
        <w:rPr>
          <w:lang w:val="en-US"/>
        </w:rPr>
        <w:t xml:space="preserve">Thus, this part describes the way the steps involved in an operation, as </w:t>
      </w:r>
      <w:r w:rsidR="00A11511">
        <w:rPr>
          <w:lang w:val="en-US"/>
        </w:rPr>
        <w:t>these are</w:t>
      </w:r>
      <w:r>
        <w:rPr>
          <w:lang w:val="en-US"/>
        </w:rPr>
        <w:t xml:space="preserve"> implemented by the various providers, can be captured</w:t>
      </w:r>
      <w:r w:rsidR="00362447">
        <w:rPr>
          <w:lang w:val="en-US"/>
        </w:rPr>
        <w:t xml:space="preserve">.  </w:t>
      </w:r>
    </w:p>
    <w:p w14:paraId="209F6BCE" w14:textId="0D2B4AE6" w:rsidR="00C53203" w:rsidRDefault="00C53203" w:rsidP="001F1F71">
      <w:pPr>
        <w:pStyle w:val="ListParagraph"/>
        <w:numPr>
          <w:ilvl w:val="0"/>
          <w:numId w:val="11"/>
        </w:numPr>
        <w:tabs>
          <w:tab w:val="left" w:pos="709"/>
        </w:tabs>
        <w:ind w:left="709" w:hanging="283"/>
        <w:rPr>
          <w:i/>
          <w:lang w:val="en-US"/>
        </w:rPr>
      </w:pPr>
      <w:r>
        <w:rPr>
          <w:i/>
          <w:lang w:val="en-US"/>
        </w:rPr>
        <w:t>Platform Service API Description</w:t>
      </w:r>
      <w:r w:rsidR="00362447">
        <w:rPr>
          <w:i/>
          <w:lang w:val="en-US"/>
        </w:rPr>
        <w:t xml:space="preserve">.  </w:t>
      </w:r>
      <w:r>
        <w:rPr>
          <w:lang w:val="en-US"/>
        </w:rPr>
        <w:t xml:space="preserve">This part involves the definition of a </w:t>
      </w:r>
      <w:r w:rsidR="00983820" w:rsidRPr="001A5F80">
        <w:rPr>
          <w:i/>
          <w:lang w:val="en-US"/>
        </w:rPr>
        <w:t>Reference API</w:t>
      </w:r>
      <w:r w:rsidR="00CF58E4">
        <w:rPr>
          <w:lang w:val="en-US"/>
        </w:rPr>
        <w:t>,</w:t>
      </w:r>
      <w:r w:rsidR="00C7509D">
        <w:rPr>
          <w:lang w:val="en-US"/>
        </w:rPr>
        <w:t xml:space="preserve"> to</w:t>
      </w:r>
      <w:r>
        <w:rPr>
          <w:lang w:val="en-US"/>
        </w:rPr>
        <w:t xml:space="preserve"> which the software developers have access, the d</w:t>
      </w:r>
      <w:r w:rsidR="00CF58E4">
        <w:rPr>
          <w:lang w:val="en-US"/>
        </w:rPr>
        <w:t>escription</w:t>
      </w:r>
      <w:r>
        <w:rPr>
          <w:lang w:val="en-US"/>
        </w:rPr>
        <w:t xml:space="preserve"> of the providers</w:t>
      </w:r>
      <w:r w:rsidR="006A3B60">
        <w:rPr>
          <w:lang w:val="en-US"/>
        </w:rPr>
        <w:t>’</w:t>
      </w:r>
      <w:r>
        <w:rPr>
          <w:lang w:val="en-US"/>
        </w:rPr>
        <w:t xml:space="preserve"> specific API</w:t>
      </w:r>
      <w:r w:rsidR="00931FBB">
        <w:rPr>
          <w:lang w:val="en-US"/>
        </w:rPr>
        <w:t>,</w:t>
      </w:r>
      <w:r>
        <w:rPr>
          <w:lang w:val="en-US"/>
        </w:rPr>
        <w:t xml:space="preserve"> and the subsequent mapping of the provider</w:t>
      </w:r>
      <w:r w:rsidR="00D51B7D">
        <w:rPr>
          <w:lang w:val="en-US"/>
        </w:rPr>
        <w:t>s’</w:t>
      </w:r>
      <w:r>
        <w:rPr>
          <w:lang w:val="en-US"/>
        </w:rPr>
        <w:t xml:space="preserve"> API to the reference one.</w:t>
      </w:r>
    </w:p>
    <w:p w14:paraId="1EF778E2" w14:textId="77777777" w:rsidR="00C53203" w:rsidRDefault="00C53203" w:rsidP="00C53203">
      <w:pPr>
        <w:rPr>
          <w:lang w:val="en-US"/>
        </w:rPr>
      </w:pPr>
      <w:r>
        <w:rPr>
          <w:lang w:val="en-US"/>
        </w:rPr>
        <w:t xml:space="preserve">For each of the two parts three phases are defined: </w:t>
      </w:r>
    </w:p>
    <w:p w14:paraId="16E52EAD" w14:textId="6CE28321" w:rsidR="00C53203" w:rsidRDefault="00C53203" w:rsidP="001F1F71">
      <w:pPr>
        <w:pStyle w:val="ListParagraph"/>
        <w:numPr>
          <w:ilvl w:val="0"/>
          <w:numId w:val="19"/>
        </w:numPr>
        <w:ind w:hanging="1156"/>
        <w:rPr>
          <w:lang w:val="en-US"/>
        </w:rPr>
      </w:pPr>
      <w:r>
        <w:rPr>
          <w:i/>
          <w:lang w:val="en-US"/>
        </w:rPr>
        <w:t>Platform Service Modeling Phase:</w:t>
      </w:r>
      <w:r>
        <w:rPr>
          <w:lang w:val="en-US"/>
        </w:rPr>
        <w:t xml:space="preserve"> During this phase the abstract functionality offered by the </w:t>
      </w:r>
      <w:r>
        <w:rPr>
          <w:i/>
          <w:lang w:val="en-US"/>
        </w:rPr>
        <w:t xml:space="preserve">platform basic service </w:t>
      </w:r>
      <w:r>
        <w:rPr>
          <w:lang w:val="en-US"/>
        </w:rPr>
        <w:t xml:space="preserve">is defined, including the reference workflow and the </w:t>
      </w:r>
      <w:r w:rsidR="00983820">
        <w:rPr>
          <w:i/>
          <w:lang w:val="en-US"/>
        </w:rPr>
        <w:t>Reference API</w:t>
      </w:r>
      <w:r>
        <w:rPr>
          <w:lang w:val="en-US"/>
        </w:rPr>
        <w:t xml:space="preserve"> that is exposed to the developers.</w:t>
      </w:r>
    </w:p>
    <w:p w14:paraId="713C5BA4" w14:textId="3790556D" w:rsidR="00C53203" w:rsidRDefault="00C53203" w:rsidP="001F1F71">
      <w:pPr>
        <w:pStyle w:val="ListParagraph"/>
        <w:numPr>
          <w:ilvl w:val="0"/>
          <w:numId w:val="19"/>
        </w:numPr>
        <w:ind w:hanging="1156"/>
        <w:rPr>
          <w:lang w:val="en-US"/>
        </w:rPr>
      </w:pPr>
      <w:r>
        <w:rPr>
          <w:i/>
          <w:lang w:val="en-US"/>
        </w:rPr>
        <w:t>Vendor Implementation Phase:</w:t>
      </w:r>
      <w:r>
        <w:rPr>
          <w:lang w:val="en-US"/>
        </w:rPr>
        <w:t xml:space="preserve"> During this phase the specific workflow and API exposed by each service provider, are captured and mapped to the respective reference ones defined in the first phase</w:t>
      </w:r>
      <w:r w:rsidR="00362447">
        <w:rPr>
          <w:lang w:val="en-US"/>
        </w:rPr>
        <w:t xml:space="preserve">.  </w:t>
      </w:r>
    </w:p>
    <w:p w14:paraId="339496A5" w14:textId="15027A5B" w:rsidR="00C53203" w:rsidRDefault="00C53203" w:rsidP="001F1F71">
      <w:pPr>
        <w:pStyle w:val="ListParagraph"/>
        <w:numPr>
          <w:ilvl w:val="0"/>
          <w:numId w:val="19"/>
        </w:numPr>
        <w:ind w:hanging="1156"/>
        <w:rPr>
          <w:i/>
          <w:lang w:val="en-US"/>
        </w:rPr>
      </w:pPr>
      <w:r>
        <w:rPr>
          <w:i/>
          <w:lang w:val="en-US"/>
        </w:rPr>
        <w:t>Execution Phase</w:t>
      </w:r>
      <w:r w:rsidR="00362447">
        <w:rPr>
          <w:i/>
          <w:lang w:val="en-US"/>
        </w:rPr>
        <w:t xml:space="preserve">.  </w:t>
      </w:r>
      <w:r>
        <w:rPr>
          <w:lang w:val="en-US"/>
        </w:rPr>
        <w:t>During this phase the workflow, which has been defined in the previous two phases, is executed in order to complete the operation requested by the application</w:t>
      </w:r>
      <w:r w:rsidR="00362447">
        <w:rPr>
          <w:lang w:val="en-US"/>
        </w:rPr>
        <w:t xml:space="preserve">.  </w:t>
      </w:r>
      <w:r>
        <w:rPr>
          <w:lang w:val="en-US"/>
        </w:rPr>
        <w:t>Moreover, the web API client required to invoke the specific operations of the concrete provider is generated</w:t>
      </w:r>
      <w:r w:rsidR="00362447">
        <w:rPr>
          <w:lang w:val="en-US"/>
        </w:rPr>
        <w:t xml:space="preserve">.  </w:t>
      </w:r>
      <w:r>
        <w:rPr>
          <w:lang w:val="en-US"/>
        </w:rPr>
        <w:t>The whole process remains transparent to the application and the software developer</w:t>
      </w:r>
      <w:r w:rsidR="00362447">
        <w:rPr>
          <w:lang w:val="en-US"/>
        </w:rPr>
        <w:t xml:space="preserve">.  </w:t>
      </w:r>
    </w:p>
    <w:p w14:paraId="7B067F65" w14:textId="0D018462" w:rsidR="008E2842" w:rsidRDefault="00EC7B3A" w:rsidP="00C53203">
      <w:pPr>
        <w:rPr>
          <w:lang w:val="en-US"/>
        </w:rPr>
      </w:pPr>
      <w:r>
        <w:rPr>
          <w:lang w:val="en-US"/>
        </w:rPr>
        <w:t xml:space="preserve">This set of </w:t>
      </w:r>
      <w:r w:rsidR="00296D9D">
        <w:rPr>
          <w:lang w:val="en-US"/>
        </w:rPr>
        <w:t>parts and phases,</w:t>
      </w:r>
      <w:r>
        <w:rPr>
          <w:lang w:val="en-US"/>
        </w:rPr>
        <w:t xml:space="preserve"> which have been proposed</w:t>
      </w:r>
      <w:r w:rsidR="006010A7">
        <w:rPr>
          <w:lang w:val="en-US"/>
        </w:rPr>
        <w:t>,</w:t>
      </w:r>
      <w:r>
        <w:rPr>
          <w:lang w:val="en-US"/>
        </w:rPr>
        <w:t xml:space="preserve"> enable</w:t>
      </w:r>
      <w:r w:rsidR="003A63A5">
        <w:rPr>
          <w:lang w:val="en-US"/>
        </w:rPr>
        <w:t>s</w:t>
      </w:r>
      <w:r>
        <w:rPr>
          <w:lang w:val="en-US"/>
        </w:rPr>
        <w:t xml:space="preserve"> the development of </w:t>
      </w:r>
      <w:r w:rsidR="00F21B99" w:rsidRPr="00B874DE">
        <w:rPr>
          <w:i/>
          <w:lang w:val="en-US"/>
        </w:rPr>
        <w:t>service-based cloud applications</w:t>
      </w:r>
      <w:r w:rsidR="000939C2">
        <w:rPr>
          <w:i/>
          <w:lang w:val="en-US"/>
        </w:rPr>
        <w:t>,</w:t>
      </w:r>
      <w:r w:rsidR="00F21B99">
        <w:rPr>
          <w:lang w:val="en-US"/>
        </w:rPr>
        <w:t xml:space="preserve"> agnostic to the concrete </w:t>
      </w:r>
      <w:r w:rsidR="00F21B99">
        <w:rPr>
          <w:i/>
          <w:lang w:val="en-US"/>
        </w:rPr>
        <w:t xml:space="preserve">platform basic service </w:t>
      </w:r>
      <w:r w:rsidR="006010A7">
        <w:rPr>
          <w:lang w:val="en-US"/>
        </w:rPr>
        <w:t>providers</w:t>
      </w:r>
      <w:r w:rsidR="00F21B99">
        <w:rPr>
          <w:lang w:val="en-US"/>
        </w:rPr>
        <w:t xml:space="preserve">. </w:t>
      </w:r>
      <w:r w:rsidR="00296D9D">
        <w:rPr>
          <w:lang w:val="en-US"/>
        </w:rPr>
        <w:t xml:space="preserve">For each phase specific tasks have been defined as outlined in </w:t>
      </w:r>
      <w:r w:rsidR="00296D9D">
        <w:rPr>
          <w:lang w:val="en-US"/>
        </w:rPr>
        <w:lastRenderedPageBreak/>
        <w:t xml:space="preserve">Section </w:t>
      </w:r>
      <w:r w:rsidR="00296D9D">
        <w:rPr>
          <w:lang w:val="en-US"/>
        </w:rPr>
        <w:fldChar w:fldCharType="begin"/>
      </w:r>
      <w:r w:rsidR="00296D9D">
        <w:rPr>
          <w:lang w:val="en-US"/>
        </w:rPr>
        <w:instrText xml:space="preserve"> REF _Ref293487042 \r \h </w:instrText>
      </w:r>
      <w:r w:rsidR="00296D9D">
        <w:rPr>
          <w:lang w:val="en-US"/>
        </w:rPr>
      </w:r>
      <w:r w:rsidR="00296D9D">
        <w:rPr>
          <w:lang w:val="en-US"/>
        </w:rPr>
        <w:fldChar w:fldCharType="separate"/>
      </w:r>
      <w:r w:rsidR="00087E02">
        <w:rPr>
          <w:lang w:val="en-US"/>
        </w:rPr>
        <w:t>5.4.3</w:t>
      </w:r>
      <w:r w:rsidR="00296D9D">
        <w:rPr>
          <w:lang w:val="en-US"/>
        </w:rPr>
        <w:fldChar w:fldCharType="end"/>
      </w:r>
      <w:r w:rsidR="00296D9D">
        <w:rPr>
          <w:lang w:val="en-US"/>
        </w:rPr>
        <w:t xml:space="preserve">. </w:t>
      </w:r>
      <w:r w:rsidR="00012EA1">
        <w:rPr>
          <w:lang w:val="en-US"/>
        </w:rPr>
        <w:t xml:space="preserve">In addition a set of tools have been constructed such as the </w:t>
      </w:r>
      <w:r w:rsidR="00012EA1">
        <w:rPr>
          <w:i/>
          <w:lang w:val="en-US"/>
        </w:rPr>
        <w:t xml:space="preserve">SDE </w:t>
      </w:r>
      <w:r w:rsidR="00012EA1">
        <w:rPr>
          <w:lang w:val="en-US"/>
        </w:rPr>
        <w:t xml:space="preserve">and the </w:t>
      </w:r>
      <w:r w:rsidR="00012EA1" w:rsidRPr="00B874DE">
        <w:rPr>
          <w:i/>
          <w:lang w:val="en-US"/>
        </w:rPr>
        <w:t>API</w:t>
      </w:r>
      <w:r w:rsidR="00012EA1">
        <w:rPr>
          <w:lang w:val="en-US"/>
        </w:rPr>
        <w:t xml:space="preserve"> client generator in order to assist in the implementation of the tasks.</w:t>
      </w:r>
      <w:r w:rsidR="00B901BF">
        <w:rPr>
          <w:lang w:val="en-US"/>
        </w:rPr>
        <w:t xml:space="preserve"> </w:t>
      </w:r>
      <w:r w:rsidR="00012EA1">
        <w:rPr>
          <w:lang w:val="en-US"/>
        </w:rPr>
        <w:t xml:space="preserve"> </w:t>
      </w:r>
      <w:r w:rsidR="003A63A5">
        <w:rPr>
          <w:lang w:val="en-US"/>
        </w:rPr>
        <w:t>Thus, t</w:t>
      </w:r>
      <w:r w:rsidR="008E2842">
        <w:rPr>
          <w:lang w:val="en-US"/>
        </w:rPr>
        <w:t>he</w:t>
      </w:r>
      <w:r w:rsidR="006010A7">
        <w:rPr>
          <w:lang w:val="en-US"/>
        </w:rPr>
        <w:t xml:space="preserve"> combination of the defined parts, phases and tools constitutes the proposed methodology. </w:t>
      </w:r>
    </w:p>
    <w:p w14:paraId="764618C5" w14:textId="267B74D9" w:rsidR="000F001E" w:rsidRPr="0004238D" w:rsidRDefault="00A75710" w:rsidP="00C53203">
      <w:pPr>
        <w:rPr>
          <w:lang w:val="en-US"/>
        </w:rPr>
      </w:pPr>
      <w:r>
        <w:rPr>
          <w:lang w:val="en-US"/>
        </w:rPr>
        <w:t>Furt</w:t>
      </w:r>
      <w:r w:rsidR="00785507">
        <w:rPr>
          <w:lang w:val="en-US"/>
        </w:rPr>
        <w:t>h</w:t>
      </w:r>
      <w:r>
        <w:rPr>
          <w:lang w:val="en-US"/>
        </w:rPr>
        <w:t>ermore, a</w:t>
      </w:r>
      <w:r w:rsidR="00796E53">
        <w:rPr>
          <w:lang w:val="en-US"/>
        </w:rPr>
        <w:t xml:space="preserve"> side contribution of the methodology is the fact that it enables partially the portability of the </w:t>
      </w:r>
      <w:r w:rsidR="00796E53" w:rsidRPr="0004238D">
        <w:rPr>
          <w:i/>
          <w:lang w:val="en-US"/>
        </w:rPr>
        <w:t>cloud applications</w:t>
      </w:r>
      <w:r w:rsidR="00796E53">
        <w:rPr>
          <w:lang w:val="en-US"/>
        </w:rPr>
        <w:t xml:space="preserve"> across the various </w:t>
      </w:r>
      <w:r w:rsidR="00796E53">
        <w:rPr>
          <w:i/>
          <w:lang w:val="en-US"/>
        </w:rPr>
        <w:t>cloud applications platforms</w:t>
      </w:r>
      <w:r w:rsidR="0004238D">
        <w:rPr>
          <w:i/>
          <w:lang w:val="en-US"/>
        </w:rPr>
        <w:t xml:space="preserve"> (CAPs)</w:t>
      </w:r>
      <w:r w:rsidR="00796E53">
        <w:rPr>
          <w:i/>
          <w:lang w:val="en-US"/>
        </w:rPr>
        <w:t xml:space="preserve">. </w:t>
      </w:r>
      <w:r w:rsidR="00796E53">
        <w:rPr>
          <w:lang w:val="en-US"/>
        </w:rPr>
        <w:t xml:space="preserve"> </w:t>
      </w:r>
      <w:r w:rsidR="0004238D">
        <w:rPr>
          <w:lang w:val="en-US"/>
        </w:rPr>
        <w:t xml:space="preserve">The portability involves the </w:t>
      </w:r>
      <w:r w:rsidR="0004238D">
        <w:rPr>
          <w:i/>
          <w:lang w:val="en-US"/>
        </w:rPr>
        <w:t xml:space="preserve">platform basic services </w:t>
      </w:r>
      <w:r w:rsidR="0004238D">
        <w:rPr>
          <w:lang w:val="en-US"/>
        </w:rPr>
        <w:t xml:space="preserve">and is achieved by allowing an application to be ported across the various </w:t>
      </w:r>
      <w:r w:rsidR="0004238D">
        <w:rPr>
          <w:i/>
          <w:lang w:val="en-US"/>
        </w:rPr>
        <w:t xml:space="preserve">CAPs </w:t>
      </w:r>
      <w:r w:rsidR="0004238D">
        <w:rPr>
          <w:lang w:val="en-US"/>
        </w:rPr>
        <w:t xml:space="preserve">without the need to reengineer the integration with the </w:t>
      </w:r>
      <w:r w:rsidR="0004238D">
        <w:rPr>
          <w:i/>
          <w:lang w:val="en-US"/>
        </w:rPr>
        <w:t xml:space="preserve">platform basic service </w:t>
      </w:r>
      <w:r w:rsidR="004A72F6">
        <w:rPr>
          <w:lang w:val="en-US"/>
        </w:rPr>
        <w:t>providers.</w:t>
      </w:r>
    </w:p>
    <w:p w14:paraId="7A313573" w14:textId="71F950B6" w:rsidR="000F001E" w:rsidRDefault="00796E53" w:rsidP="008E0B41">
      <w:pPr>
        <w:ind w:left="851" w:hanging="851"/>
        <w:rPr>
          <w:position w:val="4"/>
          <w:szCs w:val="24"/>
        </w:rPr>
      </w:pPr>
      <w:r>
        <w:rPr>
          <w:b/>
          <w:position w:val="4"/>
          <w:szCs w:val="24"/>
        </w:rPr>
        <w:t xml:space="preserve">C3:  </w:t>
      </w:r>
      <w:r w:rsidR="00E84017">
        <w:rPr>
          <w:b/>
          <w:position w:val="4"/>
          <w:szCs w:val="24"/>
        </w:rPr>
        <w:t xml:space="preserve">The design of the </w:t>
      </w:r>
      <w:r w:rsidR="00E84017" w:rsidRPr="00E84017">
        <w:rPr>
          <w:b/>
          <w:i/>
          <w:position w:val="4"/>
          <w:szCs w:val="24"/>
        </w:rPr>
        <w:t>SCADeF</w:t>
      </w:r>
      <w:r w:rsidR="008E0B41">
        <w:rPr>
          <w:b/>
          <w:position w:val="4"/>
          <w:szCs w:val="24"/>
        </w:rPr>
        <w:t xml:space="preserve"> framework to support the above </w:t>
      </w:r>
      <w:r w:rsidR="00C53203" w:rsidRPr="000250D3">
        <w:rPr>
          <w:b/>
          <w:position w:val="4"/>
          <w:szCs w:val="24"/>
        </w:rPr>
        <w:t>methodology</w:t>
      </w:r>
      <w:r w:rsidR="00C53203" w:rsidRPr="00823201">
        <w:rPr>
          <w:position w:val="4"/>
          <w:szCs w:val="24"/>
        </w:rPr>
        <w:t>.</w:t>
      </w:r>
    </w:p>
    <w:p w14:paraId="50D3C110" w14:textId="10B02E98" w:rsidR="00EF3948" w:rsidRPr="00EF3948" w:rsidRDefault="00EF3948" w:rsidP="00C53203">
      <w:pPr>
        <w:rPr>
          <w:lang w:val="en-US"/>
        </w:rPr>
      </w:pPr>
      <w:r>
        <w:rPr>
          <w:lang w:val="en-US"/>
        </w:rPr>
        <w:t>One of the main challenges and contribution</w:t>
      </w:r>
      <w:r w:rsidR="005A2D8B">
        <w:rPr>
          <w:lang w:val="en-US"/>
        </w:rPr>
        <w:t>s</w:t>
      </w:r>
      <w:r>
        <w:rPr>
          <w:lang w:val="en-US"/>
        </w:rPr>
        <w:t xml:space="preserve"> of this thesis was to propose a methodology</w:t>
      </w:r>
      <w:r w:rsidR="00E176FA">
        <w:rPr>
          <w:lang w:val="en-US"/>
        </w:rPr>
        <w:t>,</w:t>
      </w:r>
      <w:r>
        <w:rPr>
          <w:lang w:val="en-US"/>
        </w:rPr>
        <w:t xml:space="preserve"> which sets the research underpinnings for enabling the creation of </w:t>
      </w:r>
      <w:r>
        <w:rPr>
          <w:i/>
          <w:lang w:val="en-US"/>
        </w:rPr>
        <w:t>service-based cloud applications</w:t>
      </w:r>
      <w:r w:rsidR="005A0E75">
        <w:rPr>
          <w:i/>
          <w:lang w:val="en-US"/>
        </w:rPr>
        <w:t>,</w:t>
      </w:r>
      <w:r>
        <w:rPr>
          <w:i/>
          <w:lang w:val="en-US"/>
        </w:rPr>
        <w:t xml:space="preserve"> </w:t>
      </w:r>
      <w:r>
        <w:rPr>
          <w:lang w:val="en-US"/>
        </w:rPr>
        <w:t xml:space="preserve">independent of the concrete implementation of the </w:t>
      </w:r>
      <w:r>
        <w:rPr>
          <w:i/>
          <w:lang w:val="en-US"/>
        </w:rPr>
        <w:t xml:space="preserve">platform basic service </w:t>
      </w:r>
      <w:r>
        <w:rPr>
          <w:lang w:val="en-US"/>
        </w:rPr>
        <w:t>providers.</w:t>
      </w:r>
      <w:r w:rsidR="00C42586">
        <w:rPr>
          <w:lang w:val="en-US"/>
        </w:rPr>
        <w:t xml:space="preserve"> </w:t>
      </w:r>
      <w:r>
        <w:rPr>
          <w:lang w:val="en-US"/>
        </w:rPr>
        <w:t xml:space="preserve"> </w:t>
      </w:r>
      <w:r w:rsidR="00471B33">
        <w:rPr>
          <w:lang w:val="en-US"/>
        </w:rPr>
        <w:t>However, t</w:t>
      </w:r>
      <w:r w:rsidR="002716DB">
        <w:rPr>
          <w:lang w:val="en-US"/>
        </w:rPr>
        <w:t xml:space="preserve">his research work proceeded even further to </w:t>
      </w:r>
      <w:r w:rsidR="00F814C4">
        <w:rPr>
          <w:lang w:val="en-US"/>
        </w:rPr>
        <w:t xml:space="preserve">demonstrate how the methodology </w:t>
      </w:r>
      <w:r w:rsidR="00471B33">
        <w:rPr>
          <w:lang w:val="en-US"/>
        </w:rPr>
        <w:t>could</w:t>
      </w:r>
      <w:r w:rsidR="00F814C4">
        <w:rPr>
          <w:lang w:val="en-US"/>
        </w:rPr>
        <w:t xml:space="preserve"> be instantiated in practice. </w:t>
      </w:r>
    </w:p>
    <w:p w14:paraId="6EFBFDC3" w14:textId="393A4CA0" w:rsidR="00C53203" w:rsidRDefault="008B462D" w:rsidP="00C53203">
      <w:pPr>
        <w:rPr>
          <w:lang w:val="en-US"/>
        </w:rPr>
      </w:pPr>
      <w:r>
        <w:rPr>
          <w:lang w:val="en-US"/>
        </w:rPr>
        <w:t>As a result an additional contribution</w:t>
      </w:r>
      <w:r w:rsidR="00471B33">
        <w:rPr>
          <w:lang w:val="en-US"/>
        </w:rPr>
        <w:t>,</w:t>
      </w:r>
      <w:r w:rsidR="00C53203">
        <w:rPr>
          <w:lang w:val="en-US"/>
        </w:rPr>
        <w:t xml:space="preserve"> </w:t>
      </w:r>
      <w:r>
        <w:rPr>
          <w:lang w:val="en-US"/>
        </w:rPr>
        <w:t>presented in this thesis</w:t>
      </w:r>
      <w:r w:rsidR="00471B33">
        <w:rPr>
          <w:lang w:val="en-US"/>
        </w:rPr>
        <w:t>,</w:t>
      </w:r>
      <w:r>
        <w:rPr>
          <w:lang w:val="en-US"/>
        </w:rPr>
        <w:t xml:space="preserve"> was </w:t>
      </w:r>
      <w:r w:rsidR="00C53203">
        <w:rPr>
          <w:lang w:val="en-US"/>
        </w:rPr>
        <w:t>the construction of a development framework, which support</w:t>
      </w:r>
      <w:r>
        <w:rPr>
          <w:lang w:val="en-US"/>
        </w:rPr>
        <w:t>s</w:t>
      </w:r>
      <w:r w:rsidR="00C53203">
        <w:rPr>
          <w:lang w:val="en-US"/>
        </w:rPr>
        <w:t xml:space="preserve"> and implement</w:t>
      </w:r>
      <w:r>
        <w:rPr>
          <w:lang w:val="en-US"/>
        </w:rPr>
        <w:t>s</w:t>
      </w:r>
      <w:r w:rsidR="00C53203">
        <w:rPr>
          <w:lang w:val="en-US"/>
        </w:rPr>
        <w:t xml:space="preserve"> the proposed methodology for the development of platform agnostic </w:t>
      </w:r>
      <w:r w:rsidR="00C53203">
        <w:rPr>
          <w:i/>
          <w:lang w:val="en-US"/>
        </w:rPr>
        <w:t>service-based cloud applications</w:t>
      </w:r>
      <w:r w:rsidR="00362447">
        <w:rPr>
          <w:i/>
          <w:lang w:val="en-US"/>
        </w:rPr>
        <w:t xml:space="preserve">.  </w:t>
      </w:r>
      <w:r w:rsidR="00604606">
        <w:rPr>
          <w:lang w:val="en-US"/>
        </w:rPr>
        <w:t xml:space="preserve">The </w:t>
      </w:r>
      <w:r w:rsidR="00604606" w:rsidRPr="00604606">
        <w:rPr>
          <w:i/>
          <w:lang w:val="en-US"/>
        </w:rPr>
        <w:t>SCADeF</w:t>
      </w:r>
      <w:r w:rsidR="00604606">
        <w:rPr>
          <w:lang w:val="en-US"/>
        </w:rPr>
        <w:t xml:space="preserve"> framework</w:t>
      </w:r>
      <w:r w:rsidR="00C53203">
        <w:rPr>
          <w:lang w:val="en-US"/>
        </w:rPr>
        <w:t xml:space="preserve"> consists of the following tools and components, which are used throughout the process of abstracting a </w:t>
      </w:r>
      <w:r w:rsidR="00C53203">
        <w:rPr>
          <w:i/>
          <w:lang w:val="en-US"/>
        </w:rPr>
        <w:t xml:space="preserve">platform basic service provider, </w:t>
      </w:r>
      <w:r w:rsidR="00C53203">
        <w:rPr>
          <w:lang w:val="en-US"/>
        </w:rPr>
        <w:t xml:space="preserve">as it was described </w:t>
      </w:r>
      <w:r w:rsidR="009D6699">
        <w:rPr>
          <w:lang w:val="en-US"/>
        </w:rPr>
        <w:t>throughout the Chapters 5-9</w:t>
      </w:r>
      <w:r w:rsidR="00C53203">
        <w:rPr>
          <w:lang w:val="en-US"/>
        </w:rPr>
        <w:t>:</w:t>
      </w:r>
    </w:p>
    <w:p w14:paraId="54432590" w14:textId="2A447DCD" w:rsidR="00C53203" w:rsidRDefault="00C53203" w:rsidP="001F1F71">
      <w:pPr>
        <w:pStyle w:val="ListParagraph"/>
        <w:numPr>
          <w:ilvl w:val="0"/>
          <w:numId w:val="47"/>
        </w:numPr>
        <w:ind w:left="782" w:hanging="425"/>
        <w:rPr>
          <w:lang w:val="en-US"/>
        </w:rPr>
      </w:pPr>
      <w:r>
        <w:rPr>
          <w:i/>
          <w:lang w:val="en-US"/>
        </w:rPr>
        <w:t>The Reference Meta-Model</w:t>
      </w:r>
      <w:r w:rsidR="00362447">
        <w:rPr>
          <w:lang w:val="en-US"/>
        </w:rPr>
        <w:t xml:space="preserve">.  </w:t>
      </w:r>
      <w:r>
        <w:rPr>
          <w:lang w:val="en-US"/>
        </w:rPr>
        <w:t xml:space="preserve">The </w:t>
      </w:r>
      <w:r>
        <w:rPr>
          <w:i/>
          <w:lang w:val="en-US"/>
        </w:rPr>
        <w:t>Reference Meta-Model</w:t>
      </w:r>
      <w:r>
        <w:rPr>
          <w:lang w:val="en-US"/>
        </w:rPr>
        <w:t>, described in Section</w:t>
      </w:r>
      <w:r>
        <w:rPr>
          <w:color w:val="auto"/>
          <w:lang w:val="en-US"/>
        </w:rPr>
        <w:t xml:space="preserve"> </w:t>
      </w:r>
      <w:r>
        <w:rPr>
          <w:color w:val="auto"/>
          <w:lang w:val="en-US"/>
        </w:rPr>
        <w:fldChar w:fldCharType="begin"/>
      </w:r>
      <w:r>
        <w:rPr>
          <w:color w:val="auto"/>
          <w:lang w:val="en-US"/>
        </w:rPr>
        <w:instrText xml:space="preserve"> REF _Ref293689386 \n \h </w:instrText>
      </w:r>
      <w:r>
        <w:rPr>
          <w:color w:val="auto"/>
          <w:lang w:val="en-US"/>
        </w:rPr>
      </w:r>
      <w:r>
        <w:rPr>
          <w:color w:val="auto"/>
          <w:lang w:val="en-US"/>
        </w:rPr>
        <w:fldChar w:fldCharType="separate"/>
      </w:r>
      <w:r w:rsidR="00087E02">
        <w:rPr>
          <w:color w:val="auto"/>
          <w:lang w:val="en-US"/>
        </w:rPr>
        <w:t>6.2.2.1</w:t>
      </w:r>
      <w:r>
        <w:rPr>
          <w:color w:val="auto"/>
          <w:lang w:val="en-US"/>
        </w:rPr>
        <w:fldChar w:fldCharType="end"/>
      </w:r>
      <w:r>
        <w:rPr>
          <w:color w:val="auto"/>
          <w:lang w:val="en-US"/>
        </w:rPr>
        <w:t>,</w:t>
      </w:r>
      <w:r>
        <w:rPr>
          <w:color w:val="FF0000"/>
          <w:lang w:val="en-US"/>
        </w:rPr>
        <w:t xml:space="preserve"> </w:t>
      </w:r>
      <w:r>
        <w:rPr>
          <w:color w:val="auto"/>
          <w:lang w:val="en-US"/>
        </w:rPr>
        <w:t>is used during the P</w:t>
      </w:r>
      <w:r>
        <w:rPr>
          <w:i/>
          <w:color w:val="auto"/>
          <w:lang w:val="en-US"/>
        </w:rPr>
        <w:t xml:space="preserve">latform Service Modeling Phase </w:t>
      </w:r>
      <w:r>
        <w:rPr>
          <w:color w:val="auto"/>
          <w:lang w:val="en-US"/>
        </w:rPr>
        <w:t xml:space="preserve">of the </w:t>
      </w:r>
      <w:r w:rsidR="00C9651A">
        <w:rPr>
          <w:i/>
          <w:color w:val="auto"/>
          <w:lang w:val="en-US"/>
        </w:rPr>
        <w:t xml:space="preserve">Workflow Description </w:t>
      </w:r>
      <w:r w:rsidR="00C9651A">
        <w:rPr>
          <w:color w:val="auto"/>
          <w:lang w:val="en-US"/>
        </w:rPr>
        <w:t>part</w:t>
      </w:r>
      <w:r>
        <w:rPr>
          <w:i/>
          <w:color w:val="auto"/>
          <w:lang w:val="en-US"/>
        </w:rPr>
        <w:t xml:space="preserve"> </w:t>
      </w:r>
      <w:r>
        <w:rPr>
          <w:color w:val="auto"/>
          <w:lang w:val="en-US"/>
        </w:rPr>
        <w:t xml:space="preserve">and contains two major concepts, the </w:t>
      </w:r>
      <w:r>
        <w:rPr>
          <w:i/>
          <w:color w:val="auto"/>
          <w:lang w:val="en-US"/>
        </w:rPr>
        <w:t>CloudAction</w:t>
      </w:r>
      <w:r>
        <w:rPr>
          <w:color w:val="auto"/>
          <w:lang w:val="en-US"/>
        </w:rPr>
        <w:t xml:space="preserve"> and the </w:t>
      </w:r>
      <w:r>
        <w:rPr>
          <w:i/>
          <w:color w:val="auto"/>
          <w:lang w:val="en-US"/>
        </w:rPr>
        <w:t>CloudMessage</w:t>
      </w:r>
      <w:r w:rsidR="00362447">
        <w:rPr>
          <w:i/>
          <w:color w:val="auto"/>
          <w:lang w:val="en-US"/>
        </w:rPr>
        <w:t xml:space="preserve">.  </w:t>
      </w:r>
      <w:r>
        <w:rPr>
          <w:color w:val="auto"/>
          <w:lang w:val="en-US"/>
        </w:rPr>
        <w:t>The first is used to handle incoming requests to the framework either by the application or by the service provider</w:t>
      </w:r>
      <w:r w:rsidR="00362447">
        <w:rPr>
          <w:color w:val="auto"/>
          <w:lang w:val="en-US"/>
        </w:rPr>
        <w:t xml:space="preserve">.  </w:t>
      </w:r>
      <w:r>
        <w:rPr>
          <w:color w:val="auto"/>
          <w:lang w:val="en-US"/>
        </w:rPr>
        <w:t xml:space="preserve">The latter contains the provider specific </w:t>
      </w:r>
      <w:r w:rsidRPr="00B874DE">
        <w:rPr>
          <w:i/>
          <w:color w:val="auto"/>
          <w:lang w:val="en-US"/>
        </w:rPr>
        <w:t>API</w:t>
      </w:r>
      <w:r>
        <w:rPr>
          <w:color w:val="auto"/>
          <w:lang w:val="en-US"/>
        </w:rPr>
        <w:t xml:space="preserve"> and is used internally by the </w:t>
      </w:r>
      <w:r>
        <w:rPr>
          <w:i/>
          <w:color w:val="auto"/>
          <w:lang w:val="en-US"/>
        </w:rPr>
        <w:t xml:space="preserve">CloudAction </w:t>
      </w:r>
      <w:r>
        <w:rPr>
          <w:color w:val="auto"/>
          <w:lang w:val="en-US"/>
        </w:rPr>
        <w:t>in order to invoke specific operations of the service providers.</w:t>
      </w:r>
    </w:p>
    <w:p w14:paraId="2F04EBBE" w14:textId="0B18A7F9" w:rsidR="00C53203" w:rsidRDefault="00C53203" w:rsidP="001F1F71">
      <w:pPr>
        <w:pStyle w:val="ListParagraph"/>
        <w:numPr>
          <w:ilvl w:val="0"/>
          <w:numId w:val="47"/>
        </w:numPr>
        <w:ind w:left="782" w:hanging="425"/>
        <w:rPr>
          <w:lang w:val="en-US"/>
        </w:rPr>
      </w:pPr>
      <w:r>
        <w:rPr>
          <w:i/>
          <w:lang w:val="en-US"/>
        </w:rPr>
        <w:lastRenderedPageBreak/>
        <w:t>The Service API description editor</w:t>
      </w:r>
      <w:r w:rsidR="00362447">
        <w:rPr>
          <w:lang w:val="en-US"/>
        </w:rPr>
        <w:t xml:space="preserve">.  </w:t>
      </w:r>
      <w:r>
        <w:rPr>
          <w:lang w:val="en-US"/>
        </w:rPr>
        <w:t xml:space="preserve">This editor is used during the </w:t>
      </w:r>
      <w:r>
        <w:rPr>
          <w:i/>
          <w:lang w:val="en-US"/>
        </w:rPr>
        <w:t xml:space="preserve">Platform Service Modelling Phase </w:t>
      </w:r>
      <w:r>
        <w:rPr>
          <w:lang w:val="en-US"/>
        </w:rPr>
        <w:t xml:space="preserve">of the </w:t>
      </w:r>
      <w:r>
        <w:rPr>
          <w:i/>
          <w:lang w:val="en-US"/>
        </w:rPr>
        <w:t xml:space="preserve">API Description </w:t>
      </w:r>
      <w:r w:rsidR="00C9651A">
        <w:rPr>
          <w:lang w:val="en-US"/>
        </w:rPr>
        <w:t>part</w:t>
      </w:r>
      <w:r>
        <w:rPr>
          <w:i/>
          <w:lang w:val="en-US"/>
        </w:rPr>
        <w:t xml:space="preserve"> </w:t>
      </w:r>
      <w:r>
        <w:rPr>
          <w:lang w:val="en-US"/>
        </w:rPr>
        <w:t xml:space="preserve">in order to define the </w:t>
      </w:r>
      <w:r w:rsidR="00983820">
        <w:rPr>
          <w:i/>
          <w:lang w:val="en-US"/>
        </w:rPr>
        <w:t>Reference API</w:t>
      </w:r>
      <w:r>
        <w:rPr>
          <w:lang w:val="en-US"/>
        </w:rPr>
        <w:t>, the provider specific API and the subsequent mapping of the latter to the former one</w:t>
      </w:r>
      <w:r w:rsidR="00362447">
        <w:rPr>
          <w:lang w:val="en-US"/>
        </w:rPr>
        <w:t xml:space="preserve">.  </w:t>
      </w:r>
    </w:p>
    <w:p w14:paraId="6AD4971C" w14:textId="790082E6" w:rsidR="00C53203" w:rsidRDefault="00C53203" w:rsidP="001F1F71">
      <w:pPr>
        <w:pStyle w:val="ListParagraph"/>
        <w:numPr>
          <w:ilvl w:val="0"/>
          <w:numId w:val="47"/>
        </w:numPr>
        <w:ind w:left="782" w:hanging="425"/>
        <w:rPr>
          <w:lang w:val="en-US"/>
        </w:rPr>
      </w:pPr>
      <w:r>
        <w:rPr>
          <w:i/>
          <w:lang w:val="en-US"/>
        </w:rPr>
        <w:t>The API Client Generator</w:t>
      </w:r>
      <w:r w:rsidR="00362447">
        <w:rPr>
          <w:i/>
          <w:lang w:val="en-US"/>
        </w:rPr>
        <w:t xml:space="preserve">.  </w:t>
      </w:r>
      <w:r>
        <w:rPr>
          <w:lang w:val="en-US"/>
        </w:rPr>
        <w:t xml:space="preserve">This component, </w:t>
      </w:r>
      <w:r>
        <w:rPr>
          <w:color w:val="auto"/>
          <w:lang w:val="en-US"/>
        </w:rPr>
        <w:t xml:space="preserve">described in Section </w:t>
      </w:r>
      <w:r>
        <w:rPr>
          <w:color w:val="auto"/>
          <w:lang w:val="en-US"/>
        </w:rPr>
        <w:fldChar w:fldCharType="begin"/>
      </w:r>
      <w:r>
        <w:rPr>
          <w:color w:val="auto"/>
          <w:lang w:val="en-US"/>
        </w:rPr>
        <w:instrText xml:space="preserve"> REF _Ref293426898 \n \h </w:instrText>
      </w:r>
      <w:r>
        <w:rPr>
          <w:color w:val="auto"/>
          <w:lang w:val="en-US"/>
        </w:rPr>
      </w:r>
      <w:r>
        <w:rPr>
          <w:color w:val="auto"/>
          <w:lang w:val="en-US"/>
        </w:rPr>
        <w:fldChar w:fldCharType="separate"/>
      </w:r>
      <w:r w:rsidR="00087E02">
        <w:rPr>
          <w:color w:val="auto"/>
          <w:lang w:val="en-US"/>
        </w:rPr>
        <w:t>9.1.1</w:t>
      </w:r>
      <w:r>
        <w:rPr>
          <w:color w:val="auto"/>
          <w:lang w:val="en-US"/>
        </w:rPr>
        <w:fldChar w:fldCharType="end"/>
      </w:r>
      <w:r>
        <w:rPr>
          <w:color w:val="auto"/>
          <w:lang w:val="en-US"/>
        </w:rPr>
        <w:t>,</w:t>
      </w:r>
      <w:r>
        <w:rPr>
          <w:color w:val="FF0000"/>
          <w:lang w:val="en-US"/>
        </w:rPr>
        <w:t xml:space="preserve"> </w:t>
      </w:r>
      <w:r>
        <w:rPr>
          <w:color w:val="auto"/>
          <w:lang w:val="en-US"/>
        </w:rPr>
        <w:t xml:space="preserve">is used during the </w:t>
      </w:r>
      <w:r>
        <w:rPr>
          <w:i/>
          <w:color w:val="auto"/>
          <w:lang w:val="en-US"/>
        </w:rPr>
        <w:t>Execution Phase</w:t>
      </w:r>
      <w:r>
        <w:rPr>
          <w:color w:val="auto"/>
          <w:lang w:val="en-US"/>
        </w:rPr>
        <w:t xml:space="preserve"> of the </w:t>
      </w:r>
      <w:r w:rsidR="00C9651A">
        <w:rPr>
          <w:i/>
          <w:color w:val="auto"/>
          <w:lang w:val="en-US"/>
        </w:rPr>
        <w:t>API D</w:t>
      </w:r>
      <w:r>
        <w:rPr>
          <w:i/>
          <w:color w:val="auto"/>
          <w:lang w:val="en-US"/>
        </w:rPr>
        <w:t xml:space="preserve">escription </w:t>
      </w:r>
      <w:r w:rsidR="00C9651A">
        <w:rPr>
          <w:color w:val="auto"/>
          <w:lang w:val="en-US"/>
        </w:rPr>
        <w:t>part</w:t>
      </w:r>
      <w:r>
        <w:rPr>
          <w:color w:val="auto"/>
          <w:lang w:val="en-US"/>
        </w:rPr>
        <w:t xml:space="preserve"> and is responsible for generating the web </w:t>
      </w:r>
      <w:r w:rsidRPr="00B874DE">
        <w:rPr>
          <w:i/>
          <w:color w:val="auto"/>
          <w:lang w:val="en-US"/>
        </w:rPr>
        <w:t>API</w:t>
      </w:r>
      <w:r>
        <w:rPr>
          <w:color w:val="auto"/>
          <w:lang w:val="en-US"/>
        </w:rPr>
        <w:t xml:space="preserve"> client required to invoke the operations of the concrete service providers.</w:t>
      </w:r>
    </w:p>
    <w:p w14:paraId="50C617A9" w14:textId="6694321C" w:rsidR="00C53203" w:rsidRPr="005931B0" w:rsidRDefault="00C53203" w:rsidP="001F1F71">
      <w:pPr>
        <w:pStyle w:val="ListParagraph"/>
        <w:numPr>
          <w:ilvl w:val="0"/>
          <w:numId w:val="47"/>
        </w:numPr>
        <w:ind w:left="782" w:hanging="425"/>
        <w:rPr>
          <w:lang w:val="en-US"/>
        </w:rPr>
      </w:pPr>
      <w:r w:rsidRPr="005931B0">
        <w:rPr>
          <w:i/>
          <w:lang w:val="en-US"/>
        </w:rPr>
        <w:t>The Platform Service Execution Controller</w:t>
      </w:r>
      <w:r w:rsidR="00362447">
        <w:rPr>
          <w:i/>
          <w:lang w:val="en-US"/>
        </w:rPr>
        <w:t xml:space="preserve">.  </w:t>
      </w:r>
      <w:r w:rsidRPr="005931B0">
        <w:rPr>
          <w:lang w:val="en-US"/>
        </w:rPr>
        <w:t xml:space="preserve">This component, </w:t>
      </w:r>
      <w:r w:rsidRPr="000250D3">
        <w:rPr>
          <w:color w:val="auto"/>
          <w:lang w:val="en-US"/>
        </w:rPr>
        <w:t xml:space="preserve">described in Section </w:t>
      </w:r>
      <w:r w:rsidRPr="000250D3">
        <w:rPr>
          <w:color w:val="auto"/>
          <w:lang w:val="en-US"/>
        </w:rPr>
        <w:fldChar w:fldCharType="begin"/>
      </w:r>
      <w:r w:rsidRPr="000250D3">
        <w:rPr>
          <w:color w:val="auto"/>
          <w:lang w:val="en-US"/>
        </w:rPr>
        <w:instrText xml:space="preserve"> REF _Ref293505188 \n \h </w:instrText>
      </w:r>
      <w:r w:rsidRPr="000250D3">
        <w:rPr>
          <w:color w:val="auto"/>
          <w:lang w:val="en-US"/>
        </w:rPr>
      </w:r>
      <w:r w:rsidRPr="000250D3">
        <w:rPr>
          <w:color w:val="auto"/>
          <w:lang w:val="en-US"/>
        </w:rPr>
        <w:fldChar w:fldCharType="separate"/>
      </w:r>
      <w:r w:rsidR="00087E02">
        <w:rPr>
          <w:color w:val="auto"/>
          <w:lang w:val="en-US"/>
        </w:rPr>
        <w:t>7.1</w:t>
      </w:r>
      <w:r w:rsidRPr="000250D3">
        <w:rPr>
          <w:color w:val="auto"/>
          <w:lang w:val="en-US"/>
        </w:rPr>
        <w:fldChar w:fldCharType="end"/>
      </w:r>
      <w:r w:rsidRPr="000250D3">
        <w:rPr>
          <w:color w:val="auto"/>
          <w:lang w:val="en-US"/>
        </w:rPr>
        <w:t>,</w:t>
      </w:r>
      <w:r w:rsidRPr="005931B0">
        <w:rPr>
          <w:color w:val="FF0000"/>
          <w:lang w:val="en-US"/>
        </w:rPr>
        <w:t xml:space="preserve"> </w:t>
      </w:r>
      <w:r w:rsidRPr="000250D3">
        <w:rPr>
          <w:color w:val="auto"/>
          <w:lang w:val="en-US"/>
        </w:rPr>
        <w:t xml:space="preserve">is used during the </w:t>
      </w:r>
      <w:r w:rsidRPr="000250D3">
        <w:rPr>
          <w:i/>
          <w:color w:val="auto"/>
          <w:lang w:val="en-US"/>
        </w:rPr>
        <w:t>Execution Phase</w:t>
      </w:r>
      <w:r w:rsidRPr="000250D3">
        <w:rPr>
          <w:color w:val="auto"/>
          <w:lang w:val="en-US"/>
        </w:rPr>
        <w:t xml:space="preserve"> of the </w:t>
      </w:r>
      <w:r w:rsidRPr="000250D3">
        <w:rPr>
          <w:i/>
          <w:color w:val="auto"/>
          <w:lang w:val="en-US"/>
        </w:rPr>
        <w:t xml:space="preserve">Workflow Description </w:t>
      </w:r>
      <w:r w:rsidR="00C9651A">
        <w:rPr>
          <w:color w:val="auto"/>
          <w:lang w:val="en-US"/>
        </w:rPr>
        <w:t>part</w:t>
      </w:r>
      <w:r w:rsidRPr="000250D3">
        <w:rPr>
          <w:color w:val="auto"/>
          <w:lang w:val="en-US"/>
        </w:rPr>
        <w:t xml:space="preserve"> and handles the execution of the workflow required to complete the operations</w:t>
      </w:r>
      <w:r w:rsidR="00362447">
        <w:rPr>
          <w:color w:val="auto"/>
          <w:lang w:val="en-US"/>
        </w:rPr>
        <w:t xml:space="preserve">.  </w:t>
      </w:r>
      <w:r w:rsidRPr="000250D3">
        <w:rPr>
          <w:color w:val="auto"/>
          <w:lang w:val="en-US"/>
        </w:rPr>
        <w:t>Thus the whole process remains transparent to the software developers</w:t>
      </w:r>
      <w:r w:rsidR="00C9651A">
        <w:rPr>
          <w:color w:val="auto"/>
          <w:lang w:val="en-US"/>
        </w:rPr>
        <w:t>.</w:t>
      </w:r>
    </w:p>
    <w:p w14:paraId="4D882855" w14:textId="3765BE62" w:rsidR="00C53203" w:rsidRPr="000250D3" w:rsidRDefault="00C53203" w:rsidP="00C53203">
      <w:pPr>
        <w:ind w:left="567" w:hanging="567"/>
        <w:rPr>
          <w:b/>
          <w:position w:val="4"/>
          <w:szCs w:val="24"/>
        </w:rPr>
      </w:pPr>
      <w:r w:rsidRPr="000250D3">
        <w:rPr>
          <w:b/>
          <w:position w:val="4"/>
          <w:szCs w:val="24"/>
        </w:rPr>
        <w:t xml:space="preserve">C4:  The construction of a toolset to enable the operation of the </w:t>
      </w:r>
      <w:r w:rsidR="00CC50BF" w:rsidRPr="00CC50BF">
        <w:rPr>
          <w:b/>
          <w:i/>
          <w:position w:val="4"/>
          <w:szCs w:val="24"/>
        </w:rPr>
        <w:t>SCADeF</w:t>
      </w:r>
      <w:r w:rsidR="00CC50BF">
        <w:rPr>
          <w:b/>
          <w:position w:val="4"/>
          <w:szCs w:val="24"/>
        </w:rPr>
        <w:t xml:space="preserve"> </w:t>
      </w:r>
      <w:r w:rsidRPr="000250D3">
        <w:rPr>
          <w:b/>
          <w:position w:val="4"/>
          <w:szCs w:val="24"/>
        </w:rPr>
        <w:t>framework by software developers</w:t>
      </w:r>
      <w:r w:rsidR="00362447">
        <w:rPr>
          <w:b/>
          <w:position w:val="4"/>
          <w:szCs w:val="24"/>
        </w:rPr>
        <w:t xml:space="preserve">.  </w:t>
      </w:r>
    </w:p>
    <w:p w14:paraId="0024E7E4" w14:textId="1864EF55" w:rsidR="00CC1369" w:rsidRPr="00C81413" w:rsidRDefault="00E30E3A" w:rsidP="00A74D90">
      <w:pPr>
        <w:rPr>
          <w:position w:val="4"/>
          <w:szCs w:val="24"/>
        </w:rPr>
      </w:pPr>
      <w:r>
        <w:rPr>
          <w:position w:val="4"/>
          <w:szCs w:val="24"/>
        </w:rPr>
        <w:t xml:space="preserve">Following the construction of the </w:t>
      </w:r>
      <w:r w:rsidRPr="00C2710D">
        <w:rPr>
          <w:i/>
          <w:position w:val="4"/>
          <w:szCs w:val="24"/>
        </w:rPr>
        <w:t>SCADeF</w:t>
      </w:r>
      <w:r>
        <w:rPr>
          <w:position w:val="4"/>
          <w:szCs w:val="24"/>
        </w:rPr>
        <w:t xml:space="preserve"> framework, a</w:t>
      </w:r>
      <w:r w:rsidR="00A74D90">
        <w:rPr>
          <w:position w:val="4"/>
          <w:szCs w:val="24"/>
        </w:rPr>
        <w:t xml:space="preserve"> toolset was </w:t>
      </w:r>
      <w:r>
        <w:rPr>
          <w:position w:val="4"/>
          <w:szCs w:val="24"/>
        </w:rPr>
        <w:t xml:space="preserve">built </w:t>
      </w:r>
      <w:r w:rsidR="00A74D90">
        <w:rPr>
          <w:position w:val="4"/>
          <w:szCs w:val="24"/>
        </w:rPr>
        <w:t xml:space="preserve">in </w:t>
      </w:r>
      <w:r w:rsidR="00357B72">
        <w:rPr>
          <w:position w:val="4"/>
          <w:szCs w:val="24"/>
        </w:rPr>
        <w:t xml:space="preserve">order to </w:t>
      </w:r>
      <w:r w:rsidR="00C7509D">
        <w:rPr>
          <w:position w:val="4"/>
          <w:szCs w:val="24"/>
        </w:rPr>
        <w:t>help</w:t>
      </w:r>
      <w:r w:rsidR="00357B72">
        <w:rPr>
          <w:position w:val="4"/>
          <w:szCs w:val="24"/>
        </w:rPr>
        <w:t xml:space="preserve"> developers leverage the capabilities of the development framework</w:t>
      </w:r>
      <w:r w:rsidR="00362447">
        <w:rPr>
          <w:position w:val="4"/>
          <w:szCs w:val="24"/>
        </w:rPr>
        <w:t xml:space="preserve">.  </w:t>
      </w:r>
      <w:r w:rsidR="00CC1369">
        <w:rPr>
          <w:position w:val="4"/>
          <w:szCs w:val="24"/>
        </w:rPr>
        <w:t xml:space="preserve">The toolset which </w:t>
      </w:r>
      <w:r w:rsidR="00447C62">
        <w:rPr>
          <w:position w:val="4"/>
          <w:szCs w:val="24"/>
        </w:rPr>
        <w:t xml:space="preserve">is </w:t>
      </w:r>
      <w:r w:rsidR="00CC1369">
        <w:rPr>
          <w:position w:val="4"/>
          <w:szCs w:val="24"/>
        </w:rPr>
        <w:t xml:space="preserve">described in </w:t>
      </w:r>
      <w:r w:rsidR="00CC1369" w:rsidRPr="00247B71">
        <w:rPr>
          <w:color w:val="auto"/>
          <w:position w:val="4"/>
          <w:szCs w:val="24"/>
        </w:rPr>
        <w:t xml:space="preserve">Appendix </w:t>
      </w:r>
      <w:r w:rsidR="00247B71">
        <w:rPr>
          <w:color w:val="auto"/>
          <w:position w:val="4"/>
          <w:szCs w:val="24"/>
        </w:rPr>
        <w:t>B</w:t>
      </w:r>
      <w:r w:rsidR="00CC1369">
        <w:rPr>
          <w:position w:val="4"/>
          <w:szCs w:val="24"/>
        </w:rPr>
        <w:t xml:space="preserve"> </w:t>
      </w:r>
      <w:r w:rsidR="00447C62">
        <w:rPr>
          <w:position w:val="4"/>
          <w:szCs w:val="24"/>
        </w:rPr>
        <w:t xml:space="preserve">comprises a graphical service description editor and has been implemented in the form </w:t>
      </w:r>
      <w:r w:rsidR="00CC1369">
        <w:rPr>
          <w:position w:val="4"/>
          <w:szCs w:val="24"/>
        </w:rPr>
        <w:t xml:space="preserve">of </w:t>
      </w:r>
      <w:r w:rsidR="00CC1369" w:rsidRPr="00B874DE">
        <w:rPr>
          <w:i/>
          <w:position w:val="4"/>
          <w:szCs w:val="24"/>
        </w:rPr>
        <w:t>Eclipse</w:t>
      </w:r>
      <w:r w:rsidR="00447C62">
        <w:rPr>
          <w:position w:val="4"/>
          <w:szCs w:val="24"/>
        </w:rPr>
        <w:t xml:space="preserve"> plug-in</w:t>
      </w:r>
      <w:r w:rsidR="00362447">
        <w:rPr>
          <w:position w:val="4"/>
          <w:szCs w:val="24"/>
        </w:rPr>
        <w:t xml:space="preserve">.  </w:t>
      </w:r>
      <w:r w:rsidR="000D2CC7">
        <w:rPr>
          <w:position w:val="4"/>
          <w:szCs w:val="24"/>
        </w:rPr>
        <w:t xml:space="preserve">It can be used from both </w:t>
      </w:r>
      <w:r w:rsidR="00867C1D">
        <w:rPr>
          <w:position w:val="4"/>
          <w:szCs w:val="24"/>
        </w:rPr>
        <w:t xml:space="preserve">users who have been defined in the Requirement 7 in Section </w:t>
      </w:r>
      <w:r w:rsidR="008065D5">
        <w:rPr>
          <w:position w:val="4"/>
          <w:szCs w:val="24"/>
        </w:rPr>
        <w:t xml:space="preserve">5.3.7 namely, the </w:t>
      </w:r>
      <w:r w:rsidR="008065D5" w:rsidRPr="000250D3">
        <w:rPr>
          <w:i/>
          <w:position w:val="4"/>
          <w:szCs w:val="24"/>
        </w:rPr>
        <w:t>admi</w:t>
      </w:r>
      <w:r w:rsidR="00811D3C">
        <w:rPr>
          <w:i/>
          <w:position w:val="4"/>
          <w:szCs w:val="24"/>
        </w:rPr>
        <w:t>nist</w:t>
      </w:r>
      <w:r w:rsidR="008065D5" w:rsidRPr="000250D3">
        <w:rPr>
          <w:i/>
          <w:position w:val="4"/>
          <w:szCs w:val="24"/>
        </w:rPr>
        <w:t>rator</w:t>
      </w:r>
      <w:r w:rsidR="008065D5">
        <w:rPr>
          <w:position w:val="4"/>
          <w:szCs w:val="24"/>
        </w:rPr>
        <w:t xml:space="preserve"> and the </w:t>
      </w:r>
      <w:r w:rsidR="00C81413" w:rsidRPr="00C81413">
        <w:rPr>
          <w:i/>
          <w:position w:val="4"/>
          <w:szCs w:val="24"/>
        </w:rPr>
        <w:t>consumer.</w:t>
      </w:r>
    </w:p>
    <w:p w14:paraId="097B3095" w14:textId="39D30826" w:rsidR="00CC1369" w:rsidRPr="000250D3" w:rsidRDefault="00247B71" w:rsidP="000250D3">
      <w:pPr>
        <w:rPr>
          <w:i/>
          <w:position w:val="4"/>
          <w:szCs w:val="24"/>
        </w:rPr>
      </w:pPr>
      <w:r>
        <w:rPr>
          <w:position w:val="4"/>
          <w:szCs w:val="24"/>
        </w:rPr>
        <w:t>As shown in Appendix B</w:t>
      </w:r>
      <w:r w:rsidR="009807F8">
        <w:rPr>
          <w:position w:val="4"/>
          <w:szCs w:val="24"/>
        </w:rPr>
        <w:t xml:space="preserve">, the </w:t>
      </w:r>
      <w:r w:rsidR="009807F8" w:rsidRPr="001D0840">
        <w:rPr>
          <w:i/>
          <w:position w:val="4"/>
          <w:szCs w:val="24"/>
        </w:rPr>
        <w:t>admi</w:t>
      </w:r>
      <w:r w:rsidR="00811D3C">
        <w:rPr>
          <w:i/>
          <w:position w:val="4"/>
          <w:szCs w:val="24"/>
        </w:rPr>
        <w:t>nist</w:t>
      </w:r>
      <w:r w:rsidR="009807F8" w:rsidRPr="001D0840">
        <w:rPr>
          <w:i/>
          <w:position w:val="4"/>
          <w:szCs w:val="24"/>
        </w:rPr>
        <w:t>rator</w:t>
      </w:r>
      <w:r w:rsidR="009807F8">
        <w:rPr>
          <w:i/>
          <w:position w:val="4"/>
          <w:szCs w:val="24"/>
        </w:rPr>
        <w:t>,</w:t>
      </w:r>
      <w:r w:rsidR="009807F8">
        <w:rPr>
          <w:position w:val="4"/>
          <w:szCs w:val="24"/>
        </w:rPr>
        <w:t xml:space="preserve"> u</w:t>
      </w:r>
      <w:r w:rsidR="00CC1369">
        <w:rPr>
          <w:position w:val="4"/>
          <w:szCs w:val="24"/>
        </w:rPr>
        <w:t xml:space="preserve">sing the </w:t>
      </w:r>
      <w:r w:rsidR="00C81413">
        <w:rPr>
          <w:position w:val="4"/>
          <w:szCs w:val="24"/>
        </w:rPr>
        <w:t>graphical editor</w:t>
      </w:r>
      <w:r w:rsidR="00623245">
        <w:rPr>
          <w:position w:val="4"/>
          <w:szCs w:val="24"/>
        </w:rPr>
        <w:t>,</w:t>
      </w:r>
      <w:r w:rsidR="00CC1369">
        <w:rPr>
          <w:position w:val="4"/>
          <w:szCs w:val="24"/>
        </w:rPr>
        <w:t xml:space="preserve"> is able to add new </w:t>
      </w:r>
      <w:r w:rsidR="009807F8">
        <w:rPr>
          <w:i/>
          <w:position w:val="4"/>
          <w:szCs w:val="24"/>
        </w:rPr>
        <w:t>platform basic services</w:t>
      </w:r>
      <w:r w:rsidR="00656774">
        <w:rPr>
          <w:i/>
          <w:position w:val="4"/>
          <w:szCs w:val="24"/>
        </w:rPr>
        <w:t xml:space="preserve"> </w:t>
      </w:r>
      <w:r w:rsidR="00656774">
        <w:rPr>
          <w:position w:val="4"/>
          <w:szCs w:val="24"/>
        </w:rPr>
        <w:t>and providers</w:t>
      </w:r>
      <w:r w:rsidR="009807F8">
        <w:rPr>
          <w:i/>
          <w:position w:val="4"/>
          <w:szCs w:val="24"/>
        </w:rPr>
        <w:t xml:space="preserve"> </w:t>
      </w:r>
      <w:r w:rsidR="009807F8">
        <w:rPr>
          <w:position w:val="4"/>
          <w:szCs w:val="24"/>
        </w:rPr>
        <w:t xml:space="preserve">to </w:t>
      </w:r>
      <w:r w:rsidR="006E2108" w:rsidRPr="006E2108">
        <w:rPr>
          <w:i/>
          <w:position w:val="4"/>
          <w:szCs w:val="24"/>
        </w:rPr>
        <w:t>SCADeF</w:t>
      </w:r>
      <w:r w:rsidR="00362447">
        <w:rPr>
          <w:position w:val="4"/>
          <w:szCs w:val="24"/>
        </w:rPr>
        <w:t xml:space="preserve">.  </w:t>
      </w:r>
      <w:r w:rsidR="00497936">
        <w:rPr>
          <w:position w:val="4"/>
          <w:szCs w:val="24"/>
        </w:rPr>
        <w:t>F</w:t>
      </w:r>
      <w:r w:rsidR="00D2118B">
        <w:rPr>
          <w:position w:val="4"/>
          <w:szCs w:val="24"/>
        </w:rPr>
        <w:t xml:space="preserve">or each </w:t>
      </w:r>
      <w:r w:rsidR="000A5B1F">
        <w:rPr>
          <w:position w:val="4"/>
          <w:szCs w:val="24"/>
        </w:rPr>
        <w:t>provider</w:t>
      </w:r>
      <w:r w:rsidR="00CC1369">
        <w:rPr>
          <w:position w:val="4"/>
          <w:szCs w:val="24"/>
        </w:rPr>
        <w:t xml:space="preserve"> </w:t>
      </w:r>
      <w:r w:rsidR="00D2118B">
        <w:rPr>
          <w:position w:val="4"/>
          <w:szCs w:val="24"/>
        </w:rPr>
        <w:t xml:space="preserve">the </w:t>
      </w:r>
      <w:r w:rsidR="00497936">
        <w:rPr>
          <w:position w:val="4"/>
          <w:szCs w:val="24"/>
        </w:rPr>
        <w:t xml:space="preserve">supported </w:t>
      </w:r>
      <w:r w:rsidR="00CC1369">
        <w:rPr>
          <w:position w:val="4"/>
          <w:szCs w:val="24"/>
        </w:rPr>
        <w:t xml:space="preserve">operations </w:t>
      </w:r>
      <w:r w:rsidR="00497936">
        <w:rPr>
          <w:position w:val="4"/>
          <w:szCs w:val="24"/>
        </w:rPr>
        <w:t>are added</w:t>
      </w:r>
      <w:r w:rsidR="00362447">
        <w:rPr>
          <w:position w:val="4"/>
          <w:szCs w:val="24"/>
        </w:rPr>
        <w:t xml:space="preserve">.  </w:t>
      </w:r>
      <w:r w:rsidR="00497936">
        <w:rPr>
          <w:position w:val="4"/>
          <w:szCs w:val="24"/>
        </w:rPr>
        <w:t xml:space="preserve">Then for each operation, the provider specific </w:t>
      </w:r>
      <w:r w:rsidR="00497936" w:rsidRPr="00B874DE">
        <w:rPr>
          <w:i/>
          <w:position w:val="4"/>
          <w:szCs w:val="24"/>
        </w:rPr>
        <w:t>API</w:t>
      </w:r>
      <w:r w:rsidR="00497936">
        <w:rPr>
          <w:position w:val="4"/>
          <w:szCs w:val="24"/>
        </w:rPr>
        <w:t xml:space="preserve"> is matched to the </w:t>
      </w:r>
      <w:r w:rsidR="00983820">
        <w:rPr>
          <w:i/>
          <w:position w:val="4"/>
          <w:szCs w:val="24"/>
        </w:rPr>
        <w:t>Reference API</w:t>
      </w:r>
      <w:r w:rsidR="00497936">
        <w:rPr>
          <w:i/>
          <w:position w:val="4"/>
          <w:szCs w:val="24"/>
        </w:rPr>
        <w:t xml:space="preserve"> </w:t>
      </w:r>
      <w:r w:rsidR="00497936">
        <w:rPr>
          <w:position w:val="4"/>
          <w:szCs w:val="24"/>
        </w:rPr>
        <w:t xml:space="preserve">as it was proposed in Section </w:t>
      </w:r>
      <w:r w:rsidR="00105304">
        <w:rPr>
          <w:position w:val="4"/>
          <w:szCs w:val="24"/>
        </w:rPr>
        <w:fldChar w:fldCharType="begin"/>
      </w:r>
      <w:r w:rsidR="00105304">
        <w:rPr>
          <w:position w:val="4"/>
          <w:szCs w:val="24"/>
        </w:rPr>
        <w:instrText xml:space="preserve"> REF _Ref409089133 \r \h </w:instrText>
      </w:r>
      <w:r w:rsidR="00105304">
        <w:rPr>
          <w:position w:val="4"/>
          <w:szCs w:val="24"/>
        </w:rPr>
      </w:r>
      <w:r w:rsidR="00105304">
        <w:rPr>
          <w:position w:val="4"/>
          <w:szCs w:val="24"/>
        </w:rPr>
        <w:fldChar w:fldCharType="separate"/>
      </w:r>
      <w:r w:rsidR="00087E02">
        <w:rPr>
          <w:position w:val="4"/>
          <w:szCs w:val="24"/>
        </w:rPr>
        <w:t>8.4</w:t>
      </w:r>
      <w:r w:rsidR="00105304">
        <w:rPr>
          <w:position w:val="4"/>
          <w:szCs w:val="24"/>
        </w:rPr>
        <w:fldChar w:fldCharType="end"/>
      </w:r>
      <w:r w:rsidR="00362447">
        <w:rPr>
          <w:position w:val="4"/>
          <w:szCs w:val="24"/>
        </w:rPr>
        <w:t xml:space="preserve">.  </w:t>
      </w:r>
      <w:r w:rsidR="00347DEE">
        <w:rPr>
          <w:position w:val="4"/>
          <w:szCs w:val="24"/>
        </w:rPr>
        <w:t xml:space="preserve">At </w:t>
      </w:r>
      <w:r w:rsidR="00BE6336">
        <w:rPr>
          <w:position w:val="4"/>
          <w:szCs w:val="24"/>
        </w:rPr>
        <w:t>the same time the configuration variables</w:t>
      </w:r>
      <w:r w:rsidR="00E64102">
        <w:rPr>
          <w:position w:val="4"/>
          <w:szCs w:val="24"/>
        </w:rPr>
        <w:t xml:space="preserve">, discussed in Section </w:t>
      </w:r>
      <w:r w:rsidR="00E64102">
        <w:rPr>
          <w:position w:val="4"/>
          <w:szCs w:val="24"/>
        </w:rPr>
        <w:fldChar w:fldCharType="begin"/>
      </w:r>
      <w:r w:rsidR="00E64102">
        <w:rPr>
          <w:position w:val="4"/>
          <w:szCs w:val="24"/>
        </w:rPr>
        <w:instrText xml:space="preserve"> REF _Ref293420263 \r \h </w:instrText>
      </w:r>
      <w:r w:rsidR="00E64102">
        <w:rPr>
          <w:position w:val="4"/>
          <w:szCs w:val="24"/>
        </w:rPr>
      </w:r>
      <w:r w:rsidR="00E64102">
        <w:rPr>
          <w:position w:val="4"/>
          <w:szCs w:val="24"/>
        </w:rPr>
        <w:fldChar w:fldCharType="separate"/>
      </w:r>
      <w:r w:rsidR="00087E02">
        <w:rPr>
          <w:position w:val="4"/>
          <w:szCs w:val="24"/>
        </w:rPr>
        <w:t>8.6</w:t>
      </w:r>
      <w:r w:rsidR="00E64102">
        <w:rPr>
          <w:position w:val="4"/>
          <w:szCs w:val="24"/>
        </w:rPr>
        <w:fldChar w:fldCharType="end"/>
      </w:r>
      <w:r w:rsidR="00E64102">
        <w:rPr>
          <w:position w:val="4"/>
          <w:szCs w:val="24"/>
        </w:rPr>
        <w:t>,</w:t>
      </w:r>
      <w:r w:rsidR="00BE6336">
        <w:rPr>
          <w:position w:val="4"/>
          <w:szCs w:val="24"/>
        </w:rPr>
        <w:t xml:space="preserve"> </w:t>
      </w:r>
      <w:r w:rsidR="00E64102">
        <w:rPr>
          <w:position w:val="4"/>
          <w:szCs w:val="24"/>
        </w:rPr>
        <w:t>are inserted</w:t>
      </w:r>
      <w:r w:rsidR="00362447">
        <w:rPr>
          <w:position w:val="4"/>
          <w:szCs w:val="24"/>
        </w:rPr>
        <w:t xml:space="preserve">.  </w:t>
      </w:r>
    </w:p>
    <w:p w14:paraId="6CD60619" w14:textId="6FEC694D" w:rsidR="00BE6336" w:rsidRPr="00CC1369" w:rsidRDefault="000C224C" w:rsidP="000250D3">
      <w:pPr>
        <w:rPr>
          <w:position w:val="4"/>
          <w:szCs w:val="24"/>
        </w:rPr>
      </w:pPr>
      <w:r>
        <w:rPr>
          <w:position w:val="4"/>
          <w:szCs w:val="24"/>
        </w:rPr>
        <w:t xml:space="preserve">The </w:t>
      </w:r>
      <w:r>
        <w:rPr>
          <w:i/>
          <w:position w:val="4"/>
          <w:szCs w:val="24"/>
        </w:rPr>
        <w:t>consumer</w:t>
      </w:r>
      <w:r w:rsidR="00734218">
        <w:rPr>
          <w:position w:val="4"/>
          <w:szCs w:val="24"/>
        </w:rPr>
        <w:t xml:space="preserve"> can</w:t>
      </w:r>
      <w:r w:rsidR="00BE6336">
        <w:rPr>
          <w:position w:val="4"/>
          <w:szCs w:val="24"/>
        </w:rPr>
        <w:t xml:space="preserve"> browse through the available services and select </w:t>
      </w:r>
      <w:r w:rsidR="00087969">
        <w:rPr>
          <w:position w:val="4"/>
          <w:szCs w:val="24"/>
        </w:rPr>
        <w:t>the</w:t>
      </w:r>
      <w:r w:rsidR="00BE6336">
        <w:rPr>
          <w:position w:val="4"/>
          <w:szCs w:val="24"/>
        </w:rPr>
        <w:t xml:space="preserve"> one</w:t>
      </w:r>
      <w:r w:rsidR="00087969">
        <w:rPr>
          <w:position w:val="4"/>
          <w:szCs w:val="24"/>
        </w:rPr>
        <w:t>s</w:t>
      </w:r>
      <w:r w:rsidR="00BE6336">
        <w:rPr>
          <w:position w:val="4"/>
          <w:szCs w:val="24"/>
        </w:rPr>
        <w:t xml:space="preserve"> </w:t>
      </w:r>
      <w:r w:rsidR="00456DE7">
        <w:rPr>
          <w:position w:val="4"/>
          <w:szCs w:val="24"/>
        </w:rPr>
        <w:t>required in</w:t>
      </w:r>
      <w:r w:rsidR="00BE6336">
        <w:rPr>
          <w:position w:val="4"/>
          <w:szCs w:val="24"/>
        </w:rPr>
        <w:t xml:space="preserve"> the </w:t>
      </w:r>
      <w:r w:rsidR="00087969">
        <w:rPr>
          <w:position w:val="4"/>
          <w:szCs w:val="24"/>
        </w:rPr>
        <w:t>application</w:t>
      </w:r>
      <w:r w:rsidR="00247B71">
        <w:rPr>
          <w:position w:val="4"/>
          <w:szCs w:val="24"/>
        </w:rPr>
        <w:t>, as seen in Appendix B</w:t>
      </w:r>
      <w:r w:rsidR="00362447">
        <w:rPr>
          <w:position w:val="4"/>
          <w:szCs w:val="24"/>
        </w:rPr>
        <w:t xml:space="preserve">.  </w:t>
      </w:r>
      <w:r w:rsidR="00BE6336">
        <w:rPr>
          <w:position w:val="4"/>
          <w:szCs w:val="24"/>
        </w:rPr>
        <w:t xml:space="preserve">All the information </w:t>
      </w:r>
      <w:r w:rsidR="003C0D3B">
        <w:rPr>
          <w:position w:val="4"/>
          <w:szCs w:val="24"/>
        </w:rPr>
        <w:t xml:space="preserve">regarding the </w:t>
      </w:r>
      <w:r w:rsidR="003C0D3B" w:rsidRPr="00B874DE">
        <w:rPr>
          <w:i/>
          <w:position w:val="4"/>
          <w:szCs w:val="24"/>
        </w:rPr>
        <w:t>APIs</w:t>
      </w:r>
      <w:r w:rsidR="003C0D3B">
        <w:rPr>
          <w:position w:val="4"/>
          <w:szCs w:val="24"/>
        </w:rPr>
        <w:t xml:space="preserve">, the configuration settings and the consumer’s choice, </w:t>
      </w:r>
      <w:r w:rsidR="00BE6336">
        <w:rPr>
          <w:position w:val="4"/>
          <w:szCs w:val="24"/>
        </w:rPr>
        <w:t xml:space="preserve">is </w:t>
      </w:r>
      <w:r w:rsidR="00835430">
        <w:rPr>
          <w:position w:val="4"/>
          <w:szCs w:val="24"/>
        </w:rPr>
        <w:t>translated</w:t>
      </w:r>
      <w:r w:rsidR="006C537C" w:rsidRPr="006C537C">
        <w:rPr>
          <w:position w:val="4"/>
          <w:szCs w:val="24"/>
        </w:rPr>
        <w:t xml:space="preserve"> </w:t>
      </w:r>
      <w:r w:rsidR="006C537C">
        <w:rPr>
          <w:position w:val="4"/>
          <w:szCs w:val="24"/>
        </w:rPr>
        <w:t>automatically</w:t>
      </w:r>
      <w:r w:rsidR="00BE6336">
        <w:rPr>
          <w:position w:val="4"/>
          <w:szCs w:val="24"/>
        </w:rPr>
        <w:t xml:space="preserve"> into </w:t>
      </w:r>
      <w:r w:rsidR="00835430">
        <w:rPr>
          <w:position w:val="4"/>
          <w:szCs w:val="24"/>
        </w:rPr>
        <w:t xml:space="preserve">the </w:t>
      </w:r>
      <w:r w:rsidR="00835430">
        <w:rPr>
          <w:i/>
          <w:position w:val="4"/>
          <w:szCs w:val="24"/>
        </w:rPr>
        <w:t xml:space="preserve">Service Description File, </w:t>
      </w:r>
      <w:r w:rsidR="00835430">
        <w:rPr>
          <w:position w:val="4"/>
          <w:szCs w:val="24"/>
        </w:rPr>
        <w:t>defined in Section</w:t>
      </w:r>
      <w:r w:rsidR="006C537C">
        <w:rPr>
          <w:position w:val="4"/>
          <w:szCs w:val="24"/>
        </w:rPr>
        <w:t>s</w:t>
      </w:r>
      <w:r w:rsidR="00835430">
        <w:rPr>
          <w:position w:val="4"/>
          <w:szCs w:val="24"/>
        </w:rPr>
        <w:t xml:space="preserve"> </w:t>
      </w:r>
      <w:r w:rsidR="00835430">
        <w:rPr>
          <w:position w:val="4"/>
          <w:szCs w:val="24"/>
        </w:rPr>
        <w:fldChar w:fldCharType="begin"/>
      </w:r>
      <w:r w:rsidR="00835430">
        <w:rPr>
          <w:position w:val="4"/>
          <w:szCs w:val="24"/>
        </w:rPr>
        <w:instrText xml:space="preserve"> REF _Ref308963118 \r \h </w:instrText>
      </w:r>
      <w:r w:rsidR="00835430">
        <w:rPr>
          <w:position w:val="4"/>
          <w:szCs w:val="24"/>
        </w:rPr>
      </w:r>
      <w:r w:rsidR="00835430">
        <w:rPr>
          <w:position w:val="4"/>
          <w:szCs w:val="24"/>
        </w:rPr>
        <w:fldChar w:fldCharType="separate"/>
      </w:r>
      <w:r w:rsidR="00087E02">
        <w:rPr>
          <w:position w:val="4"/>
          <w:szCs w:val="24"/>
        </w:rPr>
        <w:t>8.4.2.1</w:t>
      </w:r>
      <w:r w:rsidR="00835430">
        <w:rPr>
          <w:position w:val="4"/>
          <w:szCs w:val="24"/>
        </w:rPr>
        <w:fldChar w:fldCharType="end"/>
      </w:r>
      <w:r w:rsidR="006C537C">
        <w:rPr>
          <w:position w:val="4"/>
          <w:szCs w:val="24"/>
        </w:rPr>
        <w:t xml:space="preserve">, </w:t>
      </w:r>
      <w:r w:rsidR="00835430">
        <w:rPr>
          <w:position w:val="4"/>
          <w:szCs w:val="24"/>
        </w:rPr>
        <w:fldChar w:fldCharType="begin"/>
      </w:r>
      <w:r w:rsidR="00835430">
        <w:rPr>
          <w:position w:val="4"/>
          <w:szCs w:val="24"/>
        </w:rPr>
        <w:instrText xml:space="preserve"> REF _Ref293589091 \r \h </w:instrText>
      </w:r>
      <w:r w:rsidR="00835430">
        <w:rPr>
          <w:position w:val="4"/>
          <w:szCs w:val="24"/>
        </w:rPr>
      </w:r>
      <w:r w:rsidR="00835430">
        <w:rPr>
          <w:position w:val="4"/>
          <w:szCs w:val="24"/>
        </w:rPr>
        <w:fldChar w:fldCharType="separate"/>
      </w:r>
      <w:r w:rsidR="00087E02">
        <w:rPr>
          <w:position w:val="4"/>
          <w:szCs w:val="24"/>
        </w:rPr>
        <w:t>8.5.1</w:t>
      </w:r>
      <w:r w:rsidR="00835430">
        <w:rPr>
          <w:position w:val="4"/>
          <w:szCs w:val="24"/>
        </w:rPr>
        <w:fldChar w:fldCharType="end"/>
      </w:r>
      <w:r w:rsidR="006C537C">
        <w:rPr>
          <w:position w:val="4"/>
          <w:szCs w:val="24"/>
        </w:rPr>
        <w:t xml:space="preserve"> </w:t>
      </w:r>
      <w:r w:rsidR="006C537C">
        <w:rPr>
          <w:position w:val="4"/>
          <w:szCs w:val="24"/>
        </w:rPr>
        <w:lastRenderedPageBreak/>
        <w:t xml:space="preserve">and </w:t>
      </w:r>
      <w:r w:rsidR="006C537C">
        <w:rPr>
          <w:position w:val="4"/>
          <w:szCs w:val="24"/>
        </w:rPr>
        <w:fldChar w:fldCharType="begin"/>
      </w:r>
      <w:r w:rsidR="006C537C">
        <w:rPr>
          <w:position w:val="4"/>
          <w:szCs w:val="24"/>
        </w:rPr>
        <w:instrText xml:space="preserve"> REF _Ref308963277 \r \h </w:instrText>
      </w:r>
      <w:r w:rsidR="006C537C">
        <w:rPr>
          <w:position w:val="4"/>
          <w:szCs w:val="24"/>
        </w:rPr>
      </w:r>
      <w:r w:rsidR="006C537C">
        <w:rPr>
          <w:position w:val="4"/>
          <w:szCs w:val="24"/>
        </w:rPr>
        <w:fldChar w:fldCharType="separate"/>
      </w:r>
      <w:r w:rsidR="00087E02">
        <w:rPr>
          <w:position w:val="4"/>
          <w:szCs w:val="24"/>
        </w:rPr>
        <w:t>8.6.2</w:t>
      </w:r>
      <w:r w:rsidR="006C537C">
        <w:rPr>
          <w:position w:val="4"/>
          <w:szCs w:val="24"/>
        </w:rPr>
        <w:fldChar w:fldCharType="end"/>
      </w:r>
      <w:r w:rsidR="0082087D">
        <w:rPr>
          <w:position w:val="4"/>
          <w:szCs w:val="24"/>
        </w:rPr>
        <w:t xml:space="preserve">, which is required by the </w:t>
      </w:r>
      <w:r w:rsidR="0082087D">
        <w:rPr>
          <w:i/>
          <w:position w:val="4"/>
          <w:szCs w:val="24"/>
        </w:rPr>
        <w:t>API Client Generator</w:t>
      </w:r>
      <w:r w:rsidR="00835430">
        <w:rPr>
          <w:i/>
          <w:position w:val="4"/>
          <w:szCs w:val="24"/>
        </w:rPr>
        <w:t xml:space="preserve"> </w:t>
      </w:r>
      <w:r w:rsidR="0082087D">
        <w:rPr>
          <w:position w:val="4"/>
          <w:szCs w:val="24"/>
        </w:rPr>
        <w:t>in order to generate</w:t>
      </w:r>
      <w:r w:rsidR="00BE6336">
        <w:rPr>
          <w:position w:val="4"/>
          <w:szCs w:val="24"/>
        </w:rPr>
        <w:t xml:space="preserve"> the client for each provider and the respective service</w:t>
      </w:r>
      <w:r w:rsidR="0082087D">
        <w:rPr>
          <w:position w:val="4"/>
          <w:szCs w:val="24"/>
        </w:rPr>
        <w:t xml:space="preserve"> interfaces as described in Sec</w:t>
      </w:r>
      <w:r w:rsidR="00BE6336">
        <w:rPr>
          <w:position w:val="4"/>
          <w:szCs w:val="24"/>
        </w:rPr>
        <w:t>t</w:t>
      </w:r>
      <w:r w:rsidR="0082087D">
        <w:rPr>
          <w:position w:val="4"/>
          <w:szCs w:val="24"/>
        </w:rPr>
        <w:t>i</w:t>
      </w:r>
      <w:r w:rsidR="00BE6336">
        <w:rPr>
          <w:position w:val="4"/>
          <w:szCs w:val="24"/>
        </w:rPr>
        <w:t>on</w:t>
      </w:r>
      <w:r w:rsidR="0082087D">
        <w:rPr>
          <w:position w:val="4"/>
          <w:szCs w:val="24"/>
        </w:rPr>
        <w:t xml:space="preserve"> </w:t>
      </w:r>
      <w:r w:rsidR="00B0042A">
        <w:rPr>
          <w:position w:val="4"/>
          <w:szCs w:val="24"/>
        </w:rPr>
        <w:fldChar w:fldCharType="begin"/>
      </w:r>
      <w:r w:rsidR="00B0042A">
        <w:rPr>
          <w:position w:val="4"/>
          <w:szCs w:val="24"/>
        </w:rPr>
        <w:instrText xml:space="preserve"> REF _Ref293426898 \r \h </w:instrText>
      </w:r>
      <w:r w:rsidR="00B0042A">
        <w:rPr>
          <w:position w:val="4"/>
          <w:szCs w:val="24"/>
        </w:rPr>
      </w:r>
      <w:r w:rsidR="00B0042A">
        <w:rPr>
          <w:position w:val="4"/>
          <w:szCs w:val="24"/>
        </w:rPr>
        <w:fldChar w:fldCharType="separate"/>
      </w:r>
      <w:r w:rsidR="00087E02">
        <w:rPr>
          <w:position w:val="4"/>
          <w:szCs w:val="24"/>
        </w:rPr>
        <w:t>9.1.1</w:t>
      </w:r>
      <w:r w:rsidR="00B0042A">
        <w:rPr>
          <w:position w:val="4"/>
          <w:szCs w:val="24"/>
        </w:rPr>
        <w:fldChar w:fldCharType="end"/>
      </w:r>
      <w:r w:rsidR="00B0042A">
        <w:rPr>
          <w:position w:val="4"/>
          <w:szCs w:val="24"/>
        </w:rPr>
        <w:t>.</w:t>
      </w:r>
    </w:p>
    <w:p w14:paraId="7B802F59" w14:textId="5B90A475" w:rsidR="00C53203" w:rsidRPr="000250D3" w:rsidRDefault="00A46841" w:rsidP="00C53203">
      <w:pPr>
        <w:ind w:left="567" w:hanging="567"/>
        <w:rPr>
          <w:b/>
          <w:position w:val="4"/>
          <w:szCs w:val="24"/>
        </w:rPr>
      </w:pPr>
      <w:r w:rsidRPr="00496086">
        <w:rPr>
          <w:b/>
          <w:position w:val="4"/>
          <w:szCs w:val="24"/>
        </w:rPr>
        <w:t xml:space="preserve">C5: </w:t>
      </w:r>
      <w:r w:rsidR="00C53203" w:rsidRPr="000250D3">
        <w:rPr>
          <w:b/>
          <w:position w:val="4"/>
          <w:szCs w:val="24"/>
        </w:rPr>
        <w:t xml:space="preserve">Manifestation of how the </w:t>
      </w:r>
      <w:r w:rsidR="009B144C">
        <w:rPr>
          <w:b/>
          <w:position w:val="4"/>
          <w:szCs w:val="24"/>
        </w:rPr>
        <w:t>m</w:t>
      </w:r>
      <w:r w:rsidR="00C53203" w:rsidRPr="000250D3">
        <w:rPr>
          <w:b/>
          <w:position w:val="4"/>
          <w:szCs w:val="24"/>
        </w:rPr>
        <w:t xml:space="preserve">icro-service architectural style could be applied in the field of cloud computing with the use of </w:t>
      </w:r>
      <w:r w:rsidR="00C53203" w:rsidRPr="000250D3">
        <w:rPr>
          <w:b/>
          <w:i/>
          <w:position w:val="4"/>
          <w:szCs w:val="24"/>
        </w:rPr>
        <w:t>cloud application platforms</w:t>
      </w:r>
      <w:r w:rsidR="00C53203" w:rsidRPr="000250D3">
        <w:rPr>
          <w:b/>
          <w:position w:val="4"/>
          <w:szCs w:val="24"/>
        </w:rPr>
        <w:t xml:space="preserve"> and </w:t>
      </w:r>
      <w:r w:rsidR="00C53203" w:rsidRPr="000250D3">
        <w:rPr>
          <w:b/>
          <w:i/>
          <w:position w:val="4"/>
          <w:szCs w:val="24"/>
        </w:rPr>
        <w:t>platform basic services.</w:t>
      </w:r>
    </w:p>
    <w:p w14:paraId="65A80098" w14:textId="733E4FB7" w:rsidR="008A026D" w:rsidRPr="00C2710D" w:rsidRDefault="00556C77">
      <w:pPr>
        <w:rPr>
          <w:i/>
          <w:lang w:val="en-US"/>
        </w:rPr>
      </w:pPr>
      <w:r>
        <w:rPr>
          <w:lang w:val="en-US"/>
        </w:rPr>
        <w:t xml:space="preserve">As stated in Section </w:t>
      </w:r>
      <w:r>
        <w:rPr>
          <w:lang w:val="en-US"/>
        </w:rPr>
        <w:fldChar w:fldCharType="begin"/>
      </w:r>
      <w:r>
        <w:rPr>
          <w:lang w:val="en-US"/>
        </w:rPr>
        <w:instrText xml:space="preserve"> REF _Ref305438973 \r \h </w:instrText>
      </w:r>
      <w:r>
        <w:rPr>
          <w:lang w:val="en-US"/>
        </w:rPr>
      </w:r>
      <w:r>
        <w:rPr>
          <w:lang w:val="en-US"/>
        </w:rPr>
        <w:fldChar w:fldCharType="separate"/>
      </w:r>
      <w:r w:rsidR="00087E02">
        <w:rPr>
          <w:lang w:val="en-US"/>
        </w:rPr>
        <w:t>4.2.7.2</w:t>
      </w:r>
      <w:r>
        <w:rPr>
          <w:lang w:val="en-US"/>
        </w:rPr>
        <w:fldChar w:fldCharType="end"/>
      </w:r>
      <w:r>
        <w:rPr>
          <w:lang w:val="en-US"/>
        </w:rPr>
        <w:t xml:space="preserve">, </w:t>
      </w:r>
      <w:r w:rsidR="00A735DF">
        <w:rPr>
          <w:lang w:val="en-US"/>
        </w:rPr>
        <w:t xml:space="preserve">the </w:t>
      </w:r>
      <w:r w:rsidR="009B144C" w:rsidRPr="00B874DE">
        <w:rPr>
          <w:i/>
          <w:lang w:val="en-US"/>
        </w:rPr>
        <w:t>mi</w:t>
      </w:r>
      <w:r w:rsidR="00A735DF" w:rsidRPr="00B874DE">
        <w:rPr>
          <w:i/>
          <w:lang w:val="en-US"/>
        </w:rPr>
        <w:t>cro-service</w:t>
      </w:r>
      <w:r w:rsidR="00A735DF">
        <w:rPr>
          <w:lang w:val="en-US"/>
        </w:rPr>
        <w:t xml:space="preserve"> architectural style proposes the development of application</w:t>
      </w:r>
      <w:r w:rsidR="004816FB">
        <w:rPr>
          <w:lang w:val="en-US"/>
        </w:rPr>
        <w:t>s</w:t>
      </w:r>
      <w:r w:rsidR="00A735DF">
        <w:rPr>
          <w:lang w:val="en-US"/>
        </w:rPr>
        <w:t xml:space="preserve"> based on a collection of </w:t>
      </w:r>
      <w:r w:rsidR="009B144C">
        <w:rPr>
          <w:lang w:val="en-US"/>
        </w:rPr>
        <w:t>m</w:t>
      </w:r>
      <w:r w:rsidR="00A735DF">
        <w:rPr>
          <w:lang w:val="en-US"/>
        </w:rPr>
        <w:t>icro-services</w:t>
      </w:r>
      <w:r w:rsidR="00362447">
        <w:rPr>
          <w:lang w:val="en-US"/>
        </w:rPr>
        <w:t xml:space="preserve">.  </w:t>
      </w:r>
      <w:r w:rsidR="00A735DF">
        <w:rPr>
          <w:lang w:val="en-US"/>
        </w:rPr>
        <w:t xml:space="preserve">The latter were defined </w:t>
      </w:r>
      <w:r w:rsidR="004816FB">
        <w:rPr>
          <w:lang w:val="en-US"/>
        </w:rPr>
        <w:t>as services</w:t>
      </w:r>
      <w:r w:rsidR="00C15EE0">
        <w:rPr>
          <w:lang w:val="en-US"/>
        </w:rPr>
        <w:t>,</w:t>
      </w:r>
      <w:r w:rsidR="004816FB">
        <w:rPr>
          <w:lang w:val="en-US"/>
        </w:rPr>
        <w:t xml:space="preserve"> which run and are deployed independent</w:t>
      </w:r>
      <w:r w:rsidR="00C7509D">
        <w:rPr>
          <w:lang w:val="en-US"/>
        </w:rPr>
        <w:t>ly</w:t>
      </w:r>
      <w:r w:rsidR="004816FB">
        <w:rPr>
          <w:lang w:val="en-US"/>
        </w:rPr>
        <w:t xml:space="preserve"> of the rest of the application</w:t>
      </w:r>
      <w:r w:rsidR="00362447">
        <w:rPr>
          <w:lang w:val="en-US"/>
        </w:rPr>
        <w:t>.</w:t>
      </w:r>
      <w:r w:rsidR="00E57EBF">
        <w:rPr>
          <w:lang w:val="en-US"/>
        </w:rPr>
        <w:t xml:space="preserve"> The fact that each </w:t>
      </w:r>
      <w:r w:rsidR="00E57EBF">
        <w:rPr>
          <w:i/>
          <w:lang w:val="en-US"/>
        </w:rPr>
        <w:t>micro-service</w:t>
      </w:r>
      <w:r w:rsidR="00E57EBF">
        <w:rPr>
          <w:lang w:val="en-US"/>
        </w:rPr>
        <w:t xml:space="preserve"> is independent of the rest of the application improves the scalability of the whole system. Each </w:t>
      </w:r>
      <w:r w:rsidR="00E57EBF">
        <w:rPr>
          <w:i/>
          <w:lang w:val="en-US"/>
        </w:rPr>
        <w:t xml:space="preserve">micro-service </w:t>
      </w:r>
      <w:r w:rsidR="00E57EBF">
        <w:rPr>
          <w:lang w:val="en-US"/>
        </w:rPr>
        <w:t xml:space="preserve">can be scaled separately without affecting the overall system. At the same time the application becomes more resilient since </w:t>
      </w:r>
      <w:r w:rsidR="00173ECB">
        <w:rPr>
          <w:lang w:val="en-US"/>
        </w:rPr>
        <w:t xml:space="preserve">any </w:t>
      </w:r>
      <w:r w:rsidR="00E57EBF">
        <w:rPr>
          <w:lang w:val="en-US"/>
        </w:rPr>
        <w:t>failures can be isolated</w:t>
      </w:r>
      <w:r w:rsidR="00173ECB">
        <w:rPr>
          <w:lang w:val="en-US"/>
        </w:rPr>
        <w:t>.</w:t>
      </w:r>
      <w:r w:rsidR="00366B9D">
        <w:rPr>
          <w:lang w:val="en-US"/>
        </w:rPr>
        <w:t xml:space="preserve"> In addition, t</w:t>
      </w:r>
      <w:r w:rsidR="00173ECB">
        <w:rPr>
          <w:lang w:val="en-US"/>
        </w:rPr>
        <w:t xml:space="preserve">he </w:t>
      </w:r>
      <w:r w:rsidR="00173ECB">
        <w:rPr>
          <w:i/>
          <w:lang w:val="en-US"/>
        </w:rPr>
        <w:t>micro-service</w:t>
      </w:r>
      <w:r w:rsidR="00FB6E8E">
        <w:rPr>
          <w:i/>
          <w:lang w:val="en-US"/>
        </w:rPr>
        <w:t xml:space="preserve">s </w:t>
      </w:r>
      <w:r w:rsidR="00FB6E8E">
        <w:rPr>
          <w:lang w:val="en-US"/>
        </w:rPr>
        <w:t>can be replaced</w:t>
      </w:r>
      <w:r w:rsidR="009D7CCC">
        <w:rPr>
          <w:lang w:val="en-US"/>
        </w:rPr>
        <w:t>,</w:t>
      </w:r>
      <w:r w:rsidR="00FB6E8E">
        <w:rPr>
          <w:lang w:val="en-US"/>
        </w:rPr>
        <w:t xml:space="preserve"> when required</w:t>
      </w:r>
      <w:r w:rsidR="009D7CCC">
        <w:rPr>
          <w:lang w:val="en-US"/>
        </w:rPr>
        <w:t>,</w:t>
      </w:r>
      <w:r w:rsidR="00FB6E8E">
        <w:rPr>
          <w:lang w:val="en-US"/>
        </w:rPr>
        <w:t xml:space="preserve"> since they are </w:t>
      </w:r>
      <w:r w:rsidR="007A603C">
        <w:rPr>
          <w:lang w:val="en-US"/>
        </w:rPr>
        <w:t>loosely coupled</w:t>
      </w:r>
      <w:r w:rsidR="00173ECB">
        <w:rPr>
          <w:i/>
          <w:lang w:val="en-US"/>
        </w:rPr>
        <w:t xml:space="preserve"> </w:t>
      </w:r>
      <w:r w:rsidR="00173ECB">
        <w:rPr>
          <w:lang w:val="en-US"/>
        </w:rPr>
        <w:t>with</w:t>
      </w:r>
      <w:r w:rsidR="00FB6E8E">
        <w:rPr>
          <w:lang w:val="en-US"/>
        </w:rPr>
        <w:t xml:space="preserve"> the rest of the application</w:t>
      </w:r>
      <w:r w:rsidR="007A603C">
        <w:rPr>
          <w:lang w:val="en-US"/>
        </w:rPr>
        <w:t xml:space="preserve"> (</w:t>
      </w:r>
      <w:r w:rsidR="00FB6E8E">
        <w:rPr>
          <w:lang w:val="en-US"/>
        </w:rPr>
        <w:t>They</w:t>
      </w:r>
      <w:r w:rsidR="00D0007B">
        <w:rPr>
          <w:lang w:val="en-US"/>
        </w:rPr>
        <w:t xml:space="preserve"> usually communicate</w:t>
      </w:r>
      <w:r w:rsidR="00FB6E8E">
        <w:rPr>
          <w:lang w:val="en-US"/>
        </w:rPr>
        <w:t xml:space="preserve"> via a </w:t>
      </w:r>
      <w:r w:rsidR="00FB6E8E" w:rsidRPr="00C2710D">
        <w:rPr>
          <w:i/>
          <w:lang w:val="en-US"/>
        </w:rPr>
        <w:t>HTTP</w:t>
      </w:r>
      <w:r w:rsidR="00FB6E8E">
        <w:rPr>
          <w:lang w:val="en-US"/>
        </w:rPr>
        <w:t xml:space="preserve">-based </w:t>
      </w:r>
      <w:r w:rsidR="00FB6E8E" w:rsidRPr="00C2710D">
        <w:rPr>
          <w:i/>
          <w:lang w:val="en-US"/>
        </w:rPr>
        <w:t>API</w:t>
      </w:r>
      <w:r w:rsidR="007A603C">
        <w:rPr>
          <w:lang w:val="en-US"/>
        </w:rPr>
        <w:t>)</w:t>
      </w:r>
      <w:r w:rsidR="00FB6E8E">
        <w:rPr>
          <w:lang w:val="en-US"/>
        </w:rPr>
        <w:t>.</w:t>
      </w:r>
      <w:r w:rsidR="00366B9D">
        <w:rPr>
          <w:lang w:val="en-US"/>
        </w:rPr>
        <w:t xml:space="preserve"> </w:t>
      </w:r>
      <w:r w:rsidR="00E03D58">
        <w:rPr>
          <w:lang w:val="en-US"/>
        </w:rPr>
        <w:t xml:space="preserve">As reported in Section </w:t>
      </w:r>
      <w:r w:rsidR="00E03D58">
        <w:rPr>
          <w:lang w:val="en-US"/>
        </w:rPr>
        <w:fldChar w:fldCharType="begin"/>
      </w:r>
      <w:r w:rsidR="00E03D58">
        <w:rPr>
          <w:lang w:val="en-US"/>
        </w:rPr>
        <w:instrText xml:space="preserve"> REF _Ref305438973 \r \h </w:instrText>
      </w:r>
      <w:r w:rsidR="00E03D58">
        <w:rPr>
          <w:lang w:val="en-US"/>
        </w:rPr>
      </w:r>
      <w:r w:rsidR="00E03D58">
        <w:rPr>
          <w:lang w:val="en-US"/>
        </w:rPr>
        <w:fldChar w:fldCharType="separate"/>
      </w:r>
      <w:r w:rsidR="00087E02">
        <w:rPr>
          <w:lang w:val="en-US"/>
        </w:rPr>
        <w:t>4.2.7.2</w:t>
      </w:r>
      <w:r w:rsidR="00E03D58">
        <w:rPr>
          <w:lang w:val="en-US"/>
        </w:rPr>
        <w:fldChar w:fldCharType="end"/>
      </w:r>
      <w:r w:rsidR="008A026D">
        <w:rPr>
          <w:lang w:val="en-US"/>
        </w:rPr>
        <w:t xml:space="preserve">, the </w:t>
      </w:r>
      <w:r w:rsidR="00FC3382">
        <w:rPr>
          <w:lang w:val="en-US"/>
        </w:rPr>
        <w:t>multiple benefits</w:t>
      </w:r>
      <w:r w:rsidR="002377CD">
        <w:rPr>
          <w:lang w:val="en-US"/>
        </w:rPr>
        <w:t xml:space="preserve"> of the </w:t>
      </w:r>
      <w:r w:rsidR="002377CD">
        <w:rPr>
          <w:i/>
          <w:lang w:val="en-US"/>
        </w:rPr>
        <w:t>micro-services</w:t>
      </w:r>
      <w:r w:rsidR="002377CD">
        <w:rPr>
          <w:lang w:val="en-US"/>
        </w:rPr>
        <w:t>,</w:t>
      </w:r>
      <w:r w:rsidR="00FC3382">
        <w:rPr>
          <w:lang w:val="en-US"/>
        </w:rPr>
        <w:t xml:space="preserve"> contribute to the increasing popularity of </w:t>
      </w:r>
      <w:r w:rsidR="00FC3382" w:rsidRPr="00C2710D">
        <w:rPr>
          <w:lang w:val="en-US"/>
        </w:rPr>
        <w:t>this novel</w:t>
      </w:r>
      <w:r w:rsidR="008A026D">
        <w:rPr>
          <w:i/>
          <w:lang w:val="en-US"/>
        </w:rPr>
        <w:t xml:space="preserve"> </w:t>
      </w:r>
      <w:r w:rsidR="00366B9D">
        <w:rPr>
          <w:lang w:val="en-US"/>
        </w:rPr>
        <w:t>architectural</w:t>
      </w:r>
      <w:r w:rsidR="00560493">
        <w:rPr>
          <w:lang w:val="en-US"/>
        </w:rPr>
        <w:t xml:space="preserve"> style</w:t>
      </w:r>
      <w:r w:rsidR="00FC3382">
        <w:rPr>
          <w:lang w:val="en-US"/>
        </w:rPr>
        <w:t xml:space="preserve"> and major software enterprises, such as </w:t>
      </w:r>
      <w:r w:rsidR="00FC3382">
        <w:rPr>
          <w:i/>
          <w:lang w:val="en-US"/>
        </w:rPr>
        <w:t xml:space="preserve">Oracle </w:t>
      </w:r>
      <w:r w:rsidR="00FC3382">
        <w:rPr>
          <w:lang w:val="en-US"/>
        </w:rPr>
        <w:t xml:space="preserve">and </w:t>
      </w:r>
      <w:r w:rsidR="00FC3382">
        <w:rPr>
          <w:i/>
          <w:lang w:val="en-US"/>
        </w:rPr>
        <w:t xml:space="preserve">IBM, </w:t>
      </w:r>
      <w:r w:rsidR="00A53BD4">
        <w:rPr>
          <w:lang w:val="en-US"/>
        </w:rPr>
        <w:t>embrace</w:t>
      </w:r>
      <w:r w:rsidR="00554B8C">
        <w:rPr>
          <w:lang w:val="en-US"/>
        </w:rPr>
        <w:t xml:space="preserve"> and promote this style of application development. </w:t>
      </w:r>
      <w:r w:rsidR="00E719B7">
        <w:rPr>
          <w:lang w:val="en-US"/>
        </w:rPr>
        <w:t xml:space="preserve"> </w:t>
      </w:r>
    </w:p>
    <w:p w14:paraId="4CDC6E98" w14:textId="229C6FD8" w:rsidR="000F001E" w:rsidRDefault="00CE7B8E">
      <w:pPr>
        <w:rPr>
          <w:lang w:val="en-US"/>
        </w:rPr>
      </w:pPr>
      <w:r>
        <w:rPr>
          <w:lang w:val="en-US"/>
        </w:rPr>
        <w:t xml:space="preserve">Towards contributing to the further promotion and adoption of the </w:t>
      </w:r>
      <w:r>
        <w:rPr>
          <w:i/>
          <w:lang w:val="en-US"/>
        </w:rPr>
        <w:t xml:space="preserve">micro-services </w:t>
      </w:r>
      <w:r w:rsidR="00C90B58">
        <w:rPr>
          <w:lang w:val="en-US"/>
        </w:rPr>
        <w:t>this thesis</w:t>
      </w:r>
      <w:r w:rsidR="00006AEC">
        <w:rPr>
          <w:lang w:val="en-US"/>
        </w:rPr>
        <w:t xml:space="preserve"> demonstrated</w:t>
      </w:r>
      <w:r w:rsidR="00C15EE0">
        <w:rPr>
          <w:lang w:val="en-US"/>
        </w:rPr>
        <w:t xml:space="preserve"> how </w:t>
      </w:r>
      <w:r w:rsidR="00006AEC">
        <w:rPr>
          <w:i/>
          <w:lang w:val="en-US"/>
        </w:rPr>
        <w:t xml:space="preserve">platform basic services, </w:t>
      </w:r>
      <w:r w:rsidR="00006AEC">
        <w:rPr>
          <w:lang w:val="en-US"/>
        </w:rPr>
        <w:t xml:space="preserve">a core concept of this research </w:t>
      </w:r>
      <w:r w:rsidR="00C90B58">
        <w:rPr>
          <w:lang w:val="en-US"/>
        </w:rPr>
        <w:t>work</w:t>
      </w:r>
      <w:r w:rsidR="00006AEC">
        <w:rPr>
          <w:lang w:val="en-US"/>
        </w:rPr>
        <w:t>,</w:t>
      </w:r>
      <w:r w:rsidR="00AF7377">
        <w:rPr>
          <w:lang w:val="en-US"/>
        </w:rPr>
        <w:t xml:space="preserve"> have the potential to</w:t>
      </w:r>
      <w:r w:rsidR="00313BCF">
        <w:rPr>
          <w:lang w:val="en-US"/>
        </w:rPr>
        <w:t xml:space="preserve"> </w:t>
      </w:r>
      <w:r w:rsidR="00C7509D">
        <w:rPr>
          <w:lang w:val="en-US"/>
        </w:rPr>
        <w:t>put into practice the</w:t>
      </w:r>
      <w:r w:rsidR="00313BCF">
        <w:rPr>
          <w:lang w:val="en-US"/>
        </w:rPr>
        <w:t xml:space="preserve"> </w:t>
      </w:r>
      <w:r w:rsidR="009B144C" w:rsidRPr="00B874DE">
        <w:rPr>
          <w:i/>
          <w:lang w:val="en-US"/>
        </w:rPr>
        <w:t>m</w:t>
      </w:r>
      <w:r w:rsidR="00313BCF" w:rsidRPr="00B874DE">
        <w:rPr>
          <w:i/>
          <w:lang w:val="en-US"/>
        </w:rPr>
        <w:t>icro</w:t>
      </w:r>
      <w:r w:rsidR="00ED6F18" w:rsidRPr="00B874DE">
        <w:rPr>
          <w:i/>
          <w:lang w:val="en-US"/>
        </w:rPr>
        <w:t>-</w:t>
      </w:r>
      <w:r w:rsidR="00313BCF" w:rsidRPr="00B874DE">
        <w:rPr>
          <w:i/>
          <w:lang w:val="en-US"/>
        </w:rPr>
        <w:t>service</w:t>
      </w:r>
      <w:r w:rsidR="00C7509D">
        <w:rPr>
          <w:lang w:val="en-US"/>
        </w:rPr>
        <w:t xml:space="preserve"> architectural style</w:t>
      </w:r>
      <w:r w:rsidR="00313BCF">
        <w:rPr>
          <w:lang w:val="en-US"/>
        </w:rPr>
        <w:t xml:space="preserve"> in the field of cloud computing and </w:t>
      </w:r>
      <w:r w:rsidR="00313BCF">
        <w:rPr>
          <w:i/>
          <w:lang w:val="en-US"/>
        </w:rPr>
        <w:t xml:space="preserve">cloud platforms </w:t>
      </w:r>
      <w:r w:rsidR="00313BCF">
        <w:rPr>
          <w:lang w:val="en-US"/>
        </w:rPr>
        <w:t>in particular</w:t>
      </w:r>
      <w:r w:rsidR="00362447">
        <w:rPr>
          <w:lang w:val="en-US"/>
        </w:rPr>
        <w:t xml:space="preserve">. </w:t>
      </w:r>
      <w:r w:rsidR="00C72567">
        <w:rPr>
          <w:lang w:val="en-US"/>
        </w:rPr>
        <w:t xml:space="preserve">As </w:t>
      </w:r>
      <w:r w:rsidR="007B5A0B">
        <w:rPr>
          <w:lang w:val="en-US"/>
        </w:rPr>
        <w:t>demonstrated</w:t>
      </w:r>
      <w:r w:rsidR="00C72567">
        <w:rPr>
          <w:lang w:val="en-US"/>
        </w:rPr>
        <w:t xml:space="preserve"> in</w:t>
      </w:r>
      <w:r w:rsidR="006E6EBE">
        <w:rPr>
          <w:lang w:val="en-US"/>
        </w:rPr>
        <w:t xml:space="preserve"> Section </w:t>
      </w:r>
      <w:r w:rsidR="006E6EBE">
        <w:rPr>
          <w:lang w:val="en-US"/>
        </w:rPr>
        <w:fldChar w:fldCharType="begin"/>
      </w:r>
      <w:r w:rsidR="006E6EBE">
        <w:rPr>
          <w:lang w:val="en-US"/>
        </w:rPr>
        <w:instrText xml:space="preserve"> REF _Ref305438973 \r \h </w:instrText>
      </w:r>
      <w:r w:rsidR="006E6EBE">
        <w:rPr>
          <w:lang w:val="en-US"/>
        </w:rPr>
      </w:r>
      <w:r w:rsidR="006E6EBE">
        <w:rPr>
          <w:lang w:val="en-US"/>
        </w:rPr>
        <w:fldChar w:fldCharType="separate"/>
      </w:r>
      <w:r w:rsidR="00087E02">
        <w:rPr>
          <w:lang w:val="en-US"/>
        </w:rPr>
        <w:t>4.2.7.2</w:t>
      </w:r>
      <w:r w:rsidR="006E6EBE">
        <w:rPr>
          <w:lang w:val="en-US"/>
        </w:rPr>
        <w:fldChar w:fldCharType="end"/>
      </w:r>
      <w:r w:rsidR="00C72567">
        <w:rPr>
          <w:lang w:val="en-US"/>
        </w:rPr>
        <w:t xml:space="preserve">, the </w:t>
      </w:r>
      <w:r w:rsidR="00C72567">
        <w:rPr>
          <w:i/>
          <w:lang w:val="en-US"/>
        </w:rPr>
        <w:t xml:space="preserve">platform basic services </w:t>
      </w:r>
      <w:r w:rsidR="00C72567">
        <w:rPr>
          <w:lang w:val="en-US"/>
        </w:rPr>
        <w:t xml:space="preserve">share the same characteristics with the </w:t>
      </w:r>
      <w:r w:rsidR="00C72567">
        <w:rPr>
          <w:i/>
          <w:lang w:val="en-US"/>
        </w:rPr>
        <w:t xml:space="preserve">micro-services, </w:t>
      </w:r>
      <w:r w:rsidR="00C72567">
        <w:rPr>
          <w:lang w:val="en-US"/>
        </w:rPr>
        <w:t xml:space="preserve">namely they are deployed independently, they offer a concrete set of functionality and become available via an </w:t>
      </w:r>
      <w:r w:rsidR="00C72567" w:rsidRPr="00C2710D">
        <w:rPr>
          <w:i/>
          <w:lang w:val="en-US"/>
        </w:rPr>
        <w:t>HTTP</w:t>
      </w:r>
      <w:r w:rsidR="00C72567">
        <w:rPr>
          <w:lang w:val="en-US"/>
        </w:rPr>
        <w:t xml:space="preserve">-based </w:t>
      </w:r>
      <w:r w:rsidR="00C72567" w:rsidRPr="00C2710D">
        <w:rPr>
          <w:i/>
          <w:lang w:val="en-US"/>
        </w:rPr>
        <w:t>API</w:t>
      </w:r>
      <w:r w:rsidR="002377CD">
        <w:rPr>
          <w:lang w:val="en-US"/>
        </w:rPr>
        <w:t xml:space="preserve">. On top of that, as discussed in Section </w:t>
      </w:r>
      <w:r w:rsidR="002377CD">
        <w:rPr>
          <w:lang w:val="en-US"/>
        </w:rPr>
        <w:fldChar w:fldCharType="begin"/>
      </w:r>
      <w:r w:rsidR="002377CD">
        <w:rPr>
          <w:lang w:val="en-US"/>
        </w:rPr>
        <w:instrText xml:space="preserve"> REF _Ref293649985 \r \h </w:instrText>
      </w:r>
      <w:r w:rsidR="002377CD">
        <w:rPr>
          <w:lang w:val="en-US"/>
        </w:rPr>
      </w:r>
      <w:r w:rsidR="002377CD">
        <w:rPr>
          <w:lang w:val="en-US"/>
        </w:rPr>
        <w:fldChar w:fldCharType="separate"/>
      </w:r>
      <w:r w:rsidR="00087E02">
        <w:rPr>
          <w:lang w:val="en-US"/>
        </w:rPr>
        <w:t>3.5</w:t>
      </w:r>
      <w:r w:rsidR="002377CD">
        <w:rPr>
          <w:lang w:val="en-US"/>
        </w:rPr>
        <w:fldChar w:fldCharType="end"/>
      </w:r>
      <w:r w:rsidR="002377CD">
        <w:rPr>
          <w:lang w:val="en-US"/>
        </w:rPr>
        <w:t xml:space="preserve">, there is a large number of third-party </w:t>
      </w:r>
      <w:r w:rsidR="002377CD">
        <w:rPr>
          <w:i/>
          <w:lang w:val="en-US"/>
        </w:rPr>
        <w:t xml:space="preserve">platform basic service </w:t>
      </w:r>
      <w:r w:rsidR="002377CD">
        <w:rPr>
          <w:lang w:val="en-US"/>
        </w:rPr>
        <w:t>providers</w:t>
      </w:r>
      <w:r w:rsidR="00522479">
        <w:rPr>
          <w:lang w:val="en-US"/>
        </w:rPr>
        <w:t xml:space="preserve">, offered via the </w:t>
      </w:r>
      <w:r w:rsidR="00522479">
        <w:rPr>
          <w:i/>
          <w:lang w:val="en-US"/>
        </w:rPr>
        <w:t>cloud application platform,</w:t>
      </w:r>
      <w:r w:rsidR="002377CD">
        <w:rPr>
          <w:lang w:val="en-US"/>
        </w:rPr>
        <w:t xml:space="preserve"> that can be exploited </w:t>
      </w:r>
      <w:r w:rsidR="00662CF6">
        <w:rPr>
          <w:lang w:val="en-US"/>
        </w:rPr>
        <w:t>during the application development.</w:t>
      </w:r>
      <w:r w:rsidR="00522479">
        <w:rPr>
          <w:lang w:val="en-US"/>
        </w:rPr>
        <w:t xml:space="preserve"> Thus by leveraging </w:t>
      </w:r>
      <w:r w:rsidR="002377CD">
        <w:rPr>
          <w:lang w:val="en-US"/>
        </w:rPr>
        <w:t>t</w:t>
      </w:r>
      <w:r w:rsidR="007A0513">
        <w:rPr>
          <w:lang w:val="en-US"/>
        </w:rPr>
        <w:t xml:space="preserve">he methodology and the </w:t>
      </w:r>
      <w:r w:rsidR="00D05FFE">
        <w:rPr>
          <w:i/>
          <w:color w:val="auto"/>
          <w:lang w:val="en-US"/>
        </w:rPr>
        <w:t>SCADeF</w:t>
      </w:r>
      <w:r w:rsidR="007A0513">
        <w:rPr>
          <w:lang w:val="en-US"/>
        </w:rPr>
        <w:t xml:space="preserve"> framework proposed throughout the Chapters 5-9</w:t>
      </w:r>
      <w:r w:rsidR="00522479">
        <w:rPr>
          <w:lang w:val="en-US"/>
        </w:rPr>
        <w:t>,</w:t>
      </w:r>
      <w:r w:rsidR="007A0513">
        <w:rPr>
          <w:lang w:val="en-US"/>
        </w:rPr>
        <w:t xml:space="preserve"> the </w:t>
      </w:r>
      <w:r w:rsidR="007A0513">
        <w:rPr>
          <w:i/>
          <w:lang w:val="en-US"/>
        </w:rPr>
        <w:t xml:space="preserve">platform basic services </w:t>
      </w:r>
      <w:r w:rsidR="00522479">
        <w:rPr>
          <w:lang w:val="en-US"/>
        </w:rPr>
        <w:t>can be exploited for the</w:t>
      </w:r>
      <w:r w:rsidR="007A0513">
        <w:rPr>
          <w:lang w:val="en-US"/>
        </w:rPr>
        <w:t xml:space="preserve"> </w:t>
      </w:r>
      <w:r w:rsidR="007A0513">
        <w:rPr>
          <w:lang w:val="en-US"/>
        </w:rPr>
        <w:lastRenderedPageBreak/>
        <w:t>creat</w:t>
      </w:r>
      <w:r w:rsidR="00522479">
        <w:rPr>
          <w:lang w:val="en-US"/>
        </w:rPr>
        <w:t>ion</w:t>
      </w:r>
      <w:r w:rsidR="007A0513">
        <w:rPr>
          <w:lang w:val="en-US"/>
        </w:rPr>
        <w:t xml:space="preserve"> </w:t>
      </w:r>
      <w:r w:rsidR="00522479">
        <w:rPr>
          <w:lang w:val="en-US"/>
        </w:rPr>
        <w:t xml:space="preserve">of </w:t>
      </w:r>
      <w:r w:rsidR="007A0513">
        <w:rPr>
          <w:i/>
          <w:lang w:val="en-US"/>
        </w:rPr>
        <w:t xml:space="preserve">service-based cloud applications </w:t>
      </w:r>
      <w:r w:rsidR="00692EBD">
        <w:rPr>
          <w:lang w:val="en-US"/>
        </w:rPr>
        <w:t xml:space="preserve">in accordance </w:t>
      </w:r>
      <w:r w:rsidR="00C7509D">
        <w:rPr>
          <w:lang w:val="en-US"/>
        </w:rPr>
        <w:t>with</w:t>
      </w:r>
      <w:r w:rsidR="00692EBD">
        <w:rPr>
          <w:lang w:val="en-US"/>
        </w:rPr>
        <w:t xml:space="preserve"> the proposition of</w:t>
      </w:r>
      <w:r w:rsidR="007A0513">
        <w:rPr>
          <w:lang w:val="en-US"/>
        </w:rPr>
        <w:t xml:space="preserve"> using the </w:t>
      </w:r>
      <w:r w:rsidR="009B144C" w:rsidRPr="00B874DE">
        <w:rPr>
          <w:i/>
          <w:lang w:val="en-US"/>
        </w:rPr>
        <w:t>m</w:t>
      </w:r>
      <w:r w:rsidR="007A0513" w:rsidRPr="00B874DE">
        <w:rPr>
          <w:i/>
          <w:lang w:val="en-US"/>
        </w:rPr>
        <w:t>icro-services</w:t>
      </w:r>
      <w:r w:rsidR="007A0513">
        <w:rPr>
          <w:lang w:val="en-US"/>
        </w:rPr>
        <w:t xml:space="preserve"> to create software applications</w:t>
      </w:r>
      <w:r w:rsidR="00362447">
        <w:rPr>
          <w:lang w:val="en-US"/>
        </w:rPr>
        <w:t xml:space="preserve">.  </w:t>
      </w:r>
    </w:p>
    <w:p w14:paraId="4374B811" w14:textId="77777777" w:rsidR="00FC2A45" w:rsidRDefault="007257EE" w:rsidP="001F1F71">
      <w:pPr>
        <w:pStyle w:val="Heading2"/>
      </w:pPr>
      <w:bookmarkStart w:id="443" w:name="_Ref308974035"/>
      <w:bookmarkStart w:id="444" w:name="_Toc319791753"/>
      <w:r>
        <w:t>Future Work</w:t>
      </w:r>
      <w:bookmarkEnd w:id="443"/>
      <w:bookmarkEnd w:id="444"/>
    </w:p>
    <w:p w14:paraId="6FC63DF0" w14:textId="00CFBB5D" w:rsidR="00FC2A45" w:rsidRDefault="007257EE" w:rsidP="001F1F71">
      <w:pPr>
        <w:pStyle w:val="Heading3"/>
      </w:pPr>
      <w:bookmarkStart w:id="445" w:name="_Ref419297298"/>
      <w:bookmarkStart w:id="446" w:name="_Toc319791754"/>
      <w:r>
        <w:t xml:space="preserve">Incorporating billing and recommendation capabilities </w:t>
      </w:r>
      <w:r w:rsidR="009E4F74">
        <w:t>in</w:t>
      </w:r>
      <w:r>
        <w:t xml:space="preserve">to the </w:t>
      </w:r>
      <w:r w:rsidR="00D05FFE" w:rsidRPr="00D05FFE">
        <w:rPr>
          <w:i/>
        </w:rPr>
        <w:t>SCADeF</w:t>
      </w:r>
      <w:r w:rsidR="00D05FFE">
        <w:t xml:space="preserve"> </w:t>
      </w:r>
      <w:r>
        <w:t>framework</w:t>
      </w:r>
      <w:bookmarkEnd w:id="445"/>
      <w:bookmarkEnd w:id="446"/>
    </w:p>
    <w:p w14:paraId="23431142" w14:textId="6F69CE0B" w:rsidR="00FC2A45" w:rsidRDefault="007257EE">
      <w:r>
        <w:t>As dictated by the aims</w:t>
      </w:r>
      <w:r w:rsidR="009E4F74">
        <w:t xml:space="preserve"> that</w:t>
      </w:r>
      <w:r>
        <w:t xml:space="preserve"> were set </w:t>
      </w:r>
      <w:r w:rsidR="009E4F74">
        <w:t>for</w:t>
      </w:r>
      <w:r>
        <w:t xml:space="preserve"> this research work, the </w:t>
      </w:r>
      <w:r w:rsidR="006D2D01">
        <w:t xml:space="preserve">prototype </w:t>
      </w:r>
      <w:r>
        <w:t>implementation of the development framework has show</w:t>
      </w:r>
      <w:r w:rsidR="009E4F74">
        <w:t>n</w:t>
      </w:r>
      <w:r>
        <w:t xml:space="preserve"> how the specific implementation of the various </w:t>
      </w:r>
      <w:r>
        <w:rPr>
          <w:i/>
        </w:rPr>
        <w:t xml:space="preserve">platform basic service </w:t>
      </w:r>
      <w:r>
        <w:t>providers can remain transparent to the software developers</w:t>
      </w:r>
      <w:r w:rsidR="00362447">
        <w:t xml:space="preserve">.  </w:t>
      </w:r>
      <w:r>
        <w:t>However, the framework can be extended with additional features and functionalities.</w:t>
      </w:r>
    </w:p>
    <w:p w14:paraId="5EF9C832" w14:textId="461D9398" w:rsidR="00FC2A45" w:rsidRDefault="007257EE">
      <w:r>
        <w:t xml:space="preserve">Specifically, a billing mechanism can be implemented in order to provide the software developers with precise </w:t>
      </w:r>
      <w:r w:rsidRPr="00C2710D">
        <w:rPr>
          <w:color w:val="000000" w:themeColor="text1"/>
        </w:rPr>
        <w:t>information</w:t>
      </w:r>
      <w:r>
        <w:t xml:space="preserve"> about the cost of the </w:t>
      </w:r>
      <w:r>
        <w:rPr>
          <w:i/>
        </w:rPr>
        <w:t>service-based cloud applications</w:t>
      </w:r>
      <w:r w:rsidR="00362447">
        <w:rPr>
          <w:i/>
        </w:rPr>
        <w:t xml:space="preserve">.  </w:t>
      </w:r>
      <w:r>
        <w:t xml:space="preserve">As mentioned in Chapter 2 and 3, the </w:t>
      </w:r>
      <w:r>
        <w:rPr>
          <w:i/>
        </w:rPr>
        <w:t xml:space="preserve">cloud applications </w:t>
      </w:r>
      <w:r>
        <w:t xml:space="preserve">use cloud resources such as web servers, databases and </w:t>
      </w:r>
      <w:r>
        <w:rPr>
          <w:i/>
        </w:rPr>
        <w:t xml:space="preserve">platform basic services </w:t>
      </w:r>
      <w:r>
        <w:t>and are charged on a subscription plan</w:t>
      </w:r>
      <w:r w:rsidR="00362447">
        <w:t xml:space="preserve">.  </w:t>
      </w:r>
      <w:r>
        <w:t>Therefore, the total cost of the application varies according to the consumed resources</w:t>
      </w:r>
      <w:r w:rsidR="00362447">
        <w:t xml:space="preserve">.  </w:t>
      </w:r>
      <w:r>
        <w:t>A billing mechanism c</w:t>
      </w:r>
      <w:r w:rsidR="00D5261B">
        <w:t>ould</w:t>
      </w:r>
      <w:r>
        <w:t xml:space="preserve"> monitor the consumption of the resources or collaborate with existing monitoring mechanisms and provide either at r</w:t>
      </w:r>
      <w:r w:rsidR="009E4F74">
        <w:t>un</w:t>
      </w:r>
      <w:r>
        <w:t xml:space="preserve">-time the current cost of the application or at design-time </w:t>
      </w:r>
      <w:r>
        <w:lastRenderedPageBreak/>
        <w:t>in advance an estimation of the cost based on the resources and the concrete service providers selected by the software developers</w:t>
      </w:r>
      <w:r w:rsidR="00362447">
        <w:t xml:space="preserve">.  </w:t>
      </w:r>
    </w:p>
    <w:p w14:paraId="2F822159" w14:textId="693E7C26" w:rsidR="00FC2A45" w:rsidRDefault="007257EE">
      <w:r>
        <w:t xml:space="preserve">Furthermore, the growing number of </w:t>
      </w:r>
      <w:r>
        <w:rPr>
          <w:i/>
        </w:rPr>
        <w:t xml:space="preserve">platform basic service </w:t>
      </w:r>
      <w:r>
        <w:t xml:space="preserve">providers, as </w:t>
      </w:r>
      <w:r w:rsidR="00E84D18">
        <w:t xml:space="preserve">stated </w:t>
      </w:r>
      <w:r>
        <w:t xml:space="preserve">in Chapter 3, may create an extra workload </w:t>
      </w:r>
      <w:r w:rsidR="009E4F74">
        <w:t>for</w:t>
      </w:r>
      <w:r>
        <w:t xml:space="preserve"> software developers</w:t>
      </w:r>
      <w:r w:rsidR="009E4F74">
        <w:t>, who have to find</w:t>
      </w:r>
      <w:r>
        <w:t xml:space="preserve"> the optimal choice</w:t>
      </w:r>
      <w:r w:rsidR="00362447">
        <w:t xml:space="preserve">.  </w:t>
      </w:r>
      <w:r>
        <w:t>To this end a recommendation system can provide proposals about the most appropriate provider, given certain criteria</w:t>
      </w:r>
      <w:r w:rsidR="004811E3">
        <w:t xml:space="preserve"> such as</w:t>
      </w:r>
      <w:r>
        <w:t xml:space="preserve"> the price</w:t>
      </w:r>
      <w:r w:rsidR="00F107E8">
        <w:t>,</w:t>
      </w:r>
      <w:r>
        <w:t xml:space="preserve"> the offered quality</w:t>
      </w:r>
      <w:r w:rsidR="0088135F">
        <w:t xml:space="preserve">, the security </w:t>
      </w:r>
      <w:r w:rsidR="00F107E8">
        <w:t xml:space="preserve">and privacy </w:t>
      </w:r>
      <w:r w:rsidR="00B00A9B">
        <w:t>of the service</w:t>
      </w:r>
      <w:r w:rsidR="00362447">
        <w:t xml:space="preserve">. </w:t>
      </w:r>
      <w:r w:rsidR="00E7675C">
        <w:t>The use of ontologies may contribute to the formalisation</w:t>
      </w:r>
      <w:r w:rsidR="00BC12DB">
        <w:t xml:space="preserve"> and homogenisation</w:t>
      </w:r>
      <w:r w:rsidR="00E7675C">
        <w:t xml:space="preserve"> of the </w:t>
      </w:r>
      <w:r w:rsidR="00E7675C">
        <w:rPr>
          <w:i/>
        </w:rPr>
        <w:t xml:space="preserve">platform basic service </w:t>
      </w:r>
      <w:r w:rsidR="00E7675C">
        <w:t xml:space="preserve">descriptions offered by the various </w:t>
      </w:r>
      <w:r w:rsidR="00E7675C">
        <w:rPr>
          <w:i/>
        </w:rPr>
        <w:t xml:space="preserve">CAPs. </w:t>
      </w:r>
      <w:r w:rsidR="00BC12DB">
        <w:t>Then</w:t>
      </w:r>
      <w:r w:rsidR="00785507">
        <w:t>,</w:t>
      </w:r>
      <w:r w:rsidR="00BC12DB">
        <w:t xml:space="preserve"> the services descriptions may be retrieved by the recommendation system, which can analyse them and based on </w:t>
      </w:r>
      <w:r w:rsidR="000B06B8">
        <w:t>reasoning techniques it can classify them according to</w:t>
      </w:r>
      <w:r w:rsidR="00BC12DB">
        <w:t xml:space="preserve"> </w:t>
      </w:r>
      <w:r w:rsidR="000B06B8">
        <w:t xml:space="preserve">specific characteristic, such as the price and the </w:t>
      </w:r>
      <w:r w:rsidR="000B06B8" w:rsidRPr="00B874DE">
        <w:rPr>
          <w:i/>
        </w:rPr>
        <w:t>SLAs</w:t>
      </w:r>
      <w:r w:rsidR="000B06B8">
        <w:t xml:space="preserve"> and thereby propose the optimal choice to the users. </w:t>
      </w:r>
    </w:p>
    <w:p w14:paraId="2E461E7D" w14:textId="262D23F8" w:rsidR="00FC2A45" w:rsidRDefault="007257EE" w:rsidP="001F1F71">
      <w:pPr>
        <w:pStyle w:val="Heading3"/>
      </w:pPr>
      <w:bookmarkStart w:id="447" w:name="_Toc319791755"/>
      <w:r>
        <w:t xml:space="preserve">Construction of a complete development environment to support the creation of </w:t>
      </w:r>
      <w:r>
        <w:rPr>
          <w:i/>
        </w:rPr>
        <w:t>service-based cloud applications</w:t>
      </w:r>
      <w:r w:rsidR="00362447">
        <w:t>.</w:t>
      </w:r>
      <w:bookmarkEnd w:id="447"/>
      <w:r w:rsidR="00362447">
        <w:t xml:space="preserve">  </w:t>
      </w:r>
    </w:p>
    <w:p w14:paraId="744FFF05" w14:textId="0E3B3173" w:rsidR="002941D6" w:rsidRDefault="00C602A2">
      <w:r>
        <w:t>Improvements</w:t>
      </w:r>
      <w:r w:rsidR="007257EE">
        <w:t xml:space="preserve"> can be made to the prototype implementation of the </w:t>
      </w:r>
      <w:r w:rsidR="00D05FFE">
        <w:rPr>
          <w:i/>
          <w:color w:val="auto"/>
          <w:lang w:val="en-US"/>
        </w:rPr>
        <w:t>SCADeF</w:t>
      </w:r>
      <w:r w:rsidR="007257EE">
        <w:t xml:space="preserve"> framework in order to </w:t>
      </w:r>
      <w:r w:rsidR="00C13DD4">
        <w:t>extend its functionality</w:t>
      </w:r>
      <w:r w:rsidR="00362447">
        <w:t xml:space="preserve">.  </w:t>
      </w:r>
      <w:r w:rsidR="007257EE">
        <w:t xml:space="preserve">Specifically, the graphical editor can be </w:t>
      </w:r>
      <w:r w:rsidR="006C649F">
        <w:t xml:space="preserve">enriched </w:t>
      </w:r>
      <w:r w:rsidR="007257EE">
        <w:t xml:space="preserve">with additional features such as the definition of the </w:t>
      </w:r>
      <w:r w:rsidR="007257EE">
        <w:rPr>
          <w:i/>
        </w:rPr>
        <w:t xml:space="preserve">CloudActions </w:t>
      </w:r>
      <w:r w:rsidR="007257EE">
        <w:t>and their operations</w:t>
      </w:r>
      <w:r w:rsidR="00362447">
        <w:t xml:space="preserve">.  </w:t>
      </w:r>
      <w:r w:rsidR="002C6621">
        <w:t>O</w:t>
      </w:r>
      <w:r w:rsidR="007257EE">
        <w:t xml:space="preserve">nce </w:t>
      </w:r>
      <w:r w:rsidR="007257EE" w:rsidRPr="007F6D77">
        <w:t>the</w:t>
      </w:r>
      <w:r w:rsidR="002C6621" w:rsidRPr="007F6D77">
        <w:t xml:space="preserve"> </w:t>
      </w:r>
      <w:r w:rsidR="002C6621">
        <w:rPr>
          <w:i/>
        </w:rPr>
        <w:t>CloudActions</w:t>
      </w:r>
      <w:r w:rsidR="007257EE">
        <w:t xml:space="preserve"> are defined in the editor,</w:t>
      </w:r>
      <w:r w:rsidR="007257EE">
        <w:rPr>
          <w:i/>
        </w:rPr>
        <w:t xml:space="preserve"> </w:t>
      </w:r>
      <w:r w:rsidR="007257EE">
        <w:t>the boilerplate code c</w:t>
      </w:r>
      <w:r w:rsidR="002C6621">
        <w:t>ould</w:t>
      </w:r>
      <w:r w:rsidR="007257EE">
        <w:t xml:space="preserve"> be generated</w:t>
      </w:r>
      <w:r w:rsidR="002C6621">
        <w:t xml:space="preserve"> automatically</w:t>
      </w:r>
      <w:r w:rsidR="007257EE">
        <w:t>.</w:t>
      </w:r>
    </w:p>
    <w:p w14:paraId="530C5C01" w14:textId="1581B6EC" w:rsidR="00FC2A45" w:rsidRDefault="002941D6">
      <w:r>
        <w:t xml:space="preserve">The current version of the framework supports the creation of </w:t>
      </w:r>
      <w:r>
        <w:rPr>
          <w:i/>
        </w:rPr>
        <w:t xml:space="preserve">service-based cloud applications </w:t>
      </w:r>
      <w:r>
        <w:t xml:space="preserve">using the </w:t>
      </w:r>
      <w:r w:rsidR="00BF2BA8" w:rsidRPr="00B874DE">
        <w:rPr>
          <w:i/>
        </w:rPr>
        <w:t>Java</w:t>
      </w:r>
      <w:r>
        <w:t xml:space="preserve"> programming language</w:t>
      </w:r>
      <w:r w:rsidR="00362447">
        <w:t xml:space="preserve">.  </w:t>
      </w:r>
      <w:r>
        <w:t>However, the framework could be extend</w:t>
      </w:r>
      <w:r w:rsidR="00473AF1">
        <w:t>ed</w:t>
      </w:r>
      <w:r>
        <w:t xml:space="preserve"> to support additional </w:t>
      </w:r>
      <w:r w:rsidR="007257EE">
        <w:t>programming languages such as Python and PHP</w:t>
      </w:r>
      <w:r w:rsidR="00362447">
        <w:t xml:space="preserve">.  </w:t>
      </w:r>
    </w:p>
    <w:p w14:paraId="1C326DDA" w14:textId="56392E39" w:rsidR="00FC2A45" w:rsidRDefault="007257EE">
      <w:r>
        <w:t xml:space="preserve">The long-term vision of the author is the construction of a complete </w:t>
      </w:r>
      <w:r w:rsidRPr="00B874DE">
        <w:rPr>
          <w:i/>
        </w:rPr>
        <w:t>IDE</w:t>
      </w:r>
      <w:r>
        <w:t xml:space="preserve"> which supports developers throughout the development phase of </w:t>
      </w:r>
      <w:r w:rsidR="00473AF1">
        <w:t>a</w:t>
      </w:r>
      <w:r>
        <w:t xml:space="preserve"> </w:t>
      </w:r>
      <w:r>
        <w:rPr>
          <w:i/>
        </w:rPr>
        <w:t xml:space="preserve">service-based cloud application </w:t>
      </w:r>
      <w:r>
        <w:t>via extended functionality such as the billing and recommendation mechanism</w:t>
      </w:r>
      <w:r w:rsidR="00223F36">
        <w:t xml:space="preserve"> </w:t>
      </w:r>
      <w:r>
        <w:t xml:space="preserve">mentioned in </w:t>
      </w:r>
      <w:r w:rsidR="00C602A2">
        <w:t>Section</w:t>
      </w:r>
      <w:r w:rsidR="00812B56">
        <w:t xml:space="preserve"> </w:t>
      </w:r>
      <w:r>
        <w:fldChar w:fldCharType="begin"/>
      </w:r>
      <w:r>
        <w:instrText xml:space="preserve"> REF _Ref419297298 \r \h </w:instrText>
      </w:r>
      <w:r>
        <w:fldChar w:fldCharType="separate"/>
      </w:r>
      <w:r w:rsidR="00087E02">
        <w:t>10.3.1</w:t>
      </w:r>
      <w:r>
        <w:fldChar w:fldCharType="end"/>
      </w:r>
      <w:r w:rsidR="00362447">
        <w:t xml:space="preserve">.  </w:t>
      </w:r>
    </w:p>
    <w:p w14:paraId="55AD15B7" w14:textId="2A9A63AF" w:rsidR="00FC2A45" w:rsidRDefault="007257EE" w:rsidP="001F1F71">
      <w:pPr>
        <w:pStyle w:val="Heading3"/>
      </w:pPr>
      <w:bookmarkStart w:id="448" w:name="_Toc319791756"/>
      <w:r>
        <w:lastRenderedPageBreak/>
        <w:t>Enhance the functionality of the</w:t>
      </w:r>
      <w:r w:rsidR="00D05FFE">
        <w:t xml:space="preserve"> </w:t>
      </w:r>
      <w:r w:rsidR="00D05FFE" w:rsidRPr="00D05FFE">
        <w:rPr>
          <w:i/>
        </w:rPr>
        <w:t>SCADeF</w:t>
      </w:r>
      <w:r>
        <w:t xml:space="preserve"> framework with additional </w:t>
      </w:r>
      <w:r w:rsidRPr="0008114D">
        <w:t>platform basic services</w:t>
      </w:r>
      <w:r>
        <w:rPr>
          <w:i/>
        </w:rPr>
        <w:t xml:space="preserve"> </w:t>
      </w:r>
      <w:r>
        <w:t>and providers</w:t>
      </w:r>
      <w:bookmarkEnd w:id="448"/>
    </w:p>
    <w:p w14:paraId="76B265AD" w14:textId="7D9059B0" w:rsidR="00A53F30" w:rsidRDefault="007257EE">
      <w:pPr>
        <w:rPr>
          <w:color w:val="auto"/>
        </w:rPr>
      </w:pPr>
      <w:r>
        <w:rPr>
          <w:color w:val="auto"/>
        </w:rPr>
        <w:t xml:space="preserve">In order to </w:t>
      </w:r>
      <w:r w:rsidR="00425A92">
        <w:rPr>
          <w:color w:val="auto"/>
        </w:rPr>
        <w:t xml:space="preserve">prove that the proposed methodology is able to </w:t>
      </w:r>
      <w:r w:rsidR="00F64B32">
        <w:rPr>
          <w:color w:val="auto"/>
        </w:rPr>
        <w:t xml:space="preserve">support the development of </w:t>
      </w:r>
      <w:r w:rsidR="00F64B32">
        <w:rPr>
          <w:i/>
          <w:color w:val="auto"/>
        </w:rPr>
        <w:t xml:space="preserve">service-based cloud applications </w:t>
      </w:r>
      <w:r w:rsidR="00F64B32">
        <w:rPr>
          <w:color w:val="auto"/>
        </w:rPr>
        <w:t xml:space="preserve">using </w:t>
      </w:r>
      <w:r w:rsidR="00F64B32">
        <w:rPr>
          <w:i/>
          <w:color w:val="auto"/>
        </w:rPr>
        <w:t>platform basic services</w:t>
      </w:r>
      <w:r>
        <w:rPr>
          <w:color w:val="auto"/>
        </w:rPr>
        <w:t xml:space="preserve">, the prototype implementation of the development framework </w:t>
      </w:r>
      <w:r w:rsidR="00F64B32">
        <w:rPr>
          <w:color w:val="auto"/>
        </w:rPr>
        <w:t xml:space="preserve">included </w:t>
      </w:r>
      <w:r>
        <w:rPr>
          <w:color w:val="auto"/>
        </w:rPr>
        <w:t xml:space="preserve">three </w:t>
      </w:r>
      <w:r w:rsidR="00F64B32">
        <w:rPr>
          <w:color w:val="auto"/>
        </w:rPr>
        <w:t>categories</w:t>
      </w:r>
      <w:r w:rsidR="00A53F30">
        <w:rPr>
          <w:color w:val="auto"/>
        </w:rPr>
        <w:t xml:space="preserve"> of</w:t>
      </w:r>
      <w:r w:rsidR="00F64B32">
        <w:rPr>
          <w:color w:val="auto"/>
        </w:rPr>
        <w:t xml:space="preserve"> </w:t>
      </w:r>
      <w:r>
        <w:rPr>
          <w:i/>
          <w:color w:val="auto"/>
        </w:rPr>
        <w:t xml:space="preserve">platform basic services </w:t>
      </w:r>
      <w:r>
        <w:rPr>
          <w:color w:val="auto"/>
        </w:rPr>
        <w:t>and ten respective providers</w:t>
      </w:r>
      <w:r w:rsidR="00F64B32">
        <w:rPr>
          <w:color w:val="auto"/>
        </w:rPr>
        <w:t xml:space="preserve"> as shown </w:t>
      </w:r>
      <w:r w:rsidR="00A53F30">
        <w:rPr>
          <w:color w:val="auto"/>
        </w:rPr>
        <w:t xml:space="preserve">throughout the Chapters 5-9 and also stated in </w:t>
      </w:r>
      <w:r w:rsidR="00C86CDC">
        <w:rPr>
          <w:color w:val="auto"/>
        </w:rPr>
        <w:t xml:space="preserve">Section </w:t>
      </w:r>
      <w:r w:rsidR="00C86CDC">
        <w:rPr>
          <w:color w:val="auto"/>
        </w:rPr>
        <w:fldChar w:fldCharType="begin"/>
      </w:r>
      <w:r w:rsidR="00C86CDC">
        <w:rPr>
          <w:color w:val="auto"/>
        </w:rPr>
        <w:instrText xml:space="preserve"> REF _Ref308973998 \r \h </w:instrText>
      </w:r>
      <w:r w:rsidR="00C86CDC">
        <w:rPr>
          <w:color w:val="auto"/>
        </w:rPr>
      </w:r>
      <w:r w:rsidR="00C86CDC">
        <w:rPr>
          <w:color w:val="auto"/>
        </w:rPr>
        <w:fldChar w:fldCharType="separate"/>
      </w:r>
      <w:r w:rsidR="00087E02">
        <w:rPr>
          <w:color w:val="auto"/>
        </w:rPr>
        <w:t>10.1</w:t>
      </w:r>
      <w:r w:rsidR="00C86CDC">
        <w:rPr>
          <w:color w:val="auto"/>
        </w:rPr>
        <w:fldChar w:fldCharType="end"/>
      </w:r>
      <w:r w:rsidR="00362447">
        <w:rPr>
          <w:color w:val="auto"/>
        </w:rPr>
        <w:t xml:space="preserve">.  </w:t>
      </w:r>
    </w:p>
    <w:p w14:paraId="6C26FF4B" w14:textId="661C3BD3" w:rsidR="00FC2A45" w:rsidRDefault="007257EE">
      <w:pPr>
        <w:rPr>
          <w:color w:val="auto"/>
        </w:rPr>
      </w:pPr>
      <w:r>
        <w:rPr>
          <w:color w:val="auto"/>
        </w:rPr>
        <w:t>Future task</w:t>
      </w:r>
      <w:r w:rsidR="00A53F30">
        <w:rPr>
          <w:color w:val="auto"/>
        </w:rPr>
        <w:t>s</w:t>
      </w:r>
      <w:r>
        <w:rPr>
          <w:color w:val="auto"/>
        </w:rPr>
        <w:t xml:space="preserve">, </w:t>
      </w:r>
      <w:r w:rsidR="00A5704E">
        <w:rPr>
          <w:color w:val="auto"/>
        </w:rPr>
        <w:t xml:space="preserve">could </w:t>
      </w:r>
      <w:r>
        <w:rPr>
          <w:color w:val="auto"/>
        </w:rPr>
        <w:t xml:space="preserve">involve enriching the framework with additional </w:t>
      </w:r>
      <w:r>
        <w:rPr>
          <w:i/>
          <w:color w:val="auto"/>
        </w:rPr>
        <w:t xml:space="preserve">platform basic services </w:t>
      </w:r>
      <w:r>
        <w:rPr>
          <w:color w:val="auto"/>
        </w:rPr>
        <w:t>and providers such as the image</w:t>
      </w:r>
      <w:r w:rsidR="00AD38E1">
        <w:rPr>
          <w:color w:val="auto"/>
        </w:rPr>
        <w:t xml:space="preserve"> and video</w:t>
      </w:r>
      <w:r>
        <w:rPr>
          <w:color w:val="auto"/>
        </w:rPr>
        <w:t xml:space="preserve"> processing service</w:t>
      </w:r>
      <w:r w:rsidR="00AD38E1">
        <w:rPr>
          <w:color w:val="auto"/>
        </w:rPr>
        <w:t xml:space="preserve"> and the SMS service</w:t>
      </w:r>
      <w:r>
        <w:rPr>
          <w:color w:val="auto"/>
        </w:rPr>
        <w:t>.</w:t>
      </w:r>
    </w:p>
    <w:p w14:paraId="2F1CDD14" w14:textId="77E41B80" w:rsidR="00FC2A45" w:rsidRDefault="007257EE" w:rsidP="001F1F71">
      <w:pPr>
        <w:pStyle w:val="Heading3"/>
      </w:pPr>
      <w:bookmarkStart w:id="449" w:name="_Toc319791757"/>
      <w:r>
        <w:t xml:space="preserve">Measure the performance of the </w:t>
      </w:r>
      <w:r w:rsidR="00A207B6" w:rsidRPr="00A207B6">
        <w:rPr>
          <w:i/>
        </w:rPr>
        <w:t>SCADeF</w:t>
      </w:r>
      <w:r w:rsidR="00A207B6">
        <w:t xml:space="preserve"> </w:t>
      </w:r>
      <w:r>
        <w:t>framework</w:t>
      </w:r>
      <w:bookmarkEnd w:id="449"/>
    </w:p>
    <w:p w14:paraId="015A136C" w14:textId="0B2E6F7D" w:rsidR="00FC2A45" w:rsidRDefault="005009E5">
      <w:pPr>
        <w:rPr>
          <w:color w:val="auto"/>
        </w:rPr>
      </w:pPr>
      <w:r>
        <w:rPr>
          <w:color w:val="auto"/>
        </w:rPr>
        <w:t xml:space="preserve">The proposed methodology and the development framework, which was </w:t>
      </w:r>
      <w:r w:rsidR="00EC5376">
        <w:rPr>
          <w:color w:val="auto"/>
        </w:rPr>
        <w:t>implemented,</w:t>
      </w:r>
      <w:r>
        <w:rPr>
          <w:color w:val="auto"/>
        </w:rPr>
        <w:t xml:space="preserve"> demonstrated how the </w:t>
      </w:r>
      <w:r>
        <w:rPr>
          <w:i/>
          <w:color w:val="auto"/>
        </w:rPr>
        <w:t xml:space="preserve">service-based cloud applications </w:t>
      </w:r>
      <w:r>
        <w:rPr>
          <w:color w:val="auto"/>
        </w:rPr>
        <w:t xml:space="preserve">could be created leveraging </w:t>
      </w:r>
      <w:r>
        <w:rPr>
          <w:i/>
          <w:color w:val="auto"/>
        </w:rPr>
        <w:t xml:space="preserve">platform basic services </w:t>
      </w:r>
      <w:r>
        <w:rPr>
          <w:color w:val="auto"/>
        </w:rPr>
        <w:t>independent of the concrete providers’ implementation</w:t>
      </w:r>
      <w:r w:rsidR="00362447">
        <w:rPr>
          <w:color w:val="auto"/>
        </w:rPr>
        <w:t xml:space="preserve">.  </w:t>
      </w:r>
      <w:r>
        <w:rPr>
          <w:color w:val="auto"/>
        </w:rPr>
        <w:t>However, since time-critical applications were out of the scope of this thesis, the potential performance overhead of the framework has not been measured.</w:t>
      </w:r>
    </w:p>
    <w:p w14:paraId="77A7D0D3" w14:textId="064147CA" w:rsidR="00FC2A45" w:rsidRDefault="005009E5">
      <w:pPr>
        <w:rPr>
          <w:color w:val="auto"/>
        </w:rPr>
      </w:pPr>
      <w:r>
        <w:rPr>
          <w:color w:val="auto"/>
        </w:rPr>
        <w:t>Therefore, i</w:t>
      </w:r>
      <w:r w:rsidR="007257EE">
        <w:rPr>
          <w:color w:val="auto"/>
        </w:rPr>
        <w:t>n order to extend the eligibility of the framework for time</w:t>
      </w:r>
      <w:r w:rsidR="00473AF1">
        <w:rPr>
          <w:color w:val="auto"/>
        </w:rPr>
        <w:t>-</w:t>
      </w:r>
      <w:r w:rsidR="007257EE">
        <w:rPr>
          <w:color w:val="auto"/>
        </w:rPr>
        <w:t>critical applications the perfo</w:t>
      </w:r>
      <w:r w:rsidR="007E59CD">
        <w:rPr>
          <w:color w:val="auto"/>
        </w:rPr>
        <w:t>rmance overhead</w:t>
      </w:r>
      <w:r w:rsidR="007257EE">
        <w:rPr>
          <w:color w:val="auto"/>
        </w:rPr>
        <w:t xml:space="preserve"> </w:t>
      </w:r>
      <w:r w:rsidR="0044638E">
        <w:rPr>
          <w:color w:val="auto"/>
        </w:rPr>
        <w:t>could be ex</w:t>
      </w:r>
      <w:r w:rsidR="000A25C2">
        <w:rPr>
          <w:color w:val="auto"/>
        </w:rPr>
        <w:t>a</w:t>
      </w:r>
      <w:r w:rsidR="0044638E">
        <w:rPr>
          <w:color w:val="auto"/>
        </w:rPr>
        <w:t>mined</w:t>
      </w:r>
      <w:r w:rsidR="00362447">
        <w:rPr>
          <w:color w:val="auto"/>
        </w:rPr>
        <w:t xml:space="preserve">.  </w:t>
      </w:r>
      <w:r w:rsidR="007257EE">
        <w:rPr>
          <w:color w:val="auto"/>
        </w:rPr>
        <w:t xml:space="preserve">However, the expected overhead is anticipated to be </w:t>
      </w:r>
      <w:r w:rsidR="000A25C2">
        <w:rPr>
          <w:color w:val="auto"/>
        </w:rPr>
        <w:t xml:space="preserve">relatively small </w:t>
      </w:r>
      <w:r w:rsidR="007257EE">
        <w:rPr>
          <w:color w:val="auto"/>
        </w:rPr>
        <w:t>since</w:t>
      </w:r>
      <w:r w:rsidR="00992A0B">
        <w:rPr>
          <w:color w:val="auto"/>
        </w:rPr>
        <w:t>,</w:t>
      </w:r>
      <w:r w:rsidR="007257EE">
        <w:rPr>
          <w:color w:val="auto"/>
        </w:rPr>
        <w:t xml:space="preserve"> as stated in</w:t>
      </w:r>
      <w:r w:rsidR="007B54C1">
        <w:rPr>
          <w:color w:val="auto"/>
        </w:rPr>
        <w:t xml:space="preserve"> Section</w:t>
      </w:r>
      <w:r w:rsidR="007257EE">
        <w:rPr>
          <w:color w:val="auto"/>
        </w:rPr>
        <w:t xml:space="preserve"> </w:t>
      </w:r>
      <w:r w:rsidR="007257EE">
        <w:rPr>
          <w:color w:val="FF0000"/>
        </w:rPr>
        <w:fldChar w:fldCharType="begin"/>
      </w:r>
      <w:r w:rsidR="007257EE">
        <w:rPr>
          <w:color w:val="auto"/>
        </w:rPr>
        <w:instrText xml:space="preserve"> REF _Ref293683666 \n \h </w:instrText>
      </w:r>
      <w:r w:rsidR="007257EE">
        <w:rPr>
          <w:color w:val="FF0000"/>
        </w:rPr>
      </w:r>
      <w:r w:rsidR="007257EE">
        <w:rPr>
          <w:color w:val="FF0000"/>
        </w:rPr>
        <w:fldChar w:fldCharType="separate"/>
      </w:r>
      <w:r w:rsidR="00087E02">
        <w:rPr>
          <w:color w:val="auto"/>
        </w:rPr>
        <w:t>9.1</w:t>
      </w:r>
      <w:r w:rsidR="007257EE">
        <w:rPr>
          <w:color w:val="FF0000"/>
        </w:rPr>
        <w:fldChar w:fldCharType="end"/>
      </w:r>
      <w:r w:rsidR="007257EE">
        <w:rPr>
          <w:color w:val="auto"/>
        </w:rPr>
        <w:t>, the source code of the target service provider is directly invoked without the execution of any intermediate transformations</w:t>
      </w:r>
      <w:r w:rsidR="00362447">
        <w:rPr>
          <w:color w:val="auto"/>
        </w:rPr>
        <w:t xml:space="preserve">.  </w:t>
      </w:r>
    </w:p>
    <w:p w14:paraId="57FEB81E" w14:textId="06DF1C37" w:rsidR="00587B77" w:rsidRPr="0008114D" w:rsidRDefault="00587B77" w:rsidP="001F1F71">
      <w:pPr>
        <w:pStyle w:val="Heading3"/>
      </w:pPr>
      <w:bookmarkStart w:id="450" w:name="_Toc319791758"/>
      <w:r>
        <w:t xml:space="preserve">Investigating the use of ontologies as enablers for the homogenisation of the </w:t>
      </w:r>
      <w:r w:rsidR="0088156C">
        <w:t xml:space="preserve">service description of the </w:t>
      </w:r>
      <w:r w:rsidR="0088156C" w:rsidRPr="0008114D">
        <w:t>platform basic service providers</w:t>
      </w:r>
      <w:bookmarkEnd w:id="450"/>
    </w:p>
    <w:p w14:paraId="5DA6B7AE" w14:textId="59F040E1" w:rsidR="00595E65" w:rsidRDefault="00D83E8A" w:rsidP="00595E65">
      <w:r w:rsidRPr="00DF26EC">
        <w:rPr>
          <w:color w:val="000000" w:themeColor="text1"/>
        </w:rPr>
        <w:t>As</w:t>
      </w:r>
      <w:r w:rsidR="00CA269A" w:rsidRPr="00DF26EC">
        <w:rPr>
          <w:color w:val="000000" w:themeColor="text1"/>
        </w:rPr>
        <w:t xml:space="preserve"> </w:t>
      </w:r>
      <w:r w:rsidRPr="00DF26EC">
        <w:rPr>
          <w:color w:val="000000" w:themeColor="text1"/>
        </w:rPr>
        <w:t xml:space="preserve">discussed in </w:t>
      </w:r>
      <w:r w:rsidR="00DF26EC" w:rsidRPr="00DF26EC">
        <w:rPr>
          <w:color w:val="000000" w:themeColor="text1"/>
        </w:rPr>
        <w:t>Section</w:t>
      </w:r>
      <w:r w:rsidR="00362447" w:rsidRPr="00DF26EC">
        <w:rPr>
          <w:color w:val="000000" w:themeColor="text1"/>
        </w:rPr>
        <w:t xml:space="preserve"> </w:t>
      </w:r>
      <w:r w:rsidR="00DF26EC" w:rsidRPr="00DF26EC">
        <w:rPr>
          <w:color w:val="000000" w:themeColor="text1"/>
        </w:rPr>
        <w:fldChar w:fldCharType="begin"/>
      </w:r>
      <w:r w:rsidR="00DF26EC" w:rsidRPr="00DF26EC">
        <w:rPr>
          <w:color w:val="000000" w:themeColor="text1"/>
        </w:rPr>
        <w:instrText xml:space="preserve"> REF _Ref293589091 \r \h </w:instrText>
      </w:r>
      <w:r w:rsidR="00DF26EC" w:rsidRPr="00DF26EC">
        <w:rPr>
          <w:color w:val="000000" w:themeColor="text1"/>
        </w:rPr>
      </w:r>
      <w:r w:rsidR="00DF26EC" w:rsidRPr="00DF26EC">
        <w:rPr>
          <w:color w:val="000000" w:themeColor="text1"/>
        </w:rPr>
        <w:fldChar w:fldCharType="separate"/>
      </w:r>
      <w:r w:rsidR="00087E02">
        <w:rPr>
          <w:color w:val="000000" w:themeColor="text1"/>
        </w:rPr>
        <w:t>8.5.1</w:t>
      </w:r>
      <w:r w:rsidR="00DF26EC" w:rsidRPr="00DF26EC">
        <w:rPr>
          <w:color w:val="000000" w:themeColor="text1"/>
        </w:rPr>
        <w:fldChar w:fldCharType="end"/>
      </w:r>
      <w:r w:rsidR="008448CB">
        <w:rPr>
          <w:color w:val="000000" w:themeColor="text1"/>
        </w:rPr>
        <w:t>,</w:t>
      </w:r>
      <w:r w:rsidR="008744E1">
        <w:rPr>
          <w:color w:val="000000" w:themeColor="text1"/>
        </w:rPr>
        <w:t xml:space="preserve"> </w:t>
      </w:r>
      <w:r w:rsidR="008448CB">
        <w:rPr>
          <w:color w:val="000000" w:themeColor="text1"/>
        </w:rPr>
        <w:t xml:space="preserve">XML files are used by the framework in order to capture the </w:t>
      </w:r>
      <w:r w:rsidR="008448CB" w:rsidRPr="00C2710D">
        <w:rPr>
          <w:i/>
          <w:color w:val="000000" w:themeColor="text1"/>
        </w:rPr>
        <w:t xml:space="preserve">API </w:t>
      </w:r>
      <w:r w:rsidR="008448CB">
        <w:rPr>
          <w:color w:val="000000" w:themeColor="text1"/>
        </w:rPr>
        <w:t xml:space="preserve">of the </w:t>
      </w:r>
      <w:r w:rsidR="008448CB" w:rsidRPr="008448CB">
        <w:rPr>
          <w:i/>
          <w:color w:val="000000" w:themeColor="text1"/>
        </w:rPr>
        <w:t>platform basic service providers.</w:t>
      </w:r>
      <w:r w:rsidR="008448CB">
        <w:rPr>
          <w:i/>
          <w:color w:val="000000" w:themeColor="text1"/>
        </w:rPr>
        <w:t xml:space="preserve"> </w:t>
      </w:r>
      <w:r w:rsidR="008744E1">
        <w:rPr>
          <w:color w:val="000000" w:themeColor="text1"/>
        </w:rPr>
        <w:t xml:space="preserve">XML is widely used for encoding information and there are multiple parsers available. </w:t>
      </w:r>
      <w:r w:rsidR="00595E65">
        <w:rPr>
          <w:color w:val="000000" w:themeColor="text1"/>
        </w:rPr>
        <w:t>However,</w:t>
      </w:r>
      <w:r w:rsidR="00F17533">
        <w:rPr>
          <w:color w:val="000000" w:themeColor="text1"/>
        </w:rPr>
        <w:t xml:space="preserve"> the use of ontologies could constitute</w:t>
      </w:r>
      <w:r w:rsidR="00595E65">
        <w:rPr>
          <w:color w:val="000000" w:themeColor="text1"/>
        </w:rPr>
        <w:t xml:space="preserve"> </w:t>
      </w:r>
      <w:r w:rsidR="00F17533">
        <w:rPr>
          <w:color w:val="000000" w:themeColor="text1"/>
        </w:rPr>
        <w:t>an alternative approach</w:t>
      </w:r>
      <w:r w:rsidR="00595E65">
        <w:rPr>
          <w:color w:val="000000" w:themeColor="text1"/>
        </w:rPr>
        <w:t xml:space="preserve"> for capturing the providers’ </w:t>
      </w:r>
      <w:r w:rsidR="00595E65">
        <w:rPr>
          <w:color w:val="000000" w:themeColor="text1"/>
        </w:rPr>
        <w:lastRenderedPageBreak/>
        <w:t>functionality</w:t>
      </w:r>
      <w:r w:rsidR="00595E65" w:rsidRPr="00C97147">
        <w:rPr>
          <w:color w:val="000000" w:themeColor="text1"/>
        </w:rPr>
        <w:t>.</w:t>
      </w:r>
      <w:r w:rsidR="00595E65">
        <w:rPr>
          <w:color w:val="FF0000"/>
        </w:rPr>
        <w:t xml:space="preserve"> </w:t>
      </w:r>
      <w:r w:rsidR="00595E65">
        <w:t xml:space="preserve">According </w:t>
      </w:r>
      <w:r w:rsidR="00595E65" w:rsidRPr="00C97147">
        <w:rPr>
          <w:color w:val="000000" w:themeColor="text1"/>
        </w:rPr>
        <w:t xml:space="preserve">to Gruber </w:t>
      </w:r>
      <w:r w:rsidR="00595E65" w:rsidRPr="00C97147">
        <w:rPr>
          <w:color w:val="000000" w:themeColor="text1"/>
        </w:rPr>
        <w:fldChar w:fldCharType="begin"/>
      </w:r>
      <w:r w:rsidR="00595E65" w:rsidRPr="00C97147">
        <w:rPr>
          <w:color w:val="000000" w:themeColor="text1"/>
        </w:rPr>
        <w:instrText xml:space="preserve"> ADDIN ZOTERO_ITEM CSL_CITATION {"citationID":"1otbomqrpt","properties":{"formattedCitation":"[218]","plainCitation":"[218]"},"citationItems":[{"id":134,"uris":["http://zotero.org/groups/39695/items/6RZNK2AG"],"uri":["http://zotero.org/groups/39695/items/6RZNK2AG"],"itemData":{"id":134,"type":"article-journal","title":"A translation approach to portable ontology specifications","container-title":"Knowl. Acquis.","page":"199–220","volume":"5","issue":"2","source":"ACM Digital Library","DOI":"10.1006/knac.1993.1008","ISSN":"1042-8143","call-number":"9723","author":[{"family":"Gruber","given":"Thomas R."}],"issued":{"date-parts":[["1993",6]]},"accessed":{"date-parts":[["2012",6,29]]}}}],"schema":"https://github.com/citation-style-language/schema/raw/master/csl-citation.json"} </w:instrText>
      </w:r>
      <w:r w:rsidR="00595E65" w:rsidRPr="00C97147">
        <w:rPr>
          <w:color w:val="000000" w:themeColor="text1"/>
        </w:rPr>
        <w:fldChar w:fldCharType="separate"/>
      </w:r>
      <w:r w:rsidR="00C97147">
        <w:rPr>
          <w:color w:val="000000" w:themeColor="text1"/>
        </w:rPr>
        <w:t>[225</w:t>
      </w:r>
      <w:r w:rsidR="00595E65" w:rsidRPr="00C97147">
        <w:rPr>
          <w:color w:val="000000" w:themeColor="text1"/>
        </w:rPr>
        <w:t>]</w:t>
      </w:r>
      <w:r w:rsidR="00595E65" w:rsidRPr="00C97147">
        <w:rPr>
          <w:color w:val="000000" w:themeColor="text1"/>
        </w:rPr>
        <w:fldChar w:fldCharType="end"/>
      </w:r>
      <w:r w:rsidR="00595E65" w:rsidRPr="00C97147">
        <w:rPr>
          <w:color w:val="000000" w:themeColor="text1"/>
        </w:rPr>
        <w:t>,</w:t>
      </w:r>
      <w:r w:rsidR="00595E65">
        <w:t xml:space="preserve"> ontologies are formal explicit knowledge over a shared conceptualisation that is standardized or commonly accepted by certain group of people.  In the context of this research thesis, they </w:t>
      </w:r>
      <w:r w:rsidR="00F17533">
        <w:t>can</w:t>
      </w:r>
      <w:r w:rsidR="00595E65">
        <w:t xml:space="preserve"> be leveraged in order to describe the </w:t>
      </w:r>
      <w:r w:rsidR="00595E65" w:rsidRPr="002043D2">
        <w:rPr>
          <w:i/>
        </w:rPr>
        <w:t>APIs</w:t>
      </w:r>
      <w:r w:rsidR="00595E65">
        <w:t xml:space="preserve"> of the various service providers.</w:t>
      </w:r>
      <w:r w:rsidR="00F17533">
        <w:t xml:space="preserve"> Towards this direction, initial work has been published by the author [226]. </w:t>
      </w:r>
    </w:p>
    <w:p w14:paraId="40BBD704" w14:textId="2AD87DCA" w:rsidR="00595E65" w:rsidRPr="00595E65" w:rsidRDefault="00595E65" w:rsidP="00595E65">
      <w:pPr>
        <w:rPr>
          <w:color w:val="000000" w:themeColor="text1"/>
          <w:u w:val="single"/>
        </w:rPr>
      </w:pPr>
      <w:r>
        <w:t xml:space="preserve">In particular, the characteristic of ontologies that could be exploited is that ontologies can describe unambiguously the providers’ </w:t>
      </w:r>
      <w:r>
        <w:rPr>
          <w:i/>
        </w:rPr>
        <w:t xml:space="preserve">API </w:t>
      </w:r>
      <w:r>
        <w:t xml:space="preserve">and thus avoid any semantic conflicts. Additionally, ontologies can inherit concepts from other ontologies and can be reused if necessary.  Therefore, they do not need to be constructed from the ground up but they can rather be based on an established one such as the </w:t>
      </w:r>
      <w:r>
        <w:rPr>
          <w:i/>
        </w:rPr>
        <w:t xml:space="preserve">Linked </w:t>
      </w:r>
      <w:r w:rsidRPr="00C97147">
        <w:rPr>
          <w:i/>
          <w:color w:val="000000" w:themeColor="text1"/>
        </w:rPr>
        <w:t xml:space="preserve">USDL (Universal Service Description Language) </w:t>
      </w:r>
      <w:r w:rsidR="00F17533">
        <w:rPr>
          <w:color w:val="000000" w:themeColor="text1"/>
        </w:rPr>
        <w:t>[227</w:t>
      </w:r>
      <w:r w:rsidRPr="00C97147">
        <w:rPr>
          <w:color w:val="000000" w:themeColor="text1"/>
        </w:rPr>
        <w:t>]</w:t>
      </w:r>
      <w:r w:rsidRPr="00C97147">
        <w:rPr>
          <w:i/>
          <w:color w:val="000000" w:themeColor="text1"/>
        </w:rPr>
        <w:t xml:space="preserve"> </w:t>
      </w:r>
      <w:r w:rsidRPr="00C97147">
        <w:rPr>
          <w:color w:val="000000" w:themeColor="text1"/>
        </w:rPr>
        <w:t xml:space="preserve">and the </w:t>
      </w:r>
      <w:r w:rsidRPr="00C97147">
        <w:rPr>
          <w:i/>
          <w:color w:val="000000" w:themeColor="text1"/>
        </w:rPr>
        <w:t xml:space="preserve">Minimal Service Model (MSM) </w:t>
      </w:r>
      <w:r w:rsidR="00F17533">
        <w:rPr>
          <w:color w:val="000000" w:themeColor="text1"/>
        </w:rPr>
        <w:t>[228</w:t>
      </w:r>
      <w:r w:rsidRPr="00C97147">
        <w:rPr>
          <w:color w:val="000000" w:themeColor="text1"/>
        </w:rPr>
        <w:t>].</w:t>
      </w:r>
      <w:r>
        <w:t xml:space="preserve">  </w:t>
      </w:r>
    </w:p>
    <w:p w14:paraId="134727B7" w14:textId="405A5012" w:rsidR="0087638E" w:rsidRDefault="00595E65">
      <w:r>
        <w:t>Furthermore, ontologies are commonly accepted and shared descriptions of a domain.  As such they can increase the consensus for a common description of a service. To this end, f</w:t>
      </w:r>
      <w:r w:rsidR="0087638E">
        <w:t xml:space="preserve">uture work could investigate whether the use of ontologies </w:t>
      </w:r>
      <w:r w:rsidR="00AB0D44">
        <w:t xml:space="preserve">might </w:t>
      </w:r>
      <w:r w:rsidR="0087638E">
        <w:t xml:space="preserve">have the potential to extend the scope of this thesis and </w:t>
      </w:r>
      <w:r w:rsidR="00AB0D44">
        <w:t>rather than abstracting the providers’ specific API, they could contribute to the homogenisation of the various APIs and to their convergence to</w:t>
      </w:r>
      <w:r w:rsidR="00473AF1">
        <w:t>wards</w:t>
      </w:r>
      <w:r w:rsidR="00AB0D44">
        <w:t xml:space="preserve"> a common </w:t>
      </w:r>
      <w:r w:rsidR="00473AF1">
        <w:t>API</w:t>
      </w:r>
      <w:r w:rsidR="00362447">
        <w:t xml:space="preserve">.  </w:t>
      </w:r>
      <w:r w:rsidR="002045C6">
        <w:t xml:space="preserve">For example, an ontology could be created and published for each </w:t>
      </w:r>
      <w:r w:rsidR="002045C6" w:rsidRPr="000250D3">
        <w:t>category of</w:t>
      </w:r>
      <w:r w:rsidR="002045C6">
        <w:rPr>
          <w:i/>
        </w:rPr>
        <w:t xml:space="preserve"> platform basic services </w:t>
      </w:r>
      <w:r w:rsidR="002045C6">
        <w:t xml:space="preserve">describing the operations and the </w:t>
      </w:r>
      <w:r w:rsidR="00983820">
        <w:rPr>
          <w:i/>
        </w:rPr>
        <w:t>Reference API</w:t>
      </w:r>
      <w:r w:rsidR="00362447">
        <w:rPr>
          <w:i/>
        </w:rPr>
        <w:t xml:space="preserve">.  </w:t>
      </w:r>
      <w:r w:rsidR="002045C6">
        <w:t>Then</w:t>
      </w:r>
      <w:r w:rsidR="00A92FF4">
        <w:t>,</w:t>
      </w:r>
      <w:r w:rsidR="002045C6">
        <w:t xml:space="preserve"> the concrete providers could adhere to this ontology and </w:t>
      </w:r>
      <w:r w:rsidR="003D3C22">
        <w:t>create their service offering accordingly</w:t>
      </w:r>
      <w:r w:rsidR="00362447">
        <w:t xml:space="preserve">.  </w:t>
      </w:r>
      <w:r w:rsidR="0059708F">
        <w:t>However, such an approach would require the contribution of a well-established and recognisable institution</w:t>
      </w:r>
      <w:r w:rsidR="008679A3">
        <w:t>,</w:t>
      </w:r>
      <w:r w:rsidR="0059708F">
        <w:t xml:space="preserve"> which could </w:t>
      </w:r>
      <w:r w:rsidR="008679A3">
        <w:t>undertake the task of creating and disseminating the ontologies</w:t>
      </w:r>
      <w:r w:rsidR="00362447">
        <w:t xml:space="preserve">.  </w:t>
      </w:r>
    </w:p>
    <w:p w14:paraId="68670A89" w14:textId="77777777" w:rsidR="009A5995" w:rsidRDefault="009A5995" w:rsidP="009A5995">
      <w:pPr>
        <w:pStyle w:val="Heading3"/>
      </w:pPr>
      <w:bookmarkStart w:id="451" w:name="_Toc319791759"/>
      <w:r>
        <w:t xml:space="preserve">Extending the scope of the </w:t>
      </w:r>
      <w:r w:rsidRPr="00127A7C">
        <w:rPr>
          <w:i/>
        </w:rPr>
        <w:t>SCADeF</w:t>
      </w:r>
      <w:r>
        <w:t xml:space="preserve"> framework beyond the </w:t>
      </w:r>
      <w:r>
        <w:rPr>
          <w:i/>
        </w:rPr>
        <w:t>cloud application platforms</w:t>
      </w:r>
      <w:bookmarkEnd w:id="451"/>
    </w:p>
    <w:p w14:paraId="21EEA643" w14:textId="77777777" w:rsidR="009A5995" w:rsidRDefault="009A5995" w:rsidP="009A5995">
      <w:r>
        <w:t xml:space="preserve">Throughout the period this research has been carried out, additional work has been under consideration, which had to be left out of the scope of this thesis.  Furthermore, additional thoughts and opportunities for further exploration have appeared.  To this end, this Section states future work, which could be motivated by the research topic presented in this thesis.  </w:t>
      </w:r>
    </w:p>
    <w:p w14:paraId="5B6D2FC8" w14:textId="77777777" w:rsidR="009A5995" w:rsidRDefault="009A5995" w:rsidP="009A5995">
      <w:pPr>
        <w:rPr>
          <w:lang w:val="en-US"/>
        </w:rPr>
      </w:pPr>
      <w:r>
        <w:rPr>
          <w:lang w:val="en-US"/>
        </w:rPr>
        <w:t xml:space="preserve">As discussed in Section </w:t>
      </w:r>
      <w:r>
        <w:rPr>
          <w:lang w:val="en-US"/>
        </w:rPr>
        <w:fldChar w:fldCharType="begin"/>
      </w:r>
      <w:r>
        <w:rPr>
          <w:lang w:val="en-US"/>
        </w:rPr>
        <w:instrText xml:space="preserve"> REF _Ref319775834 \r \h </w:instrText>
      </w:r>
      <w:r>
        <w:rPr>
          <w:lang w:val="en-US"/>
        </w:rPr>
      </w:r>
      <w:r>
        <w:rPr>
          <w:lang w:val="en-US"/>
        </w:rPr>
        <w:fldChar w:fldCharType="separate"/>
      </w:r>
      <w:r w:rsidR="00087E02">
        <w:rPr>
          <w:lang w:val="en-US"/>
        </w:rPr>
        <w:t>10.2</w:t>
      </w:r>
      <w:r>
        <w:rPr>
          <w:lang w:val="en-US"/>
        </w:rPr>
        <w:fldChar w:fldCharType="end"/>
      </w:r>
      <w:r>
        <w:rPr>
          <w:lang w:val="en-US"/>
        </w:rPr>
        <w:t xml:space="preserve"> one of the contributions of this research work was the clustering of the </w:t>
      </w:r>
      <w:r w:rsidRPr="00127A7C">
        <w:rPr>
          <w:i/>
          <w:lang w:val="en-US"/>
        </w:rPr>
        <w:t>cloud platforms</w:t>
      </w:r>
      <w:r>
        <w:rPr>
          <w:i/>
          <w:lang w:val="en-US"/>
        </w:rPr>
        <w:t xml:space="preserve"> </w:t>
      </w:r>
      <w:r>
        <w:rPr>
          <w:lang w:val="en-US"/>
        </w:rPr>
        <w:t>into three categories</w:t>
      </w:r>
      <w:r>
        <w:rPr>
          <w:i/>
          <w:lang w:val="en-US"/>
        </w:rPr>
        <w:t>,</w:t>
      </w:r>
      <w:r>
        <w:rPr>
          <w:lang w:val="en-US"/>
        </w:rPr>
        <w:t xml:space="preserve"> on the basis of the software development style they adopt, and the subsequent clarification of the </w:t>
      </w:r>
      <w:r>
        <w:rPr>
          <w:i/>
          <w:lang w:val="en-US"/>
        </w:rPr>
        <w:t xml:space="preserve">cloud application platforms. </w:t>
      </w:r>
      <w:r>
        <w:rPr>
          <w:lang w:val="en-US"/>
        </w:rPr>
        <w:t>Platforms in the first category offer a low-level of vendor lock-in at the expense of a higher application development time. By contrast, platforms in the third category allow for rapid application development using graphical environment at the expense of a high level lock-in.</w:t>
      </w:r>
    </w:p>
    <w:p w14:paraId="06CEE486" w14:textId="77777777" w:rsidR="009A5995" w:rsidRDefault="009A5995" w:rsidP="009A5995">
      <w:pPr>
        <w:rPr>
          <w:lang w:val="en-US"/>
        </w:rPr>
      </w:pPr>
      <w:r>
        <w:rPr>
          <w:lang w:val="en-US"/>
        </w:rPr>
        <w:t xml:space="preserve">The clustering was dictated by the early finding that the issue of cross-platform development application couldn’t be addressed at the whole spectrum of the </w:t>
      </w:r>
      <w:r>
        <w:rPr>
          <w:i/>
          <w:lang w:val="en-US"/>
        </w:rPr>
        <w:t xml:space="preserve">cloud platforms. </w:t>
      </w:r>
      <w:r>
        <w:rPr>
          <w:lang w:val="en-US"/>
        </w:rPr>
        <w:t xml:space="preserve">Rather the research efforts had to narrow down to a specific subset of platforms exposing similar characteristics. As reported in </w:t>
      </w:r>
      <w:r>
        <w:rPr>
          <w:lang w:val="en-US"/>
        </w:rPr>
        <w:fldChar w:fldCharType="begin"/>
      </w:r>
      <w:r>
        <w:rPr>
          <w:lang w:val="en-US"/>
        </w:rPr>
        <w:instrText xml:space="preserve"> REF _Ref293684612 \r \h </w:instrText>
      </w:r>
      <w:r>
        <w:rPr>
          <w:lang w:val="en-US"/>
        </w:rPr>
      </w:r>
      <w:r>
        <w:rPr>
          <w:lang w:val="en-US"/>
        </w:rPr>
        <w:fldChar w:fldCharType="separate"/>
      </w:r>
      <w:r w:rsidR="00087E02">
        <w:rPr>
          <w:lang w:val="en-US"/>
        </w:rPr>
        <w:t>Chapter 4</w:t>
      </w:r>
      <w:r>
        <w:rPr>
          <w:lang w:val="en-US"/>
        </w:rPr>
        <w:fldChar w:fldCharType="end"/>
      </w:r>
      <w:r>
        <w:rPr>
          <w:lang w:val="en-US"/>
        </w:rPr>
        <w:t xml:space="preserve">, this thesis chose to focus on the </w:t>
      </w:r>
      <w:r>
        <w:rPr>
          <w:i/>
          <w:lang w:val="en-US"/>
        </w:rPr>
        <w:t xml:space="preserve">platform basic services </w:t>
      </w:r>
      <w:r>
        <w:rPr>
          <w:lang w:val="en-US"/>
        </w:rPr>
        <w:t xml:space="preserve">and the way the concrete implementation of those services can be abstracted away from the software developers. Towards this direction, the methodology and the </w:t>
      </w:r>
      <w:r w:rsidRPr="00127A7C">
        <w:rPr>
          <w:i/>
          <w:lang w:val="en-US"/>
        </w:rPr>
        <w:t>SCADeF</w:t>
      </w:r>
      <w:r>
        <w:rPr>
          <w:lang w:val="en-US"/>
        </w:rPr>
        <w:t xml:space="preserve"> framework proposed throughout the Chapters 5-9, demonstrated how the </w:t>
      </w:r>
      <w:r>
        <w:rPr>
          <w:i/>
          <w:lang w:val="en-US"/>
        </w:rPr>
        <w:t xml:space="preserve">service-based cloud applications </w:t>
      </w:r>
      <w:r>
        <w:rPr>
          <w:lang w:val="en-US"/>
        </w:rPr>
        <w:t xml:space="preserve">can remain agnostic to the concrete implementations of the </w:t>
      </w:r>
      <w:r>
        <w:rPr>
          <w:i/>
          <w:lang w:val="en-US"/>
        </w:rPr>
        <w:t>platform basic services</w:t>
      </w:r>
      <w:r>
        <w:rPr>
          <w:lang w:val="en-US"/>
        </w:rPr>
        <w:t xml:space="preserve">, which are offered via the </w:t>
      </w:r>
      <w:r>
        <w:rPr>
          <w:i/>
          <w:lang w:val="en-US"/>
        </w:rPr>
        <w:t>cloud application platforms.</w:t>
      </w:r>
      <w:r>
        <w:rPr>
          <w:lang w:val="en-US"/>
        </w:rPr>
        <w:t xml:space="preserve">  </w:t>
      </w:r>
    </w:p>
    <w:p w14:paraId="2E615E2F" w14:textId="366975A9" w:rsidR="009A5995" w:rsidRPr="00C2710D" w:rsidRDefault="009A5995">
      <w:pPr>
        <w:rPr>
          <w:lang w:val="en-US"/>
        </w:rPr>
      </w:pPr>
      <w:r>
        <w:rPr>
          <w:lang w:val="en-US"/>
        </w:rPr>
        <w:t xml:space="preserve">Future work can focus on the way the applicability of the framework can be extended to also include </w:t>
      </w:r>
      <w:r w:rsidRPr="00127A7C">
        <w:rPr>
          <w:i/>
          <w:lang w:val="en-US"/>
        </w:rPr>
        <w:t>cloud platforms</w:t>
      </w:r>
      <w:r>
        <w:rPr>
          <w:lang w:val="en-US"/>
        </w:rPr>
        <w:t xml:space="preserve"> from the two other categories, as those defined in Section </w:t>
      </w:r>
      <w:r>
        <w:rPr>
          <w:lang w:val="en-US"/>
        </w:rPr>
        <w:fldChar w:fldCharType="begin"/>
      </w:r>
      <w:r>
        <w:rPr>
          <w:lang w:val="en-US"/>
        </w:rPr>
        <w:instrText xml:space="preserve"> REF _Ref415502345 \r \h </w:instrText>
      </w:r>
      <w:r>
        <w:rPr>
          <w:lang w:val="en-US"/>
        </w:rPr>
      </w:r>
      <w:r>
        <w:rPr>
          <w:lang w:val="en-US"/>
        </w:rPr>
        <w:fldChar w:fldCharType="separate"/>
      </w:r>
      <w:r w:rsidR="00087E02">
        <w:rPr>
          <w:lang w:val="en-US"/>
        </w:rPr>
        <w:t>3.3</w:t>
      </w:r>
      <w:r>
        <w:rPr>
          <w:lang w:val="en-US"/>
        </w:rPr>
        <w:fldChar w:fldCharType="end"/>
      </w:r>
      <w:r>
        <w:rPr>
          <w:lang w:val="en-US"/>
        </w:rPr>
        <w:t xml:space="preserve">. Specifically, platforms in the first category can leverage the </w:t>
      </w:r>
      <w:r w:rsidRPr="00127A7C">
        <w:rPr>
          <w:i/>
          <w:lang w:val="en-US"/>
        </w:rPr>
        <w:t>SCADeF</w:t>
      </w:r>
      <w:r>
        <w:rPr>
          <w:lang w:val="en-US"/>
        </w:rPr>
        <w:t xml:space="preserve"> framework in order to increase the functionality they offer to their users </w:t>
      </w:r>
      <w:r w:rsidR="006566E2">
        <w:rPr>
          <w:lang w:val="en-US"/>
        </w:rPr>
        <w:t>and</w:t>
      </w:r>
      <w:r>
        <w:rPr>
          <w:lang w:val="en-US"/>
        </w:rPr>
        <w:t xml:space="preserve"> at the same time </w:t>
      </w:r>
      <w:r w:rsidR="006566E2">
        <w:rPr>
          <w:lang w:val="en-US"/>
        </w:rPr>
        <w:t xml:space="preserve">maintain </w:t>
      </w:r>
      <w:r>
        <w:rPr>
          <w:lang w:val="en-US"/>
        </w:rPr>
        <w:t xml:space="preserve">the low level of vendor lock-in. In particular, users will be able to use the </w:t>
      </w:r>
      <w:r>
        <w:rPr>
          <w:i/>
          <w:lang w:val="en-US"/>
        </w:rPr>
        <w:t xml:space="preserve">platform basic services, </w:t>
      </w:r>
      <w:r>
        <w:rPr>
          <w:lang w:val="en-US"/>
        </w:rPr>
        <w:t xml:space="preserve">which are available via the </w:t>
      </w:r>
      <w:r>
        <w:rPr>
          <w:i/>
          <w:lang w:val="en-US"/>
        </w:rPr>
        <w:t xml:space="preserve">cloud application platforms, </w:t>
      </w:r>
      <w:r>
        <w:rPr>
          <w:lang w:val="en-US"/>
        </w:rPr>
        <w:t xml:space="preserve">through the framework without being bound to the concrete implementations. In this case, the framework can reside in the platform and can be provided to the applications as a service via the use of libraries. Thus, the framework </w:t>
      </w:r>
      <w:r w:rsidR="00F51A39">
        <w:rPr>
          <w:lang w:val="en-US"/>
        </w:rPr>
        <w:t>will facilitate</w:t>
      </w:r>
      <w:r>
        <w:rPr>
          <w:lang w:val="en-US"/>
        </w:rPr>
        <w:t xml:space="preserve"> the provision </w:t>
      </w:r>
      <w:r w:rsidRPr="00127A7C">
        <w:rPr>
          <w:lang w:val="en-US"/>
        </w:rPr>
        <w:t xml:space="preserve">of </w:t>
      </w:r>
      <w:r w:rsidRPr="00127A7C">
        <w:rPr>
          <w:i/>
          <w:lang w:val="en-US"/>
        </w:rPr>
        <w:t xml:space="preserve">platform basic services </w:t>
      </w:r>
      <w:r w:rsidR="0007479A">
        <w:rPr>
          <w:lang w:val="en-US"/>
        </w:rPr>
        <w:t>in</w:t>
      </w:r>
      <w:r w:rsidRPr="00127A7C">
        <w:rPr>
          <w:lang w:val="en-US"/>
        </w:rPr>
        <w:t xml:space="preserve"> the </w:t>
      </w:r>
      <w:r w:rsidR="0007479A">
        <w:rPr>
          <w:lang w:val="en-US"/>
        </w:rPr>
        <w:t>application</w:t>
      </w:r>
      <w:r w:rsidR="0080492E">
        <w:rPr>
          <w:lang w:val="en-US"/>
        </w:rPr>
        <w:t>s</w:t>
      </w:r>
      <w:r w:rsidR="0007479A">
        <w:rPr>
          <w:lang w:val="en-US"/>
        </w:rPr>
        <w:t xml:space="preserve"> </w:t>
      </w:r>
      <w:r w:rsidR="00F51A39">
        <w:rPr>
          <w:lang w:val="en-US"/>
        </w:rPr>
        <w:t>deplo</w:t>
      </w:r>
      <w:r w:rsidR="0007479A">
        <w:rPr>
          <w:lang w:val="en-US"/>
        </w:rPr>
        <w:t xml:space="preserve">yed in the </w:t>
      </w:r>
      <w:r w:rsidRPr="00127A7C">
        <w:rPr>
          <w:lang w:val="en-US"/>
        </w:rPr>
        <w:t>platforms of the first category</w:t>
      </w:r>
      <w:r>
        <w:rPr>
          <w:lang w:val="en-US"/>
        </w:rPr>
        <w:t>.</w:t>
      </w:r>
      <w:r w:rsidRPr="00127A7C">
        <w:rPr>
          <w:lang w:val="en-US"/>
        </w:rPr>
        <w:t xml:space="preserve"> </w:t>
      </w:r>
    </w:p>
    <w:p w14:paraId="7C033080" w14:textId="77777777" w:rsidR="00FC2A45" w:rsidRDefault="007257EE" w:rsidP="001F1F71">
      <w:pPr>
        <w:pStyle w:val="Heading2"/>
        <w:rPr>
          <w:lang w:val="en-US"/>
        </w:rPr>
      </w:pPr>
      <w:bookmarkStart w:id="452" w:name="_Toc319791760"/>
      <w:r>
        <w:rPr>
          <w:lang w:val="en-US"/>
        </w:rPr>
        <w:t>List of publications by the author</w:t>
      </w:r>
      <w:bookmarkEnd w:id="452"/>
    </w:p>
    <w:p w14:paraId="2168A200" w14:textId="2F935689" w:rsidR="00FC2A45" w:rsidRDefault="00140FF3">
      <w:pPr>
        <w:rPr>
          <w:color w:val="auto"/>
          <w:lang w:val="en-US"/>
        </w:rPr>
      </w:pPr>
      <w:r>
        <w:rPr>
          <w:color w:val="auto"/>
          <w:lang w:val="en-US"/>
        </w:rPr>
        <w:t>This Section presents a list of publications, which were produced as an outcome of this research work</w:t>
      </w:r>
      <w:r w:rsidR="001D4BC7">
        <w:rPr>
          <w:color w:val="auto"/>
          <w:lang w:val="en-US"/>
        </w:rPr>
        <w:t>, and their relations with the thesis’ chapters</w:t>
      </w:r>
      <w:r>
        <w:rPr>
          <w:color w:val="auto"/>
          <w:lang w:val="en-US"/>
        </w:rPr>
        <w:t>.</w:t>
      </w:r>
    </w:p>
    <w:tbl>
      <w:tblPr>
        <w:tblStyle w:val="TableGrid1"/>
        <w:tblW w:w="7337" w:type="dxa"/>
        <w:jc w:val="center"/>
        <w:tblLayout w:type="fixed"/>
        <w:tblLook w:val="04A0" w:firstRow="1" w:lastRow="0" w:firstColumn="1" w:lastColumn="0" w:noHBand="0" w:noVBand="1"/>
      </w:tblPr>
      <w:tblGrid>
        <w:gridCol w:w="675"/>
        <w:gridCol w:w="5025"/>
        <w:gridCol w:w="1637"/>
      </w:tblGrid>
      <w:tr w:rsidR="003D3B79" w:rsidRPr="003D3B79" w14:paraId="5A1500E6" w14:textId="77777777" w:rsidTr="001F1F71">
        <w:trPr>
          <w:trHeight w:val="284"/>
          <w:jc w:val="center"/>
        </w:trPr>
        <w:tc>
          <w:tcPr>
            <w:tcW w:w="675" w:type="dxa"/>
            <w:vAlign w:val="center"/>
          </w:tcPr>
          <w:p w14:paraId="2FCB9FDB" w14:textId="4AC0C6BA" w:rsidR="003D3B79" w:rsidRPr="00B874DE" w:rsidRDefault="003D3B79" w:rsidP="00B874DE">
            <w:pPr>
              <w:rPr>
                <w:sz w:val="20"/>
                <w:szCs w:val="20"/>
                <w:lang w:val="en-US"/>
              </w:rPr>
            </w:pPr>
            <w:r w:rsidRPr="00B874DE">
              <w:rPr>
                <w:sz w:val="20"/>
                <w:szCs w:val="20"/>
                <w:lang w:val="en-US"/>
              </w:rPr>
              <w:t>No.</w:t>
            </w:r>
          </w:p>
        </w:tc>
        <w:tc>
          <w:tcPr>
            <w:tcW w:w="5025" w:type="dxa"/>
            <w:vAlign w:val="center"/>
          </w:tcPr>
          <w:p w14:paraId="31C05466" w14:textId="3E958CEE" w:rsidR="003D3B79" w:rsidRPr="00B874DE" w:rsidRDefault="003D3B79" w:rsidP="00B874DE">
            <w:pPr>
              <w:rPr>
                <w:sz w:val="20"/>
                <w:szCs w:val="20"/>
              </w:rPr>
            </w:pPr>
            <w:r w:rsidRPr="00B874DE">
              <w:rPr>
                <w:sz w:val="20"/>
                <w:szCs w:val="20"/>
              </w:rPr>
              <w:t>Publication</w:t>
            </w:r>
          </w:p>
        </w:tc>
        <w:tc>
          <w:tcPr>
            <w:tcW w:w="1637" w:type="dxa"/>
            <w:vAlign w:val="center"/>
          </w:tcPr>
          <w:p w14:paraId="3A729D9A" w14:textId="2F847614" w:rsidR="003D3B79" w:rsidRPr="00B874DE" w:rsidRDefault="003D3B79" w:rsidP="00B874DE">
            <w:pPr>
              <w:rPr>
                <w:sz w:val="20"/>
                <w:szCs w:val="20"/>
              </w:rPr>
            </w:pPr>
            <w:r w:rsidRPr="00B874DE">
              <w:rPr>
                <w:sz w:val="20"/>
                <w:szCs w:val="20"/>
              </w:rPr>
              <w:t>Chapters</w:t>
            </w:r>
          </w:p>
        </w:tc>
      </w:tr>
      <w:tr w:rsidR="003D3B79" w:rsidRPr="003D3B79" w14:paraId="0DF094A2" w14:textId="77777777" w:rsidTr="001F1F71">
        <w:trPr>
          <w:trHeight w:val="284"/>
          <w:jc w:val="center"/>
        </w:trPr>
        <w:tc>
          <w:tcPr>
            <w:tcW w:w="675" w:type="dxa"/>
            <w:vAlign w:val="center"/>
          </w:tcPr>
          <w:p w14:paraId="5F70BC22" w14:textId="41B1726A" w:rsidR="003D3B79" w:rsidRPr="00B874DE" w:rsidRDefault="003D3B79" w:rsidP="00B874DE">
            <w:pPr>
              <w:rPr>
                <w:sz w:val="20"/>
                <w:szCs w:val="20"/>
                <w:lang w:val="en-US"/>
              </w:rPr>
            </w:pPr>
            <w:r w:rsidRPr="00B874DE">
              <w:rPr>
                <w:sz w:val="20"/>
                <w:szCs w:val="20"/>
                <w:lang w:val="en-US"/>
              </w:rPr>
              <w:t>1.</w:t>
            </w:r>
          </w:p>
        </w:tc>
        <w:tc>
          <w:tcPr>
            <w:tcW w:w="5025" w:type="dxa"/>
            <w:vAlign w:val="center"/>
          </w:tcPr>
          <w:p w14:paraId="164DDF98" w14:textId="07FAB74C" w:rsidR="003D3B79" w:rsidRPr="00B874DE" w:rsidRDefault="003D3B79" w:rsidP="001D5867">
            <w:pPr>
              <w:spacing w:line="240" w:lineRule="auto"/>
              <w:rPr>
                <w:sz w:val="20"/>
                <w:szCs w:val="20"/>
              </w:rPr>
            </w:pPr>
            <w:r w:rsidRPr="00B874DE">
              <w:rPr>
                <w:sz w:val="20"/>
                <w:szCs w:val="20"/>
              </w:rPr>
              <w:t xml:space="preserve">F.  Gonidis, I.  Paraskakis, and D.  Kourtesis, “Addressing the Challenge of Application Portability in Cloud Platforms,” in </w:t>
            </w:r>
            <w:r w:rsidRPr="00B874DE">
              <w:rPr>
                <w:i/>
                <w:sz w:val="20"/>
                <w:szCs w:val="20"/>
              </w:rPr>
              <w:t>the</w:t>
            </w:r>
            <w:r w:rsidRPr="00B874DE">
              <w:rPr>
                <w:sz w:val="20"/>
                <w:szCs w:val="20"/>
              </w:rPr>
              <w:t xml:space="preserve"> </w:t>
            </w:r>
            <w:r w:rsidRPr="00B874DE">
              <w:rPr>
                <w:i/>
                <w:iCs/>
                <w:sz w:val="20"/>
                <w:szCs w:val="20"/>
              </w:rPr>
              <w:t>7th South-East European Doctoral Student Conference</w:t>
            </w:r>
            <w:r w:rsidRPr="00B874DE">
              <w:rPr>
                <w:sz w:val="20"/>
                <w:szCs w:val="20"/>
              </w:rPr>
              <w:t>, Thessaloniki, 2012, pp.  565–576</w:t>
            </w:r>
            <w:r w:rsidRPr="00B874DE">
              <w:rPr>
                <w:sz w:val="20"/>
                <w:szCs w:val="20"/>
                <w:lang w:val="en-US"/>
              </w:rPr>
              <w:t xml:space="preserve">. </w:t>
            </w:r>
          </w:p>
        </w:tc>
        <w:tc>
          <w:tcPr>
            <w:tcW w:w="1637" w:type="dxa"/>
            <w:vAlign w:val="center"/>
          </w:tcPr>
          <w:p w14:paraId="066487A3" w14:textId="01342613" w:rsidR="003D3B79" w:rsidRPr="00B874DE" w:rsidRDefault="003D3B79" w:rsidP="00B874DE">
            <w:pPr>
              <w:rPr>
                <w:sz w:val="20"/>
                <w:szCs w:val="20"/>
              </w:rPr>
            </w:pPr>
            <w:r w:rsidRPr="00B874DE">
              <w:rPr>
                <w:sz w:val="20"/>
                <w:szCs w:val="20"/>
              </w:rPr>
              <w:t>Chapters 4</w:t>
            </w:r>
          </w:p>
        </w:tc>
      </w:tr>
      <w:tr w:rsidR="003D3B79" w:rsidRPr="003D3B79" w14:paraId="21CC0CE5" w14:textId="77777777" w:rsidTr="001F1F71">
        <w:trPr>
          <w:trHeight w:val="284"/>
          <w:jc w:val="center"/>
        </w:trPr>
        <w:tc>
          <w:tcPr>
            <w:tcW w:w="675" w:type="dxa"/>
            <w:vAlign w:val="center"/>
          </w:tcPr>
          <w:p w14:paraId="6182C299" w14:textId="7F244117" w:rsidR="003D3B79" w:rsidRPr="00B874DE" w:rsidRDefault="003D3B79" w:rsidP="00B874DE">
            <w:pPr>
              <w:rPr>
                <w:sz w:val="20"/>
                <w:szCs w:val="20"/>
                <w:lang w:val="en-US"/>
              </w:rPr>
            </w:pPr>
            <w:r w:rsidRPr="00B874DE">
              <w:rPr>
                <w:sz w:val="20"/>
                <w:szCs w:val="20"/>
                <w:lang w:val="en-US"/>
              </w:rPr>
              <w:lastRenderedPageBreak/>
              <w:t>2.</w:t>
            </w:r>
          </w:p>
        </w:tc>
        <w:tc>
          <w:tcPr>
            <w:tcW w:w="5025" w:type="dxa"/>
            <w:vAlign w:val="center"/>
          </w:tcPr>
          <w:p w14:paraId="1EE210D6" w14:textId="38569A07" w:rsidR="003D3B79" w:rsidRPr="00B874DE" w:rsidRDefault="003D3B79" w:rsidP="001D5867">
            <w:pPr>
              <w:spacing w:line="240" w:lineRule="auto"/>
              <w:rPr>
                <w:sz w:val="20"/>
                <w:szCs w:val="20"/>
              </w:rPr>
            </w:pPr>
            <w:r w:rsidRPr="00B874DE">
              <w:rPr>
                <w:sz w:val="20"/>
                <w:szCs w:val="20"/>
              </w:rPr>
              <w:t xml:space="preserve">F. Gonidis, I.  Paraskakis, and D.  Kourtesis, “Cloud application portability.  An initial view,” in </w:t>
            </w:r>
            <w:r w:rsidRPr="00B874DE">
              <w:rPr>
                <w:i/>
                <w:sz w:val="20"/>
                <w:szCs w:val="20"/>
              </w:rPr>
              <w:t>the</w:t>
            </w:r>
            <w:r w:rsidRPr="00B874DE">
              <w:rPr>
                <w:sz w:val="20"/>
                <w:szCs w:val="20"/>
              </w:rPr>
              <w:t xml:space="preserve"> </w:t>
            </w:r>
            <w:r w:rsidRPr="00B874DE">
              <w:rPr>
                <w:i/>
                <w:iCs/>
                <w:sz w:val="20"/>
                <w:szCs w:val="20"/>
              </w:rPr>
              <w:t>6th Balkan Conference in Informatics</w:t>
            </w:r>
            <w:r w:rsidRPr="00B874DE">
              <w:rPr>
                <w:sz w:val="20"/>
                <w:szCs w:val="20"/>
              </w:rPr>
              <w:t>, Thessaloniki, 2013, pp.  275-282.</w:t>
            </w:r>
          </w:p>
        </w:tc>
        <w:tc>
          <w:tcPr>
            <w:tcW w:w="1637" w:type="dxa"/>
            <w:vAlign w:val="center"/>
          </w:tcPr>
          <w:p w14:paraId="7092703F" w14:textId="08A342C5" w:rsidR="003D3B79" w:rsidRPr="00B874DE" w:rsidRDefault="003D3B79" w:rsidP="00B874DE">
            <w:pPr>
              <w:rPr>
                <w:sz w:val="20"/>
                <w:szCs w:val="20"/>
              </w:rPr>
            </w:pPr>
            <w:r w:rsidRPr="00B874DE">
              <w:rPr>
                <w:sz w:val="20"/>
                <w:szCs w:val="20"/>
              </w:rPr>
              <w:t xml:space="preserve">Chapters 3,4 </w:t>
            </w:r>
          </w:p>
        </w:tc>
      </w:tr>
      <w:tr w:rsidR="003D3B79" w:rsidRPr="003D3B79" w14:paraId="58316E9C" w14:textId="77777777" w:rsidTr="001F1F71">
        <w:trPr>
          <w:trHeight w:val="284"/>
          <w:jc w:val="center"/>
        </w:trPr>
        <w:tc>
          <w:tcPr>
            <w:tcW w:w="675" w:type="dxa"/>
            <w:vAlign w:val="center"/>
          </w:tcPr>
          <w:p w14:paraId="2C176B4F" w14:textId="416C33FD" w:rsidR="003D3B79" w:rsidRPr="00B874DE" w:rsidRDefault="003D3B79" w:rsidP="00B874DE">
            <w:pPr>
              <w:rPr>
                <w:sz w:val="20"/>
                <w:szCs w:val="20"/>
                <w:lang w:val="en-US"/>
              </w:rPr>
            </w:pPr>
            <w:r w:rsidRPr="00B874DE">
              <w:rPr>
                <w:sz w:val="20"/>
                <w:szCs w:val="20"/>
                <w:lang w:val="en-US"/>
              </w:rPr>
              <w:t>3.</w:t>
            </w:r>
          </w:p>
        </w:tc>
        <w:tc>
          <w:tcPr>
            <w:tcW w:w="5025" w:type="dxa"/>
            <w:vAlign w:val="center"/>
          </w:tcPr>
          <w:p w14:paraId="369A435C" w14:textId="6D5FD9F4" w:rsidR="003D3B79" w:rsidRPr="00B874DE" w:rsidRDefault="003D3B79" w:rsidP="001D5867">
            <w:pPr>
              <w:spacing w:line="240" w:lineRule="auto"/>
              <w:rPr>
                <w:sz w:val="20"/>
                <w:szCs w:val="20"/>
                <w:lang w:val="en-US"/>
              </w:rPr>
            </w:pPr>
            <w:r w:rsidRPr="00B874DE">
              <w:rPr>
                <w:sz w:val="20"/>
                <w:szCs w:val="20"/>
                <w:lang w:val="en-US"/>
              </w:rPr>
              <w:t xml:space="preserve">F. Gonidis, I. Paraskakis and A. J. H. Simons, “Existing approaches for cross platform development and deployment of cloud applications,” in </w:t>
            </w:r>
            <w:r w:rsidRPr="00B874DE">
              <w:rPr>
                <w:i/>
                <w:sz w:val="20"/>
                <w:szCs w:val="20"/>
                <w:lang w:val="en-US"/>
              </w:rPr>
              <w:t>the 8th</w:t>
            </w:r>
            <w:r w:rsidRPr="00B874DE">
              <w:rPr>
                <w:sz w:val="20"/>
                <w:szCs w:val="20"/>
                <w:lang w:val="en-US"/>
              </w:rPr>
              <w:t xml:space="preserve"> </w:t>
            </w:r>
            <w:r w:rsidRPr="00B874DE">
              <w:rPr>
                <w:i/>
                <w:iCs/>
                <w:sz w:val="20"/>
                <w:szCs w:val="20"/>
              </w:rPr>
              <w:t>South-East European Doctoral Student Conference</w:t>
            </w:r>
            <w:r w:rsidRPr="00B874DE">
              <w:rPr>
                <w:sz w:val="20"/>
                <w:szCs w:val="20"/>
              </w:rPr>
              <w:t>, Thessaloniki, 2013, pp.  270-274.</w:t>
            </w:r>
          </w:p>
        </w:tc>
        <w:tc>
          <w:tcPr>
            <w:tcW w:w="1637" w:type="dxa"/>
            <w:vAlign w:val="center"/>
          </w:tcPr>
          <w:p w14:paraId="5337A8AD" w14:textId="7A4543F9" w:rsidR="003D3B79" w:rsidRPr="00B874DE" w:rsidRDefault="003D3B79" w:rsidP="00B874DE">
            <w:pPr>
              <w:rPr>
                <w:sz w:val="20"/>
                <w:szCs w:val="20"/>
                <w:lang w:val="en-US"/>
              </w:rPr>
            </w:pPr>
            <w:r w:rsidRPr="00B874DE">
              <w:rPr>
                <w:sz w:val="20"/>
                <w:szCs w:val="20"/>
                <w:lang w:val="en-US"/>
              </w:rPr>
              <w:t>Chapter 4</w:t>
            </w:r>
          </w:p>
        </w:tc>
      </w:tr>
      <w:tr w:rsidR="003D3B79" w:rsidRPr="003D3B79" w14:paraId="21F1241B" w14:textId="77777777" w:rsidTr="001F1F71">
        <w:trPr>
          <w:trHeight w:val="284"/>
          <w:jc w:val="center"/>
        </w:trPr>
        <w:tc>
          <w:tcPr>
            <w:tcW w:w="675" w:type="dxa"/>
            <w:vAlign w:val="center"/>
          </w:tcPr>
          <w:p w14:paraId="3FB952BC" w14:textId="77777777" w:rsidR="003D3B79" w:rsidRPr="00B874DE" w:rsidRDefault="003D3B79" w:rsidP="00B874DE">
            <w:pPr>
              <w:rPr>
                <w:sz w:val="20"/>
                <w:szCs w:val="20"/>
                <w:lang w:val="en-US"/>
              </w:rPr>
            </w:pPr>
            <w:r w:rsidRPr="00B874DE">
              <w:rPr>
                <w:sz w:val="20"/>
                <w:szCs w:val="20"/>
                <w:lang w:val="en-US"/>
              </w:rPr>
              <w:t>4.</w:t>
            </w:r>
          </w:p>
          <w:p w14:paraId="7B6D33BB" w14:textId="4DF87305" w:rsidR="003D3B79" w:rsidRPr="00B874DE" w:rsidRDefault="003D3B79" w:rsidP="00B874DE">
            <w:pPr>
              <w:rPr>
                <w:sz w:val="20"/>
                <w:szCs w:val="20"/>
                <w:lang w:val="en-US"/>
              </w:rPr>
            </w:pPr>
          </w:p>
        </w:tc>
        <w:tc>
          <w:tcPr>
            <w:tcW w:w="5025" w:type="dxa"/>
            <w:vAlign w:val="center"/>
          </w:tcPr>
          <w:p w14:paraId="25978484" w14:textId="65B3E654" w:rsidR="003D3B79" w:rsidRPr="00B874DE" w:rsidRDefault="003D3B79" w:rsidP="001D5867">
            <w:pPr>
              <w:spacing w:line="240" w:lineRule="auto"/>
              <w:rPr>
                <w:sz w:val="20"/>
                <w:szCs w:val="20"/>
              </w:rPr>
            </w:pPr>
            <w:r w:rsidRPr="00B874DE">
              <w:rPr>
                <w:sz w:val="20"/>
                <w:szCs w:val="20"/>
              </w:rPr>
              <w:t xml:space="preserve">F. Gonidis, I. Paraskakis and A.J.H Simons, "On the role of ontologies in the design of service-based cloud applications," in </w:t>
            </w:r>
            <w:r w:rsidRPr="00B874DE">
              <w:rPr>
                <w:i/>
                <w:sz w:val="20"/>
                <w:szCs w:val="20"/>
              </w:rPr>
              <w:t xml:space="preserve">the </w:t>
            </w:r>
            <w:r w:rsidR="00EC58C7" w:rsidRPr="00B874DE">
              <w:rPr>
                <w:i/>
                <w:sz w:val="20"/>
                <w:szCs w:val="20"/>
              </w:rPr>
              <w:t xml:space="preserve">2nd </w:t>
            </w:r>
            <w:r w:rsidRPr="00B874DE">
              <w:rPr>
                <w:i/>
                <w:sz w:val="20"/>
                <w:szCs w:val="20"/>
              </w:rPr>
              <w:t xml:space="preserve"> Workshop on Dependability and Interoperability in Heterogeneous Clouds</w:t>
            </w:r>
            <w:r w:rsidRPr="00B874DE">
              <w:rPr>
                <w:sz w:val="20"/>
                <w:szCs w:val="20"/>
              </w:rPr>
              <w:t>. Porto, 2014, pp. 1-12.</w:t>
            </w:r>
          </w:p>
        </w:tc>
        <w:tc>
          <w:tcPr>
            <w:tcW w:w="1637" w:type="dxa"/>
            <w:vAlign w:val="center"/>
          </w:tcPr>
          <w:p w14:paraId="7F9864E4" w14:textId="0F93048A" w:rsidR="003D3B79" w:rsidRPr="00B874DE" w:rsidRDefault="001D5867" w:rsidP="001D5867">
            <w:pPr>
              <w:rPr>
                <w:sz w:val="20"/>
                <w:szCs w:val="20"/>
              </w:rPr>
            </w:pPr>
            <w:r>
              <w:rPr>
                <w:sz w:val="20"/>
                <w:szCs w:val="20"/>
              </w:rPr>
              <w:t>Chapters 8,9</w:t>
            </w:r>
            <w:r w:rsidR="003D3B79" w:rsidRPr="00B874DE">
              <w:rPr>
                <w:sz w:val="20"/>
                <w:szCs w:val="20"/>
              </w:rPr>
              <w:t xml:space="preserve"> </w:t>
            </w:r>
          </w:p>
        </w:tc>
      </w:tr>
      <w:tr w:rsidR="003D3B79" w:rsidRPr="003D3B79" w14:paraId="39959F76" w14:textId="77777777" w:rsidTr="001F1F71">
        <w:trPr>
          <w:trHeight w:val="284"/>
          <w:jc w:val="center"/>
        </w:trPr>
        <w:tc>
          <w:tcPr>
            <w:tcW w:w="675" w:type="dxa"/>
            <w:vAlign w:val="center"/>
          </w:tcPr>
          <w:p w14:paraId="3B02DEC0" w14:textId="25D6AB3C" w:rsidR="003D3B79" w:rsidRPr="00B874DE" w:rsidRDefault="003D3B79" w:rsidP="001D5867">
            <w:pPr>
              <w:spacing w:line="240" w:lineRule="auto"/>
              <w:rPr>
                <w:sz w:val="20"/>
                <w:szCs w:val="20"/>
                <w:lang w:val="en-US"/>
              </w:rPr>
            </w:pPr>
            <w:r w:rsidRPr="00B874DE">
              <w:rPr>
                <w:sz w:val="20"/>
                <w:szCs w:val="20"/>
                <w:lang w:val="en-US"/>
              </w:rPr>
              <w:t>5.</w:t>
            </w:r>
          </w:p>
        </w:tc>
        <w:tc>
          <w:tcPr>
            <w:tcW w:w="5025" w:type="dxa"/>
            <w:vAlign w:val="center"/>
          </w:tcPr>
          <w:p w14:paraId="287EF3A1" w14:textId="407ED423" w:rsidR="003D3B79" w:rsidRPr="00B874DE" w:rsidRDefault="003D3B79" w:rsidP="001D5867">
            <w:pPr>
              <w:spacing w:line="240" w:lineRule="auto"/>
              <w:rPr>
                <w:sz w:val="20"/>
                <w:szCs w:val="20"/>
              </w:rPr>
            </w:pPr>
            <w:r w:rsidRPr="00B874DE">
              <w:rPr>
                <w:sz w:val="20"/>
                <w:szCs w:val="20"/>
              </w:rPr>
              <w:t xml:space="preserve">F. Gonidis, I. Paraskakis and A.J.H Simons, “A development framework enabling the design of service-based cloud applications,” </w:t>
            </w:r>
            <w:r w:rsidRPr="00B874DE">
              <w:rPr>
                <w:sz w:val="20"/>
                <w:szCs w:val="20"/>
                <w:lang w:val="en-US"/>
              </w:rPr>
              <w:t xml:space="preserve">in </w:t>
            </w:r>
            <w:r w:rsidRPr="00B874DE">
              <w:rPr>
                <w:i/>
                <w:sz w:val="20"/>
                <w:szCs w:val="20"/>
                <w:lang w:val="en-US"/>
              </w:rPr>
              <w:t xml:space="preserve">the </w:t>
            </w:r>
            <w:r w:rsidR="00EC58C7" w:rsidRPr="00B874DE">
              <w:rPr>
                <w:i/>
                <w:sz w:val="20"/>
                <w:szCs w:val="20"/>
                <w:lang w:val="en-US"/>
              </w:rPr>
              <w:t>2nd</w:t>
            </w:r>
            <w:r w:rsidRPr="00B874DE">
              <w:rPr>
                <w:i/>
                <w:sz w:val="20"/>
                <w:szCs w:val="20"/>
                <w:lang w:val="en-US"/>
              </w:rPr>
              <w:t xml:space="preserve"> International Workshop on Cloud Service Brokerage</w:t>
            </w:r>
            <w:r w:rsidRPr="00B874DE">
              <w:rPr>
                <w:sz w:val="20"/>
                <w:szCs w:val="20"/>
                <w:lang w:val="en-US"/>
              </w:rPr>
              <w:t>. Manchester, 2004, pp. 139-152.</w:t>
            </w:r>
          </w:p>
        </w:tc>
        <w:tc>
          <w:tcPr>
            <w:tcW w:w="1637" w:type="dxa"/>
            <w:vAlign w:val="center"/>
          </w:tcPr>
          <w:p w14:paraId="46835972" w14:textId="56549EA4" w:rsidR="003D3B79" w:rsidRPr="00B874DE" w:rsidRDefault="003D3B79" w:rsidP="001D5867">
            <w:pPr>
              <w:spacing w:line="240" w:lineRule="auto"/>
              <w:rPr>
                <w:sz w:val="20"/>
                <w:szCs w:val="20"/>
              </w:rPr>
            </w:pPr>
            <w:r w:rsidRPr="00B874DE">
              <w:rPr>
                <w:sz w:val="20"/>
                <w:szCs w:val="20"/>
              </w:rPr>
              <w:t>Chapters 6,7</w:t>
            </w:r>
          </w:p>
        </w:tc>
      </w:tr>
      <w:tr w:rsidR="003D3B79" w:rsidRPr="003D3B79" w14:paraId="4200A1AF" w14:textId="77777777" w:rsidTr="001F1F71">
        <w:trPr>
          <w:trHeight w:val="284"/>
          <w:jc w:val="center"/>
        </w:trPr>
        <w:tc>
          <w:tcPr>
            <w:tcW w:w="675" w:type="dxa"/>
            <w:vAlign w:val="center"/>
          </w:tcPr>
          <w:p w14:paraId="218753EB" w14:textId="2F3F4FE0" w:rsidR="003D3B79" w:rsidRPr="00B874DE" w:rsidRDefault="003D3B79" w:rsidP="001D5867">
            <w:pPr>
              <w:spacing w:line="240" w:lineRule="auto"/>
              <w:rPr>
                <w:sz w:val="20"/>
                <w:szCs w:val="20"/>
                <w:lang w:val="en-US"/>
              </w:rPr>
            </w:pPr>
            <w:r w:rsidRPr="00B874DE">
              <w:rPr>
                <w:sz w:val="20"/>
                <w:szCs w:val="20"/>
                <w:lang w:val="en-US"/>
              </w:rPr>
              <w:t>6.</w:t>
            </w:r>
          </w:p>
        </w:tc>
        <w:tc>
          <w:tcPr>
            <w:tcW w:w="5025" w:type="dxa"/>
            <w:vAlign w:val="center"/>
          </w:tcPr>
          <w:p w14:paraId="44735F50" w14:textId="102479A5" w:rsidR="003D3B79" w:rsidRPr="00B874DE" w:rsidRDefault="003D3B79" w:rsidP="001D5867">
            <w:pPr>
              <w:spacing w:line="240" w:lineRule="auto"/>
              <w:rPr>
                <w:sz w:val="20"/>
                <w:szCs w:val="20"/>
              </w:rPr>
            </w:pPr>
            <w:r w:rsidRPr="00B874DE">
              <w:rPr>
                <w:sz w:val="20"/>
                <w:szCs w:val="20"/>
              </w:rPr>
              <w:t xml:space="preserve">F. Gonidis, I. Paraskakis and A.J.H Simons, “Leveraging platform basic services in cloud application platforms for the development of cloud applications,” in </w:t>
            </w:r>
            <w:r w:rsidRPr="00B874DE">
              <w:rPr>
                <w:i/>
                <w:sz w:val="20"/>
                <w:szCs w:val="20"/>
              </w:rPr>
              <w:t>6</w:t>
            </w:r>
            <w:r w:rsidRPr="00B874DE">
              <w:rPr>
                <w:i/>
                <w:sz w:val="20"/>
                <w:szCs w:val="20"/>
                <w:vertAlign w:val="superscript"/>
              </w:rPr>
              <w:t>th</w:t>
            </w:r>
            <w:r w:rsidRPr="00B874DE">
              <w:rPr>
                <w:i/>
                <w:sz w:val="20"/>
                <w:szCs w:val="20"/>
              </w:rPr>
              <w:t xml:space="preserve"> International Conference on Cloud Computing Technology and Science, </w:t>
            </w:r>
            <w:r w:rsidRPr="00B874DE">
              <w:rPr>
                <w:sz w:val="20"/>
                <w:szCs w:val="20"/>
              </w:rPr>
              <w:t>Singapore, 2014, pp.751-754.</w:t>
            </w:r>
          </w:p>
        </w:tc>
        <w:tc>
          <w:tcPr>
            <w:tcW w:w="1637" w:type="dxa"/>
            <w:vAlign w:val="center"/>
          </w:tcPr>
          <w:p w14:paraId="23AADEC3" w14:textId="1B1BBBB0" w:rsidR="003D3B79" w:rsidRPr="00B874DE" w:rsidRDefault="00F84F1C" w:rsidP="001D5867">
            <w:pPr>
              <w:spacing w:line="240" w:lineRule="auto"/>
              <w:rPr>
                <w:sz w:val="20"/>
                <w:szCs w:val="20"/>
              </w:rPr>
            </w:pPr>
            <w:r w:rsidRPr="00B874DE">
              <w:rPr>
                <w:sz w:val="20"/>
                <w:szCs w:val="20"/>
              </w:rPr>
              <w:t>Chapters 5</w:t>
            </w:r>
            <w:r w:rsidR="001D5867">
              <w:rPr>
                <w:sz w:val="20"/>
                <w:szCs w:val="20"/>
              </w:rPr>
              <w:t>-9</w:t>
            </w:r>
            <w:r w:rsidR="003D3B79" w:rsidRPr="00B874DE">
              <w:rPr>
                <w:sz w:val="20"/>
                <w:szCs w:val="20"/>
              </w:rPr>
              <w:t xml:space="preserve"> </w:t>
            </w:r>
          </w:p>
        </w:tc>
      </w:tr>
      <w:tr w:rsidR="003D3B79" w:rsidRPr="003D3B79" w14:paraId="586BFC0D" w14:textId="77777777" w:rsidTr="001F1F71">
        <w:trPr>
          <w:trHeight w:val="284"/>
          <w:jc w:val="center"/>
        </w:trPr>
        <w:tc>
          <w:tcPr>
            <w:tcW w:w="675" w:type="dxa"/>
            <w:vAlign w:val="center"/>
          </w:tcPr>
          <w:p w14:paraId="3C135333" w14:textId="6AAF1FDD" w:rsidR="003D3B79" w:rsidRPr="00B874DE" w:rsidRDefault="003D3B79" w:rsidP="001D5867">
            <w:pPr>
              <w:spacing w:line="240" w:lineRule="auto"/>
              <w:rPr>
                <w:sz w:val="20"/>
                <w:szCs w:val="20"/>
                <w:lang w:val="en-US"/>
              </w:rPr>
            </w:pPr>
            <w:r w:rsidRPr="00B874DE">
              <w:rPr>
                <w:sz w:val="20"/>
                <w:szCs w:val="20"/>
                <w:lang w:val="en-US"/>
              </w:rPr>
              <w:t>7.</w:t>
            </w:r>
          </w:p>
        </w:tc>
        <w:tc>
          <w:tcPr>
            <w:tcW w:w="5025" w:type="dxa"/>
            <w:vAlign w:val="center"/>
          </w:tcPr>
          <w:p w14:paraId="6DE5D948" w14:textId="625B7958" w:rsidR="003D3B79" w:rsidRPr="00B874DE" w:rsidRDefault="003D3B79" w:rsidP="001D5867">
            <w:pPr>
              <w:spacing w:line="240" w:lineRule="auto"/>
              <w:rPr>
                <w:sz w:val="20"/>
                <w:szCs w:val="20"/>
              </w:rPr>
            </w:pPr>
            <w:r w:rsidRPr="00B874DE">
              <w:rPr>
                <w:sz w:val="20"/>
                <w:szCs w:val="20"/>
              </w:rPr>
              <w:t xml:space="preserve">F. Gonidis, I. Paraskakis and A.J.H Simons, “Rapid development of service-based cloud applications: The case of cloud application platforms,” </w:t>
            </w:r>
            <w:r w:rsidRPr="00B874DE">
              <w:rPr>
                <w:i/>
                <w:sz w:val="20"/>
                <w:szCs w:val="20"/>
              </w:rPr>
              <w:t xml:space="preserve">International Journal of Systems and Service-Oriented Engineering (IJSSOE), </w:t>
            </w:r>
            <w:r w:rsidRPr="00B874DE">
              <w:rPr>
                <w:sz w:val="20"/>
                <w:szCs w:val="20"/>
              </w:rPr>
              <w:t>vol.5, no. 4, 2015, pp.1-25.</w:t>
            </w:r>
          </w:p>
        </w:tc>
        <w:tc>
          <w:tcPr>
            <w:tcW w:w="1637" w:type="dxa"/>
            <w:vAlign w:val="center"/>
          </w:tcPr>
          <w:p w14:paraId="7CBA4FF7" w14:textId="60ECFBAF" w:rsidR="003D3B79" w:rsidRPr="00B874DE" w:rsidRDefault="001D5867" w:rsidP="001D5867">
            <w:pPr>
              <w:spacing w:line="240" w:lineRule="auto"/>
              <w:rPr>
                <w:sz w:val="20"/>
                <w:szCs w:val="20"/>
              </w:rPr>
            </w:pPr>
            <w:r>
              <w:rPr>
                <w:sz w:val="20"/>
                <w:szCs w:val="20"/>
              </w:rPr>
              <w:t>Chapters 5-9</w:t>
            </w:r>
          </w:p>
        </w:tc>
      </w:tr>
    </w:tbl>
    <w:p w14:paraId="13DBECA5" w14:textId="77777777" w:rsidR="00370410" w:rsidRDefault="005C6055" w:rsidP="005C6055">
      <w:pPr>
        <w:rPr>
          <w:lang w:val="en-US"/>
        </w:rPr>
        <w:sectPr w:rsidR="00370410" w:rsidSect="00370410">
          <w:footnotePr>
            <w:numRestart w:val="eachPage"/>
          </w:footnotePr>
          <w:pgSz w:w="11906" w:h="16838"/>
          <w:pgMar w:top="1440" w:right="2125" w:bottom="1440" w:left="1800" w:header="708" w:footer="708" w:gutter="0"/>
          <w:cols w:space="708"/>
          <w:docGrid w:linePitch="360"/>
        </w:sectPr>
      </w:pPr>
      <w:r>
        <w:rPr>
          <w:lang w:val="en-US"/>
        </w:rPr>
        <w:br w:type="page"/>
      </w:r>
      <w:r w:rsidR="00832888">
        <w:rPr>
          <w:lang w:val="en-US"/>
        </w:rPr>
        <w:br w:type="page"/>
      </w:r>
    </w:p>
    <w:p w14:paraId="00E70673" w14:textId="4600E6E0" w:rsidR="00220716" w:rsidRDefault="00094F3E" w:rsidP="00094F3E">
      <w:pPr>
        <w:pStyle w:val="Heading1"/>
        <w:numPr>
          <w:ilvl w:val="0"/>
          <w:numId w:val="0"/>
        </w:numPr>
        <w:jc w:val="left"/>
        <w:rPr>
          <w:lang w:val="en-US"/>
        </w:rPr>
      </w:pPr>
      <w:bookmarkStart w:id="453" w:name="_Toc319791761"/>
      <w:r w:rsidRPr="00094F3E">
        <w:rPr>
          <w:sz w:val="72"/>
          <w:szCs w:val="72"/>
          <w:lang w:val="en-US"/>
        </w:rPr>
        <w:t>APPENDIX: A</w:t>
      </w:r>
      <w:r w:rsidR="007257EE">
        <w:rPr>
          <w:lang w:val="en-US"/>
        </w:rPr>
        <w:br/>
      </w:r>
      <w:r w:rsidR="007257EE">
        <w:rPr>
          <w:lang w:val="en-US"/>
        </w:rPr>
        <w:br/>
      </w:r>
      <w:bookmarkStart w:id="454" w:name="_Ref293747834"/>
      <w:r w:rsidR="007257EE">
        <w:rPr>
          <w:lang w:val="en-US"/>
        </w:rPr>
        <w:t>Payment Service Providers</w:t>
      </w:r>
      <w:bookmarkEnd w:id="454"/>
      <w:bookmarkEnd w:id="453"/>
      <w:r w:rsidR="007257EE">
        <w:rPr>
          <w:lang w:val="en-US"/>
        </w:rPr>
        <w:t xml:space="preserve"> </w:t>
      </w:r>
    </w:p>
    <w:p w14:paraId="2E8D1F43" w14:textId="60E0187E" w:rsidR="00372EEC" w:rsidRDefault="00220716" w:rsidP="001A5F80">
      <w:pPr>
        <w:rPr>
          <w:lang w:val="en-US"/>
        </w:rPr>
      </w:pPr>
      <w:r>
        <w:rPr>
          <w:lang w:val="en-US"/>
        </w:rPr>
        <w:t>Appendix A lists the activity diagrams of the payment service providers,</w:t>
      </w:r>
      <w:r w:rsidR="00414A1B">
        <w:rPr>
          <w:lang w:val="en-US"/>
        </w:rPr>
        <w:t xml:space="preserve"> </w:t>
      </w:r>
      <w:r>
        <w:rPr>
          <w:lang w:val="en-US"/>
        </w:rPr>
        <w:t xml:space="preserve">tested </w:t>
      </w:r>
      <w:r w:rsidR="00961E83">
        <w:rPr>
          <w:lang w:val="en-US"/>
        </w:rPr>
        <w:t>during the</w:t>
      </w:r>
      <w:r>
        <w:rPr>
          <w:lang w:val="en-US"/>
        </w:rPr>
        <w:t xml:space="preserve"> </w:t>
      </w:r>
      <w:r w:rsidR="00836F85">
        <w:rPr>
          <w:lang w:val="en-US"/>
        </w:rPr>
        <w:t>definition</w:t>
      </w:r>
      <w:r w:rsidR="00961E83">
        <w:rPr>
          <w:lang w:val="en-US"/>
        </w:rPr>
        <w:t xml:space="preserve"> of</w:t>
      </w:r>
      <w:r>
        <w:rPr>
          <w:lang w:val="en-US"/>
        </w:rPr>
        <w:t xml:space="preserve"> the </w:t>
      </w:r>
      <w:r w:rsidR="00961E83">
        <w:rPr>
          <w:lang w:val="en-US"/>
        </w:rPr>
        <w:t xml:space="preserve">payment service </w:t>
      </w:r>
      <w:r>
        <w:rPr>
          <w:lang w:val="en-US"/>
        </w:rPr>
        <w:t>reference work</w:t>
      </w:r>
      <w:r w:rsidR="00961E83">
        <w:rPr>
          <w:lang w:val="en-US"/>
        </w:rPr>
        <w:t>flow.</w:t>
      </w:r>
      <w:r w:rsidR="00372EEC">
        <w:rPr>
          <w:lang w:val="en-US"/>
        </w:rPr>
        <w:br w:type="page"/>
      </w:r>
    </w:p>
    <w:p w14:paraId="7C13AEA3" w14:textId="6EF27899" w:rsidR="00165CA3" w:rsidRDefault="00D00BC5" w:rsidP="00165CA3">
      <w:pPr>
        <w:pStyle w:val="Heading2"/>
        <w:numPr>
          <w:ilvl w:val="0"/>
          <w:numId w:val="0"/>
        </w:numPr>
        <w:rPr>
          <w:lang w:val="en-US"/>
        </w:rPr>
      </w:pPr>
      <w:bookmarkStart w:id="455" w:name="_Toc319791762"/>
      <w:r>
        <w:rPr>
          <w:lang w:val="en-US"/>
        </w:rPr>
        <w:lastRenderedPageBreak/>
        <w:t>A.1</w:t>
      </w:r>
      <w:r w:rsidR="00165CA3">
        <w:rPr>
          <w:lang w:val="en-US"/>
        </w:rPr>
        <w:t xml:space="preserve"> Spreedly</w:t>
      </w:r>
      <w:bookmarkEnd w:id="455"/>
    </w:p>
    <w:p w14:paraId="139436E1" w14:textId="5BB80754" w:rsidR="00165CA3" w:rsidRPr="001A5F80" w:rsidRDefault="00390647" w:rsidP="001A5F80">
      <w:r>
        <w:rPr>
          <w:noProof/>
          <w:lang w:val="en-US"/>
        </w:rPr>
        <w:drawing>
          <wp:inline distT="0" distB="0" distL="0" distR="0" wp14:anchorId="58D32067" wp14:editId="3DDFAB61">
            <wp:extent cx="4830445" cy="7790474"/>
            <wp:effectExtent l="0" t="0" r="0" b="762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831263" cy="7791793"/>
                    </a:xfrm>
                    <a:prstGeom prst="rect">
                      <a:avLst/>
                    </a:prstGeom>
                    <a:noFill/>
                    <a:ln>
                      <a:noFill/>
                    </a:ln>
                  </pic:spPr>
                </pic:pic>
              </a:graphicData>
            </a:graphic>
          </wp:inline>
        </w:drawing>
      </w:r>
    </w:p>
    <w:p w14:paraId="77791B27" w14:textId="714D598F" w:rsidR="00E23619" w:rsidRDefault="00D00BC5" w:rsidP="001A5F80">
      <w:pPr>
        <w:pStyle w:val="Heading2"/>
        <w:numPr>
          <w:ilvl w:val="0"/>
          <w:numId w:val="0"/>
        </w:numPr>
      </w:pPr>
      <w:bookmarkStart w:id="456" w:name="_Toc319791763"/>
      <w:r>
        <w:lastRenderedPageBreak/>
        <w:t>A.2</w:t>
      </w:r>
      <w:r w:rsidR="00003612">
        <w:t xml:space="preserve"> Braintree</w:t>
      </w:r>
      <w:bookmarkEnd w:id="456"/>
    </w:p>
    <w:p w14:paraId="704536F1" w14:textId="6B9F64C5" w:rsidR="0084494D" w:rsidRDefault="00390647">
      <w:r>
        <w:rPr>
          <w:noProof/>
          <w:lang w:val="en-US"/>
        </w:rPr>
        <w:drawing>
          <wp:inline distT="0" distB="0" distL="0" distR="0" wp14:anchorId="177388E4" wp14:editId="1CE4C3FD">
            <wp:extent cx="4953235" cy="7579712"/>
            <wp:effectExtent l="0" t="0" r="0"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953626" cy="7580310"/>
                    </a:xfrm>
                    <a:prstGeom prst="rect">
                      <a:avLst/>
                    </a:prstGeom>
                    <a:noFill/>
                    <a:ln>
                      <a:noFill/>
                    </a:ln>
                  </pic:spPr>
                </pic:pic>
              </a:graphicData>
            </a:graphic>
          </wp:inline>
        </w:drawing>
      </w:r>
      <w:r w:rsidR="0084494D">
        <w:br w:type="page"/>
      </w:r>
    </w:p>
    <w:p w14:paraId="31BB1423" w14:textId="09F9A543" w:rsidR="0084494D" w:rsidRDefault="00D00BC5" w:rsidP="0084494D">
      <w:pPr>
        <w:pStyle w:val="Heading2"/>
        <w:numPr>
          <w:ilvl w:val="0"/>
          <w:numId w:val="0"/>
        </w:numPr>
      </w:pPr>
      <w:bookmarkStart w:id="457" w:name="_Toc319791764"/>
      <w:r>
        <w:lastRenderedPageBreak/>
        <w:t>A.3</w:t>
      </w:r>
      <w:r w:rsidR="0084494D">
        <w:t xml:space="preserve"> Viva Payment</w:t>
      </w:r>
      <w:bookmarkEnd w:id="457"/>
    </w:p>
    <w:p w14:paraId="7F386657" w14:textId="116E8340" w:rsidR="00FC2A45" w:rsidRDefault="00D3089F">
      <w:r>
        <w:rPr>
          <w:noProof/>
          <w:lang w:val="en-US"/>
        </w:rPr>
        <w:drawing>
          <wp:inline distT="0" distB="0" distL="0" distR="0" wp14:anchorId="1E8800BE" wp14:editId="36C29894">
            <wp:extent cx="4669155" cy="7713296"/>
            <wp:effectExtent l="0" t="0" r="4445" b="8890"/>
            <wp:docPr id="11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70940" cy="7716245"/>
                    </a:xfrm>
                    <a:prstGeom prst="rect">
                      <a:avLst/>
                    </a:prstGeom>
                    <a:noFill/>
                    <a:ln>
                      <a:noFill/>
                    </a:ln>
                  </pic:spPr>
                </pic:pic>
              </a:graphicData>
            </a:graphic>
          </wp:inline>
        </w:drawing>
      </w:r>
    </w:p>
    <w:p w14:paraId="17FDA8EE" w14:textId="10B80075" w:rsidR="00015211" w:rsidRDefault="00D00BC5" w:rsidP="00015211">
      <w:pPr>
        <w:pStyle w:val="Heading2"/>
        <w:numPr>
          <w:ilvl w:val="0"/>
          <w:numId w:val="0"/>
        </w:numPr>
      </w:pPr>
      <w:bookmarkStart w:id="458" w:name="_Toc319791765"/>
      <w:r>
        <w:lastRenderedPageBreak/>
        <w:t>A.4</w:t>
      </w:r>
      <w:r w:rsidR="00015211">
        <w:t xml:space="preserve"> </w:t>
      </w:r>
      <w:r w:rsidR="00CA1C9A">
        <w:t>Google Wallet</w:t>
      </w:r>
      <w:bookmarkEnd w:id="458"/>
    </w:p>
    <w:p w14:paraId="5481F0BF" w14:textId="6495B387" w:rsidR="00015211" w:rsidRDefault="00D3089F">
      <w:r>
        <w:rPr>
          <w:noProof/>
          <w:lang w:val="en-US"/>
        </w:rPr>
        <w:drawing>
          <wp:inline distT="0" distB="0" distL="0" distR="0" wp14:anchorId="76FDB24F" wp14:editId="1B3855AA">
            <wp:extent cx="4787667" cy="7813040"/>
            <wp:effectExtent l="0" t="0" r="0" b="10160"/>
            <wp:docPr id="11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787767" cy="7813202"/>
                    </a:xfrm>
                    <a:prstGeom prst="rect">
                      <a:avLst/>
                    </a:prstGeom>
                    <a:noFill/>
                    <a:ln>
                      <a:noFill/>
                    </a:ln>
                  </pic:spPr>
                </pic:pic>
              </a:graphicData>
            </a:graphic>
          </wp:inline>
        </w:drawing>
      </w:r>
    </w:p>
    <w:p w14:paraId="67A51CBD" w14:textId="689352EF" w:rsidR="00CA1C9A" w:rsidRDefault="00D00BC5" w:rsidP="00CA1C9A">
      <w:pPr>
        <w:pStyle w:val="Heading2"/>
        <w:numPr>
          <w:ilvl w:val="0"/>
          <w:numId w:val="0"/>
        </w:numPr>
      </w:pPr>
      <w:bookmarkStart w:id="459" w:name="_Toc319791766"/>
      <w:r>
        <w:lastRenderedPageBreak/>
        <w:t>A.5</w:t>
      </w:r>
      <w:r w:rsidR="00CA1C9A">
        <w:t xml:space="preserve"> Amazon Flexible Payments</w:t>
      </w:r>
      <w:bookmarkEnd w:id="459"/>
    </w:p>
    <w:p w14:paraId="257A809F" w14:textId="2F41AF27" w:rsidR="00CA1C9A" w:rsidRDefault="00D3089F">
      <w:r>
        <w:rPr>
          <w:noProof/>
          <w:lang w:val="en-US"/>
        </w:rPr>
        <w:drawing>
          <wp:inline distT="0" distB="0" distL="0" distR="0" wp14:anchorId="3D461A27" wp14:editId="12FFCE4C">
            <wp:extent cx="4542101" cy="7705622"/>
            <wp:effectExtent l="0" t="0" r="5080" b="0"/>
            <wp:docPr id="11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42386" cy="7706106"/>
                    </a:xfrm>
                    <a:prstGeom prst="rect">
                      <a:avLst/>
                    </a:prstGeom>
                    <a:noFill/>
                    <a:ln>
                      <a:noFill/>
                    </a:ln>
                  </pic:spPr>
                </pic:pic>
              </a:graphicData>
            </a:graphic>
          </wp:inline>
        </w:drawing>
      </w:r>
    </w:p>
    <w:p w14:paraId="3B669061" w14:textId="45254E52" w:rsidR="00D00BC5" w:rsidRDefault="00D00BC5" w:rsidP="00D00BC5">
      <w:pPr>
        <w:pStyle w:val="Heading2"/>
        <w:numPr>
          <w:ilvl w:val="0"/>
          <w:numId w:val="0"/>
        </w:numPr>
        <w:rPr>
          <w:lang w:val="en-US"/>
        </w:rPr>
      </w:pPr>
      <w:bookmarkStart w:id="460" w:name="_Toc319791767"/>
      <w:r>
        <w:rPr>
          <w:lang w:val="en-US"/>
        </w:rPr>
        <w:lastRenderedPageBreak/>
        <w:t>A.6 Stripe</w:t>
      </w:r>
      <w:bookmarkEnd w:id="460"/>
    </w:p>
    <w:p w14:paraId="68BD9DDF" w14:textId="5C632B77" w:rsidR="00D00BC5" w:rsidRPr="00225E39" w:rsidRDefault="00390647" w:rsidP="00D00BC5">
      <w:r>
        <w:rPr>
          <w:noProof/>
          <w:lang w:val="en-US"/>
        </w:rPr>
        <w:drawing>
          <wp:inline distT="0" distB="0" distL="0" distR="0" wp14:anchorId="5FA7D7F5" wp14:editId="2C479080">
            <wp:extent cx="4721728" cy="7796530"/>
            <wp:effectExtent l="0" t="0" r="3175" b="1270"/>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721817" cy="7796677"/>
                    </a:xfrm>
                    <a:prstGeom prst="rect">
                      <a:avLst/>
                    </a:prstGeom>
                    <a:noFill/>
                    <a:ln>
                      <a:noFill/>
                    </a:ln>
                  </pic:spPr>
                </pic:pic>
              </a:graphicData>
            </a:graphic>
          </wp:inline>
        </w:drawing>
      </w:r>
    </w:p>
    <w:p w14:paraId="4A1EC3AE" w14:textId="6D43308C" w:rsidR="00CA1C9A" w:rsidRDefault="003469F0" w:rsidP="00CA1C9A">
      <w:pPr>
        <w:pStyle w:val="Heading2"/>
        <w:numPr>
          <w:ilvl w:val="0"/>
          <w:numId w:val="0"/>
        </w:numPr>
      </w:pPr>
      <w:bookmarkStart w:id="461" w:name="_Toc319791768"/>
      <w:r>
        <w:lastRenderedPageBreak/>
        <w:t>A.7</w:t>
      </w:r>
      <w:r w:rsidR="00CA1C9A">
        <w:t xml:space="preserve"> </w:t>
      </w:r>
      <w:r>
        <w:t>PayPal Express Checkout</w:t>
      </w:r>
      <w:bookmarkEnd w:id="461"/>
    </w:p>
    <w:p w14:paraId="45AA6AEA" w14:textId="6C10878B" w:rsidR="00D3089F" w:rsidRDefault="00F86028" w:rsidP="001A5F80">
      <w:r>
        <w:rPr>
          <w:noProof/>
          <w:lang w:val="en-US"/>
        </w:rPr>
        <w:drawing>
          <wp:inline distT="0" distB="0" distL="0" distR="0" wp14:anchorId="66330F3C" wp14:editId="67E9487B">
            <wp:extent cx="5067935" cy="7109017"/>
            <wp:effectExtent l="0" t="0" r="12065" b="3175"/>
            <wp:docPr id="11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067935" cy="7109017"/>
                    </a:xfrm>
                    <a:prstGeom prst="rect">
                      <a:avLst/>
                    </a:prstGeom>
                    <a:noFill/>
                    <a:ln>
                      <a:noFill/>
                    </a:ln>
                  </pic:spPr>
                </pic:pic>
              </a:graphicData>
            </a:graphic>
          </wp:inline>
        </w:drawing>
      </w:r>
      <w:r w:rsidR="00D3089F">
        <w:br w:type="page"/>
      </w:r>
    </w:p>
    <w:p w14:paraId="39593581" w14:textId="0F9B630C" w:rsidR="003469F0" w:rsidRDefault="003469F0" w:rsidP="003469F0">
      <w:pPr>
        <w:pStyle w:val="Heading2"/>
        <w:numPr>
          <w:ilvl w:val="0"/>
          <w:numId w:val="0"/>
        </w:numPr>
      </w:pPr>
      <w:bookmarkStart w:id="462" w:name="_Toc319791769"/>
      <w:r>
        <w:lastRenderedPageBreak/>
        <w:t>A.8 AuthoriseNetSIM</w:t>
      </w:r>
      <w:bookmarkEnd w:id="462"/>
    </w:p>
    <w:p w14:paraId="1A11D65C" w14:textId="091CCA77" w:rsidR="003469F0" w:rsidRPr="00D6092A" w:rsidRDefault="00D3089F" w:rsidP="001A5F80">
      <w:r>
        <w:rPr>
          <w:noProof/>
          <w:lang w:val="en-US"/>
        </w:rPr>
        <w:drawing>
          <wp:inline distT="0" distB="0" distL="0" distR="0" wp14:anchorId="4ACB619C" wp14:editId="2CE80336">
            <wp:extent cx="4430913" cy="7794470"/>
            <wp:effectExtent l="0" t="0" r="0" b="3810"/>
            <wp:docPr id="113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432374" cy="7797041"/>
                    </a:xfrm>
                    <a:prstGeom prst="rect">
                      <a:avLst/>
                    </a:prstGeom>
                    <a:noFill/>
                    <a:ln>
                      <a:noFill/>
                    </a:ln>
                  </pic:spPr>
                </pic:pic>
              </a:graphicData>
            </a:graphic>
          </wp:inline>
        </w:drawing>
      </w:r>
    </w:p>
    <w:p w14:paraId="31E654C2" w14:textId="005FC12D" w:rsidR="003469F0" w:rsidRDefault="003469F0" w:rsidP="003469F0">
      <w:pPr>
        <w:pStyle w:val="Heading2"/>
        <w:numPr>
          <w:ilvl w:val="0"/>
          <w:numId w:val="0"/>
        </w:numPr>
      </w:pPr>
      <w:bookmarkStart w:id="463" w:name="_Toc319791770"/>
      <w:r>
        <w:lastRenderedPageBreak/>
        <w:t>A.9 Chargify</w:t>
      </w:r>
      <w:bookmarkEnd w:id="463"/>
    </w:p>
    <w:p w14:paraId="74829BC8" w14:textId="6310F651" w:rsidR="003469F0" w:rsidRPr="00D6092A" w:rsidRDefault="00390647" w:rsidP="001A5F80">
      <w:r>
        <w:rPr>
          <w:noProof/>
          <w:lang w:val="en-US"/>
        </w:rPr>
        <w:drawing>
          <wp:inline distT="0" distB="0" distL="0" distR="0" wp14:anchorId="60118A66" wp14:editId="3EC73CC8">
            <wp:extent cx="4742815" cy="7748485"/>
            <wp:effectExtent l="0" t="0" r="6985" b="0"/>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43712" cy="7749951"/>
                    </a:xfrm>
                    <a:prstGeom prst="rect">
                      <a:avLst/>
                    </a:prstGeom>
                    <a:noFill/>
                    <a:ln>
                      <a:noFill/>
                    </a:ln>
                  </pic:spPr>
                </pic:pic>
              </a:graphicData>
            </a:graphic>
          </wp:inline>
        </w:drawing>
      </w:r>
    </w:p>
    <w:p w14:paraId="635AFEF3" w14:textId="13E45EBC" w:rsidR="00D6092A" w:rsidRDefault="0008114D" w:rsidP="001A5F80">
      <w:pPr>
        <w:pStyle w:val="Heading1"/>
        <w:numPr>
          <w:ilvl w:val="0"/>
          <w:numId w:val="0"/>
        </w:numPr>
        <w:jc w:val="left"/>
      </w:pPr>
      <w:bookmarkStart w:id="464" w:name="_Toc319791771"/>
      <w:r w:rsidRPr="00B874DE">
        <w:rPr>
          <w:sz w:val="72"/>
          <w:szCs w:val="72"/>
        </w:rPr>
        <w:lastRenderedPageBreak/>
        <w:t>APPENDIX: B</w:t>
      </w:r>
      <w:r>
        <w:t xml:space="preserve"> </w:t>
      </w:r>
      <w:r>
        <w:br/>
      </w:r>
      <w:r>
        <w:br/>
        <w:t>Service Description E</w:t>
      </w:r>
      <w:r w:rsidR="0074115E">
        <w:t>dito</w:t>
      </w:r>
      <w:r w:rsidR="00D6092A">
        <w:t>r</w:t>
      </w:r>
      <w:bookmarkEnd w:id="464"/>
    </w:p>
    <w:p w14:paraId="2F82C135" w14:textId="6DE6C4DC" w:rsidR="0074115E" w:rsidRDefault="0074115E">
      <w:r>
        <w:t xml:space="preserve">The </w:t>
      </w:r>
      <w:r w:rsidRPr="00677A51">
        <w:rPr>
          <w:i/>
        </w:rPr>
        <w:t>Service Description Editor (SDE)</w:t>
      </w:r>
      <w:r>
        <w:t xml:space="preserve"> is a prototype tool, which enables the software developers to leverage the </w:t>
      </w:r>
      <w:r w:rsidR="007E59CD">
        <w:rPr>
          <w:i/>
          <w:color w:val="auto"/>
          <w:lang w:val="en-US"/>
        </w:rPr>
        <w:t>SCADeF</w:t>
      </w:r>
      <w:r>
        <w:t xml:space="preserve"> framework</w:t>
      </w:r>
      <w:r w:rsidR="00F90DA1">
        <w:t>,</w:t>
      </w:r>
      <w:r>
        <w:t xml:space="preserve"> which is proposed in this </w:t>
      </w:r>
      <w:r w:rsidR="00F90DA1">
        <w:t xml:space="preserve">research </w:t>
      </w:r>
      <w:r>
        <w:t>work.  Specifically it facilitates two actions:</w:t>
      </w:r>
    </w:p>
    <w:p w14:paraId="463ADF54" w14:textId="3B130A45" w:rsidR="0074115E" w:rsidRDefault="0074115E" w:rsidP="001F1F71">
      <w:pPr>
        <w:pStyle w:val="ListParagraph"/>
        <w:numPr>
          <w:ilvl w:val="0"/>
          <w:numId w:val="23"/>
        </w:numPr>
      </w:pPr>
      <w:r>
        <w:t>It allows the admi</w:t>
      </w:r>
      <w:r w:rsidR="003105B1">
        <w:t>nist</w:t>
      </w:r>
      <w:r>
        <w:t xml:space="preserve">ration of the framework to add new </w:t>
      </w:r>
      <w:r w:rsidRPr="00F763FC">
        <w:rPr>
          <w:i/>
        </w:rPr>
        <w:t xml:space="preserve">platform basic services </w:t>
      </w:r>
      <w:r>
        <w:t>and concrete providers.</w:t>
      </w:r>
    </w:p>
    <w:p w14:paraId="5B966185" w14:textId="04A46332" w:rsidR="0074115E" w:rsidRPr="00677A51" w:rsidRDefault="00FC576B" w:rsidP="001F1F71">
      <w:pPr>
        <w:pStyle w:val="ListParagraph"/>
        <w:numPr>
          <w:ilvl w:val="0"/>
          <w:numId w:val="23"/>
        </w:numPr>
      </w:pPr>
      <w:r>
        <w:t>It allows the consumers</w:t>
      </w:r>
      <w:r w:rsidR="0074115E">
        <w:t xml:space="preserve"> of the framework to select the concrete service providers they want to integrate with the </w:t>
      </w:r>
      <w:r w:rsidR="0074115E">
        <w:rPr>
          <w:i/>
        </w:rPr>
        <w:t xml:space="preserve">service-based cloud applications.  </w:t>
      </w:r>
    </w:p>
    <w:p w14:paraId="33281A83" w14:textId="50C0672B" w:rsidR="0074115E" w:rsidRDefault="00DA70B0" w:rsidP="001A5F80">
      <w:pPr>
        <w:pStyle w:val="Heading2"/>
        <w:numPr>
          <w:ilvl w:val="0"/>
          <w:numId w:val="0"/>
        </w:numPr>
      </w:pPr>
      <w:bookmarkStart w:id="465" w:name="_Toc319791772"/>
      <w:r>
        <w:t>B</w:t>
      </w:r>
      <w:r w:rsidR="0074115E">
        <w:t>.1 Add new platform basic service provider</w:t>
      </w:r>
      <w:bookmarkEnd w:id="465"/>
    </w:p>
    <w:p w14:paraId="248DDC59" w14:textId="3BA1297D" w:rsidR="0074115E" w:rsidRPr="00677A51" w:rsidRDefault="00F76818" w:rsidP="0074115E">
      <w:pPr>
        <w:rPr>
          <w:u w:val="single"/>
          <w:lang w:val="en-US"/>
        </w:rPr>
      </w:pPr>
      <w:r>
        <w:fldChar w:fldCharType="begin"/>
      </w:r>
      <w:r>
        <w:instrText xml:space="preserve"> REF _Ref309549263 \h </w:instrText>
      </w:r>
      <w:r>
        <w:fldChar w:fldCharType="separate"/>
      </w:r>
      <w:r w:rsidR="00087E02">
        <w:t xml:space="preserve">Figure </w:t>
      </w:r>
      <w:r w:rsidR="00087E02">
        <w:rPr>
          <w:noProof/>
        </w:rPr>
        <w:t>49</w:t>
      </w:r>
      <w:r>
        <w:fldChar w:fldCharType="end"/>
      </w:r>
      <w:r w:rsidR="0074115E">
        <w:t xml:space="preserve"> shows the main window of the </w:t>
      </w:r>
      <w:r w:rsidR="003105B1">
        <w:rPr>
          <w:i/>
        </w:rPr>
        <w:t>SDE</w:t>
      </w:r>
      <w:r w:rsidR="0074115E">
        <w:rPr>
          <w:i/>
        </w:rPr>
        <w:t xml:space="preserve">.  </w:t>
      </w:r>
      <w:r w:rsidR="0074115E">
        <w:rPr>
          <w:lang w:val="en-US"/>
        </w:rPr>
        <w:t>The</w:t>
      </w:r>
      <w:r w:rsidR="0074115E">
        <w:rPr>
          <w:i/>
          <w:lang w:val="en-US"/>
        </w:rPr>
        <w:t xml:space="preserve"> platform basic services </w:t>
      </w:r>
      <w:r w:rsidR="0074115E">
        <w:rPr>
          <w:lang w:val="en-US"/>
        </w:rPr>
        <w:t xml:space="preserve">and the respective providers, supported by the framework are listed in the left side of the window such as the payment and the mailing service.  The </w:t>
      </w:r>
      <w:r w:rsidR="0074115E" w:rsidRPr="00B874DE">
        <w:rPr>
          <w:lang w:val="en-US"/>
        </w:rPr>
        <w:t>admi</w:t>
      </w:r>
      <w:r w:rsidR="003105B1">
        <w:rPr>
          <w:lang w:val="en-US"/>
        </w:rPr>
        <w:t>nist</w:t>
      </w:r>
      <w:r w:rsidR="0074115E" w:rsidRPr="00B874DE">
        <w:rPr>
          <w:lang w:val="en-US"/>
        </w:rPr>
        <w:t>rator</w:t>
      </w:r>
      <w:r w:rsidR="0074115E">
        <w:rPr>
          <w:lang w:val="en-US"/>
        </w:rPr>
        <w:t xml:space="preserve"> of the framework has the option to add a new payment service provider by clicking the “Add a payment service provider” option.  </w:t>
      </w:r>
    </w:p>
    <w:p w14:paraId="714B041E" w14:textId="77777777" w:rsidR="0074115E" w:rsidRDefault="0074115E" w:rsidP="0074115E">
      <w:pPr>
        <w:keepNext/>
      </w:pPr>
      <w:r>
        <w:rPr>
          <w:noProof/>
          <w:lang w:val="en-US"/>
        </w:rPr>
        <w:lastRenderedPageBreak/>
        <w:drawing>
          <wp:inline distT="0" distB="0" distL="0" distR="0" wp14:anchorId="0224D59D" wp14:editId="5290766A">
            <wp:extent cx="5308618" cy="2971800"/>
            <wp:effectExtent l="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09589" cy="2972344"/>
                    </a:xfrm>
                    <a:prstGeom prst="rect">
                      <a:avLst/>
                    </a:prstGeom>
                    <a:noFill/>
                    <a:ln>
                      <a:noFill/>
                    </a:ln>
                  </pic:spPr>
                </pic:pic>
              </a:graphicData>
            </a:graphic>
          </wp:inline>
        </w:drawing>
      </w:r>
    </w:p>
    <w:p w14:paraId="65E9DF2B" w14:textId="30C163B2" w:rsidR="0074115E" w:rsidRDefault="0074115E" w:rsidP="0074115E">
      <w:pPr>
        <w:pStyle w:val="Caption"/>
      </w:pPr>
      <w:bookmarkStart w:id="466" w:name="_Ref309549263"/>
      <w:bookmarkStart w:id="467" w:name="_Toc316742949"/>
      <w:bookmarkStart w:id="468" w:name="_Toc316830024"/>
      <w:bookmarkStart w:id="469" w:name="_Toc319791623"/>
      <w:r>
        <w:t xml:space="preserve">Figure </w:t>
      </w:r>
      <w:r w:rsidR="005E138F">
        <w:fldChar w:fldCharType="begin"/>
      </w:r>
      <w:r w:rsidR="005E138F">
        <w:instrText xml:space="preserve"> SEQ Figure \* ARABIC </w:instrText>
      </w:r>
      <w:r w:rsidR="005E138F">
        <w:fldChar w:fldCharType="separate"/>
      </w:r>
      <w:r w:rsidR="00087E02">
        <w:rPr>
          <w:noProof/>
        </w:rPr>
        <w:t>49</w:t>
      </w:r>
      <w:r w:rsidR="005E138F">
        <w:fldChar w:fldCharType="end"/>
      </w:r>
      <w:bookmarkEnd w:id="466"/>
      <w:r>
        <w:t>: Add new platform basic service provider</w:t>
      </w:r>
      <w:bookmarkEnd w:id="467"/>
      <w:bookmarkEnd w:id="468"/>
      <w:bookmarkEnd w:id="469"/>
    </w:p>
    <w:p w14:paraId="2F69576A" w14:textId="41F44809" w:rsidR="00DE3A2E" w:rsidRDefault="0074115E" w:rsidP="0074115E">
      <w:r>
        <w:t xml:space="preserve">Next, a new view appears requesting the information required by the specific provider.  </w:t>
      </w:r>
      <w:r>
        <w:fldChar w:fldCharType="begin"/>
      </w:r>
      <w:r>
        <w:instrText xml:space="preserve"> REF _Ref307566368 \h </w:instrText>
      </w:r>
      <w:r>
        <w:fldChar w:fldCharType="separate"/>
      </w:r>
      <w:r w:rsidR="00087E02">
        <w:t xml:space="preserve">Figure </w:t>
      </w:r>
      <w:r w:rsidR="00087E02">
        <w:rPr>
          <w:noProof/>
        </w:rPr>
        <w:t>50</w:t>
      </w:r>
      <w:r>
        <w:fldChar w:fldCharType="end"/>
      </w:r>
      <w:r>
        <w:t xml:space="preserve">, illustrates the example of the </w:t>
      </w:r>
      <w:r>
        <w:rPr>
          <w:i/>
        </w:rPr>
        <w:t xml:space="preserve">Spreedly </w:t>
      </w:r>
      <w:r>
        <w:t xml:space="preserve">payment service offered by the </w:t>
      </w:r>
      <w:r>
        <w:rPr>
          <w:i/>
        </w:rPr>
        <w:t xml:space="preserve">Heroku </w:t>
      </w:r>
      <w:r>
        <w:t xml:space="preserve">platform. </w:t>
      </w:r>
    </w:p>
    <w:p w14:paraId="5B287094" w14:textId="5175D1F9" w:rsidR="00DE3A2E" w:rsidRDefault="00DE3A2E" w:rsidP="0074115E">
      <w:r>
        <w:rPr>
          <w:noProof/>
          <w:lang w:val="en-US"/>
        </w:rPr>
        <w:drawing>
          <wp:inline distT="0" distB="0" distL="0" distR="0" wp14:anchorId="30052A8E" wp14:editId="5F7F8151">
            <wp:extent cx="5067935" cy="2844165"/>
            <wp:effectExtent l="0" t="0" r="12065" b="635"/>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067935" cy="2844165"/>
                    </a:xfrm>
                    <a:prstGeom prst="rect">
                      <a:avLst/>
                    </a:prstGeom>
                    <a:noFill/>
                    <a:ln>
                      <a:noFill/>
                    </a:ln>
                  </pic:spPr>
                </pic:pic>
              </a:graphicData>
            </a:graphic>
          </wp:inline>
        </w:drawing>
      </w:r>
    </w:p>
    <w:p w14:paraId="0B5C1AF8" w14:textId="537C51D1" w:rsidR="00DE3A2E" w:rsidRDefault="00DE3A2E" w:rsidP="00DE3A2E">
      <w:pPr>
        <w:pStyle w:val="Caption"/>
      </w:pPr>
      <w:bookmarkStart w:id="470" w:name="_Ref307566368"/>
      <w:bookmarkStart w:id="471" w:name="_Toc316742950"/>
      <w:bookmarkStart w:id="472" w:name="_Toc316830025"/>
      <w:bookmarkStart w:id="473" w:name="_Toc319791624"/>
      <w:r>
        <w:t xml:space="preserve">Figure </w:t>
      </w:r>
      <w:r w:rsidR="005E138F">
        <w:fldChar w:fldCharType="begin"/>
      </w:r>
      <w:r w:rsidR="005E138F">
        <w:instrText xml:space="preserve"> SEQ Figure \* ARABIC </w:instrText>
      </w:r>
      <w:r w:rsidR="005E138F">
        <w:fldChar w:fldCharType="separate"/>
      </w:r>
      <w:r w:rsidR="00087E02">
        <w:rPr>
          <w:noProof/>
        </w:rPr>
        <w:t>50</w:t>
      </w:r>
      <w:r w:rsidR="005E138F">
        <w:fldChar w:fldCharType="end"/>
      </w:r>
      <w:bookmarkEnd w:id="470"/>
      <w:r>
        <w:t>: Add Information related to the new service provider</w:t>
      </w:r>
      <w:bookmarkEnd w:id="471"/>
      <w:bookmarkEnd w:id="472"/>
      <w:bookmarkEnd w:id="473"/>
    </w:p>
    <w:p w14:paraId="58236097" w14:textId="1CED6AD7" w:rsidR="0074115E" w:rsidRPr="007A0FC8" w:rsidRDefault="0074115E" w:rsidP="0074115E">
      <w:r>
        <w:t>Specifically, the provider (</w:t>
      </w:r>
      <w:r>
        <w:rPr>
          <w:i/>
        </w:rPr>
        <w:t>Name, BaseUrl</w:t>
      </w:r>
      <w:r>
        <w:t>) and the user (</w:t>
      </w:r>
      <w:r w:rsidRPr="00677A51">
        <w:rPr>
          <w:i/>
        </w:rPr>
        <w:t>UserName,</w:t>
      </w:r>
      <w:r>
        <w:t xml:space="preserve"> </w:t>
      </w:r>
      <w:r w:rsidRPr="00677A51">
        <w:rPr>
          <w:i/>
        </w:rPr>
        <w:t>Password</w:t>
      </w:r>
      <w:r>
        <w:t xml:space="preserve"> and </w:t>
      </w:r>
      <w:r>
        <w:rPr>
          <w:i/>
        </w:rPr>
        <w:t>Redirect url</w:t>
      </w:r>
      <w:r>
        <w:t xml:space="preserve">) specific information should be filled in.  Next, the “Add </w:t>
      </w:r>
      <w:r>
        <w:lastRenderedPageBreak/>
        <w:t xml:space="preserve">operation” option allows the definition of the operations supported by the provider.  The </w:t>
      </w:r>
      <w:r>
        <w:rPr>
          <w:i/>
        </w:rPr>
        <w:t xml:space="preserve">isUsed </w:t>
      </w:r>
      <w:r>
        <w:t xml:space="preserve">option, which appears at the bottom of the window, enables the software developers to integrate the specific provider with the </w:t>
      </w:r>
      <w:r w:rsidRPr="00677A51">
        <w:rPr>
          <w:i/>
        </w:rPr>
        <w:t>service-based cloud application</w:t>
      </w:r>
      <w:r>
        <w:t>.</w:t>
      </w:r>
    </w:p>
    <w:p w14:paraId="758FC4F9" w14:textId="44D8AD08" w:rsidR="0074115E" w:rsidRDefault="00DA70B0" w:rsidP="001A5F80">
      <w:pPr>
        <w:pStyle w:val="Heading2"/>
        <w:numPr>
          <w:ilvl w:val="0"/>
          <w:numId w:val="0"/>
        </w:numPr>
        <w:ind w:left="576" w:hanging="576"/>
      </w:pPr>
      <w:bookmarkStart w:id="474" w:name="_Toc319791773"/>
      <w:r>
        <w:t>B</w:t>
      </w:r>
      <w:r w:rsidR="0074115E">
        <w:t>.2 Add operations to the new service provider</w:t>
      </w:r>
      <w:bookmarkEnd w:id="474"/>
    </w:p>
    <w:p w14:paraId="27846E55" w14:textId="6DE60A00" w:rsidR="0074115E" w:rsidRPr="002C44C8" w:rsidRDefault="0074115E" w:rsidP="0074115E">
      <w:r>
        <w:fldChar w:fldCharType="begin"/>
      </w:r>
      <w:r>
        <w:instrText xml:space="preserve"> REF _Ref307568227 \h </w:instrText>
      </w:r>
      <w:r>
        <w:fldChar w:fldCharType="separate"/>
      </w:r>
      <w:r w:rsidR="00087E02">
        <w:t xml:space="preserve">Figure </w:t>
      </w:r>
      <w:r w:rsidR="00087E02">
        <w:rPr>
          <w:noProof/>
        </w:rPr>
        <w:t>51</w:t>
      </w:r>
      <w:r>
        <w:fldChar w:fldCharType="end"/>
      </w:r>
      <w:r>
        <w:t xml:space="preserve">, depicts how an operation can be defined for a service provider.  Specfically, the </w:t>
      </w:r>
      <w:r>
        <w:rPr>
          <w:i/>
        </w:rPr>
        <w:t xml:space="preserve">chargeCard </w:t>
      </w:r>
      <w:r>
        <w:t xml:space="preserve">operation is defined for the </w:t>
      </w:r>
      <w:r>
        <w:rPr>
          <w:i/>
        </w:rPr>
        <w:t xml:space="preserve">Spreedly </w:t>
      </w:r>
      <w:r>
        <w:t xml:space="preserve">payment provider.  The provider (Name, Endpoint) and the user (GatewayToken) specific information are filled in.  In the lower part of the window, the “Dynamically Mapped Parameters” are requesting.  The “KEY” contains the </w:t>
      </w:r>
      <w:r w:rsidRPr="00B874DE">
        <w:rPr>
          <w:i/>
        </w:rPr>
        <w:t>Reference API</w:t>
      </w:r>
      <w:r>
        <w:t xml:space="preserve"> parameters for the specific service, while the “VALUE” column contains the respective parameters of the specific provider.</w:t>
      </w:r>
    </w:p>
    <w:p w14:paraId="1E897FAF" w14:textId="77777777" w:rsidR="0074115E" w:rsidRDefault="0074115E" w:rsidP="0074115E">
      <w:pPr>
        <w:keepNext/>
      </w:pPr>
      <w:r>
        <w:rPr>
          <w:noProof/>
          <w:lang w:val="en-US"/>
        </w:rPr>
        <w:drawing>
          <wp:inline distT="0" distB="0" distL="0" distR="0" wp14:anchorId="009420DA" wp14:editId="4DBCFF0C">
            <wp:extent cx="5067935" cy="2829391"/>
            <wp:effectExtent l="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067935" cy="2829391"/>
                    </a:xfrm>
                    <a:prstGeom prst="rect">
                      <a:avLst/>
                    </a:prstGeom>
                    <a:noFill/>
                    <a:ln>
                      <a:noFill/>
                    </a:ln>
                  </pic:spPr>
                </pic:pic>
              </a:graphicData>
            </a:graphic>
          </wp:inline>
        </w:drawing>
      </w:r>
    </w:p>
    <w:p w14:paraId="7E23E85D" w14:textId="6F7E55CB" w:rsidR="00FB62CA" w:rsidRDefault="0074115E" w:rsidP="00AE0688">
      <w:pPr>
        <w:pStyle w:val="Caption"/>
      </w:pPr>
      <w:bookmarkStart w:id="475" w:name="_Ref307568227"/>
      <w:bookmarkStart w:id="476" w:name="_Toc316742951"/>
      <w:bookmarkStart w:id="477" w:name="_Toc316830026"/>
      <w:bookmarkStart w:id="478" w:name="_Toc319791625"/>
      <w:r>
        <w:t xml:space="preserve">Figure </w:t>
      </w:r>
      <w:r w:rsidR="005E138F">
        <w:fldChar w:fldCharType="begin"/>
      </w:r>
      <w:r w:rsidR="005E138F">
        <w:instrText xml:space="preserve"> SEQ Figure \* ARABIC </w:instrText>
      </w:r>
      <w:r w:rsidR="005E138F">
        <w:fldChar w:fldCharType="separate"/>
      </w:r>
      <w:r w:rsidR="00087E02">
        <w:rPr>
          <w:noProof/>
        </w:rPr>
        <w:t>51</w:t>
      </w:r>
      <w:r w:rsidR="005E138F">
        <w:fldChar w:fldCharType="end"/>
      </w:r>
      <w:bookmarkEnd w:id="475"/>
      <w:r>
        <w:t>: Add information related to the operations of the service provider</w:t>
      </w:r>
      <w:bookmarkEnd w:id="476"/>
      <w:bookmarkEnd w:id="477"/>
      <w:bookmarkEnd w:id="478"/>
    </w:p>
    <w:p w14:paraId="6A11674E" w14:textId="50AF1CF8" w:rsidR="00832888" w:rsidRDefault="00FB62CA">
      <w:pPr>
        <w:spacing w:before="0" w:line="276" w:lineRule="auto"/>
        <w:jc w:val="left"/>
      </w:pPr>
      <w:r>
        <w:br w:type="page"/>
      </w:r>
      <w:r w:rsidR="00832888">
        <w:br w:type="page"/>
      </w:r>
    </w:p>
    <w:p w14:paraId="68F74044" w14:textId="77777777" w:rsidR="00FB62CA" w:rsidRPr="00AE0688" w:rsidRDefault="00FB62CA">
      <w:pPr>
        <w:spacing w:before="0" w:line="276" w:lineRule="auto"/>
        <w:jc w:val="left"/>
      </w:pPr>
    </w:p>
    <w:p w14:paraId="265B8915" w14:textId="40EA5054" w:rsidR="003D1805" w:rsidRDefault="005D31CC" w:rsidP="00B874DE">
      <w:pPr>
        <w:pStyle w:val="Heading1"/>
        <w:numPr>
          <w:ilvl w:val="0"/>
          <w:numId w:val="0"/>
        </w:numPr>
        <w:jc w:val="left"/>
      </w:pPr>
      <w:bookmarkStart w:id="479" w:name="_Toc319791774"/>
      <w:r>
        <w:rPr>
          <w:sz w:val="72"/>
          <w:szCs w:val="72"/>
        </w:rPr>
        <w:lastRenderedPageBreak/>
        <w:t>APPENDIX: C</w:t>
      </w:r>
      <w:r w:rsidR="00BF22DB">
        <w:br/>
      </w:r>
      <w:r w:rsidR="003D1805">
        <w:br/>
        <w:t>Example of Auto-generated source code</w:t>
      </w:r>
      <w:bookmarkEnd w:id="479"/>
      <w:r w:rsidR="003D1805">
        <w:t xml:space="preserve"> </w:t>
      </w:r>
    </w:p>
    <w:p w14:paraId="171918CE" w14:textId="7ECC64D0" w:rsidR="003D1805" w:rsidRPr="00964433" w:rsidRDefault="009F5A14" w:rsidP="00964433">
      <w:r>
        <w:t>Figure 56</w:t>
      </w:r>
      <w:r w:rsidR="00964433">
        <w:t xml:space="preserve"> and </w:t>
      </w:r>
      <w:r w:rsidR="00964433">
        <w:fldChar w:fldCharType="begin"/>
      </w:r>
      <w:r w:rsidR="00964433">
        <w:instrText xml:space="preserve"> REF _Ref316293508 \h </w:instrText>
      </w:r>
      <w:r w:rsidR="00964433">
        <w:fldChar w:fldCharType="separate"/>
      </w:r>
      <w:r w:rsidR="00087E02">
        <w:t xml:space="preserve">Figure </w:t>
      </w:r>
      <w:r w:rsidR="00087E02">
        <w:rPr>
          <w:noProof/>
        </w:rPr>
        <w:t>53</w:t>
      </w:r>
      <w:r w:rsidR="00964433">
        <w:fldChar w:fldCharType="end"/>
      </w:r>
      <w:r w:rsidR="005230B6">
        <w:t xml:space="preserve"> depict</w:t>
      </w:r>
      <w:r w:rsidR="00964433">
        <w:t xml:space="preserve"> the source code, which is generated, for the e-mail service interface and the Postmark implementation respectively. </w:t>
      </w:r>
    </w:p>
    <w:p w14:paraId="3A93067D" w14:textId="77777777" w:rsidR="003D1805" w:rsidRDefault="003D1805" w:rsidP="00964433">
      <w:pPr>
        <w:keepNext/>
      </w:pPr>
      <w:r>
        <w:rPr>
          <w:noProof/>
          <w:lang w:val="en-US"/>
        </w:rPr>
        <w:drawing>
          <wp:inline distT="0" distB="0" distL="0" distR="0" wp14:anchorId="7AF2BBD2" wp14:editId="4E4DBB59">
            <wp:extent cx="5067935" cy="2268637"/>
            <wp:effectExtent l="0" t="0" r="0" b="0"/>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067935" cy="2268637"/>
                    </a:xfrm>
                    <a:prstGeom prst="rect">
                      <a:avLst/>
                    </a:prstGeom>
                    <a:noFill/>
                    <a:ln>
                      <a:noFill/>
                    </a:ln>
                  </pic:spPr>
                </pic:pic>
              </a:graphicData>
            </a:graphic>
          </wp:inline>
        </w:drawing>
      </w:r>
    </w:p>
    <w:p w14:paraId="12E03FA0" w14:textId="11F647DE" w:rsidR="003D1805" w:rsidRDefault="003D1805" w:rsidP="00964433">
      <w:pPr>
        <w:pStyle w:val="Caption"/>
      </w:pPr>
      <w:bookmarkStart w:id="480" w:name="_Toc316742955"/>
      <w:bookmarkStart w:id="481" w:name="_Toc316830030"/>
      <w:bookmarkStart w:id="482" w:name="_Toc319791626"/>
      <w:r>
        <w:t xml:space="preserve">Figure </w:t>
      </w:r>
      <w:r>
        <w:fldChar w:fldCharType="begin"/>
      </w:r>
      <w:r>
        <w:instrText xml:space="preserve"> SEQ Figure \* ARABIC </w:instrText>
      </w:r>
      <w:r>
        <w:fldChar w:fldCharType="separate"/>
      </w:r>
      <w:r w:rsidR="00087E02">
        <w:rPr>
          <w:noProof/>
        </w:rPr>
        <w:t>52</w:t>
      </w:r>
      <w:r>
        <w:fldChar w:fldCharType="end"/>
      </w:r>
      <w:r>
        <w:t>: E-mail service interface</w:t>
      </w:r>
      <w:bookmarkEnd w:id="480"/>
      <w:bookmarkEnd w:id="481"/>
      <w:bookmarkEnd w:id="482"/>
    </w:p>
    <w:p w14:paraId="7A3E739D" w14:textId="77777777" w:rsidR="00964433" w:rsidRDefault="00964433" w:rsidP="00964433">
      <w:pPr>
        <w:keepNext/>
      </w:pPr>
      <w:r>
        <w:rPr>
          <w:noProof/>
          <w:lang w:val="en-US"/>
        </w:rPr>
        <w:lastRenderedPageBreak/>
        <w:drawing>
          <wp:inline distT="0" distB="0" distL="0" distR="0" wp14:anchorId="0AEA82B4" wp14:editId="4B232F67">
            <wp:extent cx="5067935" cy="5042972"/>
            <wp:effectExtent l="0" t="0" r="12065" b="12065"/>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067935" cy="5042972"/>
                    </a:xfrm>
                    <a:prstGeom prst="rect">
                      <a:avLst/>
                    </a:prstGeom>
                    <a:noFill/>
                    <a:ln>
                      <a:noFill/>
                    </a:ln>
                  </pic:spPr>
                </pic:pic>
              </a:graphicData>
            </a:graphic>
          </wp:inline>
        </w:drawing>
      </w:r>
    </w:p>
    <w:p w14:paraId="32E92BB5" w14:textId="5D0F38BC" w:rsidR="00AE0688" w:rsidRDefault="00964433">
      <w:pPr>
        <w:pStyle w:val="Caption"/>
        <w:sectPr w:rsidR="00AE0688" w:rsidSect="00C2710D">
          <w:footnotePr>
            <w:numRestart w:val="eachPage"/>
          </w:footnotePr>
          <w:pgSz w:w="11906" w:h="16838"/>
          <w:pgMar w:top="1440" w:right="2125" w:bottom="1440" w:left="1800" w:header="708" w:footer="708" w:gutter="0"/>
          <w:cols w:space="708"/>
          <w:docGrid w:linePitch="360"/>
        </w:sectPr>
      </w:pPr>
      <w:bookmarkStart w:id="483" w:name="_Ref316293508"/>
      <w:bookmarkStart w:id="484" w:name="_Toc316742956"/>
      <w:bookmarkStart w:id="485" w:name="_Toc316830031"/>
      <w:bookmarkStart w:id="486" w:name="_Toc319791627"/>
      <w:r>
        <w:t xml:space="preserve">Figure </w:t>
      </w:r>
      <w:r>
        <w:fldChar w:fldCharType="begin"/>
      </w:r>
      <w:r>
        <w:instrText xml:space="preserve"> SEQ Figure \* ARABIC </w:instrText>
      </w:r>
      <w:r>
        <w:fldChar w:fldCharType="separate"/>
      </w:r>
      <w:r w:rsidR="00087E02">
        <w:rPr>
          <w:noProof/>
        </w:rPr>
        <w:t>53</w:t>
      </w:r>
      <w:r>
        <w:fldChar w:fldCharType="end"/>
      </w:r>
      <w:bookmarkEnd w:id="483"/>
      <w:r>
        <w:t>: Postmark implementatio</w:t>
      </w:r>
      <w:bookmarkEnd w:id="484"/>
      <w:bookmarkEnd w:id="485"/>
      <w:r w:rsidR="00087E02">
        <w:t>n</w:t>
      </w:r>
      <w:bookmarkEnd w:id="486"/>
    </w:p>
    <w:p w14:paraId="4ECF9FD9" w14:textId="514EA7DB" w:rsidR="00B47E69" w:rsidRPr="00AE0688" w:rsidRDefault="007555A9" w:rsidP="00AE0688">
      <w:pPr>
        <w:pStyle w:val="Heading1"/>
        <w:numPr>
          <w:ilvl w:val="0"/>
          <w:numId w:val="0"/>
        </w:numPr>
        <w:spacing w:after="600"/>
        <w:rPr>
          <w:sz w:val="40"/>
          <w:szCs w:val="40"/>
        </w:rPr>
      </w:pPr>
      <w:bookmarkStart w:id="487" w:name="_Toc319791775"/>
      <w:r w:rsidRPr="00AE0688">
        <w:rPr>
          <w:sz w:val="40"/>
          <w:szCs w:val="40"/>
        </w:rPr>
        <w:t>List of acronyms</w:t>
      </w:r>
      <w:bookmarkEnd w:id="487"/>
    </w:p>
    <w:p w14:paraId="0E3423C6" w14:textId="77777777" w:rsidR="00B47E69" w:rsidRDefault="00B47E69" w:rsidP="001F1F71">
      <w:pPr>
        <w:pStyle w:val="ListParagraph"/>
        <w:numPr>
          <w:ilvl w:val="0"/>
          <w:numId w:val="67"/>
        </w:numPr>
        <w:ind w:left="426" w:hanging="426"/>
      </w:pPr>
      <w:r w:rsidRPr="00F614BA">
        <w:rPr>
          <w:b/>
        </w:rPr>
        <w:t xml:space="preserve">AEB </w:t>
      </w:r>
      <w:r>
        <w:t>– Amazon Elastic Beanstalk</w:t>
      </w:r>
    </w:p>
    <w:p w14:paraId="7C3CFC3B" w14:textId="77777777" w:rsidR="00B47E69" w:rsidRDefault="00B47E69" w:rsidP="001F1F71">
      <w:pPr>
        <w:pStyle w:val="ListParagraph"/>
        <w:numPr>
          <w:ilvl w:val="0"/>
          <w:numId w:val="67"/>
        </w:numPr>
        <w:ind w:left="426" w:hanging="426"/>
      </w:pPr>
      <w:r w:rsidRPr="00F614BA">
        <w:rPr>
          <w:b/>
        </w:rPr>
        <w:t xml:space="preserve">API </w:t>
      </w:r>
      <w:r>
        <w:t>– Application Programming Interface</w:t>
      </w:r>
    </w:p>
    <w:p w14:paraId="045F6E78" w14:textId="214C87BB" w:rsidR="00B47E69" w:rsidRDefault="00B47E69" w:rsidP="001F1F71">
      <w:pPr>
        <w:pStyle w:val="ListParagraph"/>
        <w:numPr>
          <w:ilvl w:val="0"/>
          <w:numId w:val="67"/>
        </w:numPr>
        <w:ind w:left="426" w:hanging="426"/>
      </w:pPr>
      <w:r w:rsidRPr="00F614BA">
        <w:rPr>
          <w:b/>
        </w:rPr>
        <w:t>AWS</w:t>
      </w:r>
      <w:r>
        <w:t xml:space="preserve"> – Amazon Web Services </w:t>
      </w:r>
    </w:p>
    <w:p w14:paraId="646DC9D8" w14:textId="77777777" w:rsidR="00B47E69" w:rsidRDefault="00B47E69" w:rsidP="001F1F71">
      <w:pPr>
        <w:pStyle w:val="ListParagraph"/>
        <w:numPr>
          <w:ilvl w:val="0"/>
          <w:numId w:val="67"/>
        </w:numPr>
        <w:ind w:left="426" w:hanging="426"/>
      </w:pPr>
      <w:r w:rsidRPr="00F614BA">
        <w:rPr>
          <w:b/>
        </w:rPr>
        <w:t>CAP</w:t>
      </w:r>
      <w:r>
        <w:t xml:space="preserve"> – Cloud Application Platform</w:t>
      </w:r>
    </w:p>
    <w:p w14:paraId="613CB2D5" w14:textId="3A1FD04F" w:rsidR="00B47E69" w:rsidRDefault="00B47E69" w:rsidP="001F1F71">
      <w:pPr>
        <w:pStyle w:val="ListParagraph"/>
        <w:numPr>
          <w:ilvl w:val="0"/>
          <w:numId w:val="67"/>
        </w:numPr>
        <w:ind w:left="426" w:hanging="426"/>
      </w:pPr>
      <w:r w:rsidRPr="00F614BA">
        <w:rPr>
          <w:b/>
        </w:rPr>
        <w:t>DSL</w:t>
      </w:r>
      <w:r>
        <w:t xml:space="preserve"> – Domain Specific Language</w:t>
      </w:r>
    </w:p>
    <w:p w14:paraId="4A381440" w14:textId="024720B1" w:rsidR="00B47E69" w:rsidRDefault="00B47E69" w:rsidP="001F1F71">
      <w:pPr>
        <w:pStyle w:val="ListParagraph"/>
        <w:numPr>
          <w:ilvl w:val="0"/>
          <w:numId w:val="67"/>
        </w:numPr>
        <w:ind w:left="426" w:hanging="426"/>
      </w:pPr>
      <w:r w:rsidRPr="00F614BA">
        <w:rPr>
          <w:b/>
        </w:rPr>
        <w:t>GAE</w:t>
      </w:r>
      <w:r>
        <w:t xml:space="preserve"> – Google App Engine</w:t>
      </w:r>
    </w:p>
    <w:p w14:paraId="7704D51C" w14:textId="3FBF8DEB" w:rsidR="007555A9" w:rsidRDefault="007555A9" w:rsidP="001F1F71">
      <w:pPr>
        <w:pStyle w:val="ListParagraph"/>
        <w:numPr>
          <w:ilvl w:val="0"/>
          <w:numId w:val="67"/>
        </w:numPr>
        <w:ind w:left="426" w:hanging="426"/>
      </w:pPr>
      <w:r w:rsidRPr="00B874DE">
        <w:rPr>
          <w:b/>
        </w:rPr>
        <w:t>HTTP</w:t>
      </w:r>
      <w:r>
        <w:t xml:space="preserve"> - Hypertext Transfer Protocol </w:t>
      </w:r>
    </w:p>
    <w:p w14:paraId="3894C874" w14:textId="0DB3C201" w:rsidR="00B47E69" w:rsidRDefault="00B47E69" w:rsidP="001F1F71">
      <w:pPr>
        <w:pStyle w:val="ListParagraph"/>
        <w:numPr>
          <w:ilvl w:val="0"/>
          <w:numId w:val="67"/>
        </w:numPr>
        <w:ind w:left="426" w:hanging="426"/>
      </w:pPr>
      <w:r w:rsidRPr="00F614BA">
        <w:rPr>
          <w:b/>
        </w:rPr>
        <w:t>IaaS</w:t>
      </w:r>
      <w:r w:rsidR="004F6F00">
        <w:t xml:space="preserve"> – I</w:t>
      </w:r>
      <w:r>
        <w:t>nfrastructure as a Service</w:t>
      </w:r>
    </w:p>
    <w:p w14:paraId="66A4C1D7" w14:textId="77777777" w:rsidR="00B47E69" w:rsidRDefault="00B47E69" w:rsidP="001F1F71">
      <w:pPr>
        <w:pStyle w:val="ListParagraph"/>
        <w:numPr>
          <w:ilvl w:val="0"/>
          <w:numId w:val="67"/>
        </w:numPr>
        <w:ind w:left="426" w:hanging="426"/>
      </w:pPr>
      <w:r w:rsidRPr="00F614BA">
        <w:rPr>
          <w:b/>
        </w:rPr>
        <w:t>IDE</w:t>
      </w:r>
      <w:r>
        <w:t xml:space="preserve"> – Integrated Development Environment</w:t>
      </w:r>
    </w:p>
    <w:p w14:paraId="35487A9E" w14:textId="44469F10" w:rsidR="00B47E69" w:rsidRDefault="00B47E69" w:rsidP="001F1F71">
      <w:pPr>
        <w:pStyle w:val="ListParagraph"/>
        <w:numPr>
          <w:ilvl w:val="0"/>
          <w:numId w:val="67"/>
        </w:numPr>
        <w:ind w:left="426" w:hanging="426"/>
      </w:pPr>
      <w:r w:rsidRPr="00F614BA">
        <w:rPr>
          <w:b/>
        </w:rPr>
        <w:t>ISV</w:t>
      </w:r>
      <w:r>
        <w:t xml:space="preserve"> – Independent Software Vendors</w:t>
      </w:r>
    </w:p>
    <w:p w14:paraId="1BA694F3" w14:textId="77777777" w:rsidR="00B47E69" w:rsidRDefault="00B47E69" w:rsidP="001F1F71">
      <w:pPr>
        <w:pStyle w:val="ListParagraph"/>
        <w:numPr>
          <w:ilvl w:val="0"/>
          <w:numId w:val="67"/>
        </w:numPr>
        <w:ind w:left="426" w:hanging="426"/>
      </w:pPr>
      <w:r w:rsidRPr="00F614BA">
        <w:rPr>
          <w:b/>
        </w:rPr>
        <w:t>PaaS</w:t>
      </w:r>
      <w:r>
        <w:t xml:space="preserve"> – Platform as a Service</w:t>
      </w:r>
    </w:p>
    <w:p w14:paraId="60ACEBA4" w14:textId="77777777" w:rsidR="00B47E69" w:rsidRDefault="00B47E69" w:rsidP="001F1F71">
      <w:pPr>
        <w:pStyle w:val="ListParagraph"/>
        <w:numPr>
          <w:ilvl w:val="0"/>
          <w:numId w:val="67"/>
        </w:numPr>
        <w:ind w:left="426" w:hanging="426"/>
      </w:pPr>
      <w:r w:rsidRPr="00F614BA">
        <w:rPr>
          <w:b/>
        </w:rPr>
        <w:t>PC</w:t>
      </w:r>
      <w:r>
        <w:t xml:space="preserve"> – Provider Connector</w:t>
      </w:r>
    </w:p>
    <w:p w14:paraId="64D8E9B6" w14:textId="77777777" w:rsidR="00B47E69" w:rsidRDefault="00B47E69" w:rsidP="001F1F71">
      <w:pPr>
        <w:pStyle w:val="ListParagraph"/>
        <w:numPr>
          <w:ilvl w:val="0"/>
          <w:numId w:val="67"/>
        </w:numPr>
        <w:ind w:left="426" w:hanging="426"/>
      </w:pPr>
      <w:r w:rsidRPr="00F614BA">
        <w:rPr>
          <w:b/>
        </w:rPr>
        <w:t>PSC</w:t>
      </w:r>
      <w:r>
        <w:t xml:space="preserve"> – Platform Service Connector </w:t>
      </w:r>
    </w:p>
    <w:p w14:paraId="708AE3F9" w14:textId="77777777" w:rsidR="00B47E69" w:rsidRDefault="00B47E69" w:rsidP="001F1F71">
      <w:pPr>
        <w:pStyle w:val="ListParagraph"/>
        <w:numPr>
          <w:ilvl w:val="0"/>
          <w:numId w:val="67"/>
        </w:numPr>
        <w:ind w:left="426" w:hanging="426"/>
      </w:pPr>
      <w:r w:rsidRPr="00F614BA">
        <w:rPr>
          <w:b/>
        </w:rPr>
        <w:t>PSEC</w:t>
      </w:r>
      <w:r>
        <w:t xml:space="preserve"> – Platform Service Execution Controller</w:t>
      </w:r>
    </w:p>
    <w:p w14:paraId="1B58C723" w14:textId="77777777" w:rsidR="00B47E69" w:rsidRDefault="00B47E69" w:rsidP="001F1F71">
      <w:pPr>
        <w:pStyle w:val="ListParagraph"/>
        <w:numPr>
          <w:ilvl w:val="0"/>
          <w:numId w:val="67"/>
        </w:numPr>
        <w:ind w:left="426" w:hanging="426"/>
      </w:pPr>
      <w:r w:rsidRPr="00F614BA">
        <w:rPr>
          <w:b/>
        </w:rPr>
        <w:t>REST</w:t>
      </w:r>
      <w:r>
        <w:t xml:space="preserve"> – Representational State Transfer Protocol</w:t>
      </w:r>
    </w:p>
    <w:p w14:paraId="2019F87C" w14:textId="77777777" w:rsidR="00B47E69" w:rsidRDefault="00B47E69" w:rsidP="001F1F71">
      <w:pPr>
        <w:pStyle w:val="ListParagraph"/>
        <w:numPr>
          <w:ilvl w:val="0"/>
          <w:numId w:val="67"/>
        </w:numPr>
        <w:ind w:left="426" w:hanging="426"/>
      </w:pPr>
      <w:r w:rsidRPr="00F614BA">
        <w:rPr>
          <w:b/>
        </w:rPr>
        <w:t>SaaS</w:t>
      </w:r>
      <w:r>
        <w:t xml:space="preserve"> – Software as a Service</w:t>
      </w:r>
    </w:p>
    <w:p w14:paraId="051A6D37" w14:textId="77777777" w:rsidR="00B47E69" w:rsidRDefault="00B47E69" w:rsidP="001F1F71">
      <w:pPr>
        <w:pStyle w:val="ListParagraph"/>
        <w:numPr>
          <w:ilvl w:val="0"/>
          <w:numId w:val="67"/>
        </w:numPr>
        <w:ind w:left="426" w:hanging="426"/>
      </w:pPr>
      <w:r w:rsidRPr="00F614BA">
        <w:rPr>
          <w:b/>
        </w:rPr>
        <w:t>SCADeF</w:t>
      </w:r>
      <w:r>
        <w:t xml:space="preserve"> – Service-based Cloud Application Framework</w:t>
      </w:r>
    </w:p>
    <w:p w14:paraId="189E211A" w14:textId="77777777" w:rsidR="00B47E69" w:rsidRDefault="00B47E69" w:rsidP="001F1F71">
      <w:pPr>
        <w:pStyle w:val="ListParagraph"/>
        <w:numPr>
          <w:ilvl w:val="0"/>
          <w:numId w:val="67"/>
        </w:numPr>
        <w:ind w:left="426" w:hanging="426"/>
      </w:pPr>
      <w:r w:rsidRPr="00F614BA">
        <w:rPr>
          <w:b/>
        </w:rPr>
        <w:t>SDE</w:t>
      </w:r>
      <w:r>
        <w:t xml:space="preserve"> – Service Description Editor</w:t>
      </w:r>
    </w:p>
    <w:p w14:paraId="7BFF8593" w14:textId="24304FEA" w:rsidR="00B47E69" w:rsidRPr="009B25FB" w:rsidRDefault="00B47E69" w:rsidP="001F1F71">
      <w:pPr>
        <w:pStyle w:val="ListParagraph"/>
        <w:numPr>
          <w:ilvl w:val="0"/>
          <w:numId w:val="67"/>
        </w:numPr>
        <w:ind w:left="426" w:hanging="426"/>
      </w:pPr>
      <w:r w:rsidRPr="00F614BA">
        <w:rPr>
          <w:b/>
        </w:rPr>
        <w:t>SLA</w:t>
      </w:r>
      <w:r>
        <w:t xml:space="preserve"> – Service Level Agreement</w:t>
      </w:r>
    </w:p>
    <w:p w14:paraId="2936190A" w14:textId="24304FEA" w:rsidR="00B47E69" w:rsidRDefault="00B47E69" w:rsidP="001F1F71">
      <w:pPr>
        <w:pStyle w:val="ListParagraph"/>
        <w:numPr>
          <w:ilvl w:val="0"/>
          <w:numId w:val="67"/>
        </w:numPr>
        <w:ind w:left="426" w:hanging="426"/>
      </w:pPr>
      <w:r w:rsidRPr="00F614BA">
        <w:rPr>
          <w:b/>
        </w:rPr>
        <w:t>SOAP</w:t>
      </w:r>
      <w:r>
        <w:t xml:space="preserve"> – Simple Object Access Protocol</w:t>
      </w:r>
    </w:p>
    <w:p w14:paraId="0B935D98" w14:textId="77777777" w:rsidR="00B47E69" w:rsidRDefault="00B47E69" w:rsidP="001F1F71">
      <w:pPr>
        <w:pStyle w:val="ListParagraph"/>
        <w:numPr>
          <w:ilvl w:val="0"/>
          <w:numId w:val="67"/>
        </w:numPr>
        <w:ind w:left="426" w:hanging="426"/>
      </w:pPr>
      <w:r w:rsidRPr="00F614BA">
        <w:rPr>
          <w:b/>
        </w:rPr>
        <w:t>SOC</w:t>
      </w:r>
      <w:r>
        <w:t xml:space="preserve"> – Service-oriented Computing</w:t>
      </w:r>
    </w:p>
    <w:p w14:paraId="74B33FE1" w14:textId="7A57F9D6" w:rsidR="00B47E69" w:rsidRDefault="00B47E69" w:rsidP="001F1F71">
      <w:pPr>
        <w:pStyle w:val="ListParagraph"/>
        <w:numPr>
          <w:ilvl w:val="0"/>
          <w:numId w:val="67"/>
        </w:numPr>
        <w:ind w:left="426" w:hanging="426"/>
      </w:pPr>
      <w:r w:rsidRPr="00F614BA">
        <w:rPr>
          <w:b/>
        </w:rPr>
        <w:t>TOSCA</w:t>
      </w:r>
      <w:r>
        <w:t xml:space="preserve"> – Topology and Specification for Cloud </w:t>
      </w:r>
      <w:r w:rsidR="00426C2A">
        <w:t>Application</w:t>
      </w:r>
    </w:p>
    <w:p w14:paraId="32B45334" w14:textId="0E159FE2" w:rsidR="007555A9" w:rsidRDefault="007555A9" w:rsidP="001F1F71">
      <w:pPr>
        <w:pStyle w:val="ListParagraph"/>
        <w:numPr>
          <w:ilvl w:val="0"/>
          <w:numId w:val="67"/>
        </w:numPr>
        <w:ind w:left="426" w:hanging="426"/>
      </w:pPr>
      <w:r w:rsidRPr="00B874DE">
        <w:rPr>
          <w:b/>
        </w:rPr>
        <w:t>XML</w:t>
      </w:r>
      <w:r>
        <w:t xml:space="preserve"> - Extensible Mark-up Language </w:t>
      </w:r>
    </w:p>
    <w:p w14:paraId="6E11C471" w14:textId="1493CEB2" w:rsidR="00832888" w:rsidRDefault="00AE0688" w:rsidP="00AE0688">
      <w:pPr>
        <w:pStyle w:val="ListParagraph"/>
        <w:ind w:left="426"/>
        <w:rPr>
          <w:b/>
        </w:rPr>
      </w:pPr>
      <w:r>
        <w:rPr>
          <w:b/>
        </w:rPr>
        <w:br w:type="page"/>
      </w:r>
      <w:r w:rsidR="00832888">
        <w:rPr>
          <w:b/>
        </w:rPr>
        <w:br w:type="page"/>
      </w:r>
    </w:p>
    <w:p w14:paraId="3F299440" w14:textId="115F1E1C" w:rsidR="00FC2A45" w:rsidRPr="00AE0688" w:rsidRDefault="00AE0688" w:rsidP="00AE0688">
      <w:pPr>
        <w:pStyle w:val="Heading1"/>
        <w:numPr>
          <w:ilvl w:val="0"/>
          <w:numId w:val="0"/>
        </w:numPr>
        <w:spacing w:after="720"/>
        <w:rPr>
          <w:sz w:val="40"/>
          <w:szCs w:val="40"/>
        </w:rPr>
      </w:pPr>
      <w:bookmarkStart w:id="488" w:name="_Toc319791776"/>
      <w:r w:rsidRPr="00AE0688">
        <w:rPr>
          <w:sz w:val="40"/>
          <w:szCs w:val="40"/>
        </w:rPr>
        <w:t>References</w:t>
      </w:r>
      <w:bookmarkEnd w:id="488"/>
    </w:p>
    <w:p w14:paraId="6877C06F" w14:textId="77777777" w:rsidR="00615CCB" w:rsidRPr="000250D3" w:rsidRDefault="007257EE" w:rsidP="007A4C48">
      <w:pPr>
        <w:pStyle w:val="Bibliography"/>
        <w:tabs>
          <w:tab w:val="clear" w:pos="504"/>
          <w:tab w:val="left" w:pos="709"/>
        </w:tabs>
        <w:ind w:left="709" w:hanging="709"/>
        <w:rPr>
          <w:color w:val="auto"/>
          <w:szCs w:val="24"/>
        </w:rPr>
      </w:pPr>
      <w:r>
        <w:fldChar w:fldCharType="begin"/>
      </w:r>
      <w:r w:rsidR="00022C61">
        <w:instrText xml:space="preserve"> ADDIN ZOTERO_BIBL {"custom":[]} CSL_BIBLIOGRAPHY </w:instrText>
      </w:r>
      <w:r>
        <w:fldChar w:fldCharType="separate"/>
      </w:r>
      <w:r w:rsidR="00615CCB" w:rsidRPr="000250D3">
        <w:rPr>
          <w:color w:val="auto"/>
          <w:szCs w:val="24"/>
        </w:rPr>
        <w:t>[1]</w:t>
      </w:r>
      <w:r w:rsidR="00615CCB" w:rsidRPr="000250D3">
        <w:rPr>
          <w:color w:val="auto"/>
          <w:szCs w:val="24"/>
        </w:rPr>
        <w:tab/>
        <w:t>G</w:t>
      </w:r>
      <w:r w:rsidR="00615CCB">
        <w:rPr>
          <w:color w:val="auto"/>
          <w:szCs w:val="24"/>
        </w:rPr>
        <w:t>.  Pallis, “Cloud Computing: The new frontier of internet c</w:t>
      </w:r>
      <w:r w:rsidR="00615CCB" w:rsidRPr="000250D3">
        <w:rPr>
          <w:color w:val="auto"/>
          <w:szCs w:val="24"/>
        </w:rPr>
        <w:t xml:space="preserve">omputing,” </w:t>
      </w:r>
      <w:r w:rsidR="00615CCB" w:rsidRPr="000250D3">
        <w:rPr>
          <w:i/>
          <w:iCs/>
          <w:color w:val="auto"/>
          <w:szCs w:val="24"/>
        </w:rPr>
        <w:t>IEEE Internet Comput.</w:t>
      </w:r>
      <w:r w:rsidR="00615CCB" w:rsidRPr="000250D3">
        <w:rPr>
          <w:color w:val="auto"/>
          <w:szCs w:val="24"/>
        </w:rPr>
        <w:t>, vol</w:t>
      </w:r>
      <w:r w:rsidR="00615CCB">
        <w:rPr>
          <w:color w:val="auto"/>
          <w:szCs w:val="24"/>
        </w:rPr>
        <w:t xml:space="preserve">.  </w:t>
      </w:r>
      <w:r w:rsidR="00615CCB" w:rsidRPr="000250D3">
        <w:rPr>
          <w:color w:val="auto"/>
          <w:szCs w:val="24"/>
        </w:rPr>
        <w:t>14, no</w:t>
      </w:r>
      <w:r w:rsidR="00615CCB">
        <w:rPr>
          <w:color w:val="auto"/>
          <w:szCs w:val="24"/>
        </w:rPr>
        <w:t xml:space="preserve">.  </w:t>
      </w:r>
      <w:r w:rsidR="00615CCB" w:rsidRPr="000250D3">
        <w:rPr>
          <w:color w:val="auto"/>
          <w:szCs w:val="24"/>
        </w:rPr>
        <w:t>5, pp</w:t>
      </w:r>
      <w:r w:rsidR="00615CCB">
        <w:rPr>
          <w:color w:val="auto"/>
          <w:szCs w:val="24"/>
        </w:rPr>
        <w:t xml:space="preserve">.  </w:t>
      </w:r>
      <w:r w:rsidR="00615CCB" w:rsidRPr="000250D3">
        <w:rPr>
          <w:color w:val="auto"/>
          <w:szCs w:val="24"/>
        </w:rPr>
        <w:t>70–73, Sep</w:t>
      </w:r>
      <w:r w:rsidR="00615CCB">
        <w:rPr>
          <w:color w:val="auto"/>
          <w:szCs w:val="24"/>
        </w:rPr>
        <w:t xml:space="preserve">.  </w:t>
      </w:r>
      <w:r w:rsidR="00615CCB" w:rsidRPr="000250D3">
        <w:rPr>
          <w:color w:val="auto"/>
          <w:szCs w:val="24"/>
        </w:rPr>
        <w:t>2010.</w:t>
      </w:r>
    </w:p>
    <w:p w14:paraId="551E6021" w14:textId="77777777" w:rsidR="00615CCB" w:rsidRDefault="00615CCB" w:rsidP="007A4C48">
      <w:pPr>
        <w:pStyle w:val="Bibliography"/>
        <w:tabs>
          <w:tab w:val="clear" w:pos="504"/>
          <w:tab w:val="left" w:pos="709"/>
        </w:tabs>
        <w:ind w:left="709" w:hanging="709"/>
        <w:rPr>
          <w:iCs/>
          <w:color w:val="auto"/>
          <w:szCs w:val="24"/>
        </w:rPr>
      </w:pPr>
      <w:r w:rsidRPr="000250D3">
        <w:rPr>
          <w:color w:val="auto"/>
          <w:szCs w:val="24"/>
        </w:rPr>
        <w:t>[2]</w:t>
      </w:r>
      <w:r w:rsidRPr="000250D3">
        <w:rPr>
          <w:color w:val="auto"/>
          <w:szCs w:val="24"/>
        </w:rPr>
        <w:tab/>
      </w:r>
      <w:r w:rsidRPr="00BD0E43">
        <w:rPr>
          <w:color w:val="auto"/>
          <w:szCs w:val="24"/>
        </w:rPr>
        <w:t>T. Mikkonen</w:t>
      </w:r>
      <w:r w:rsidRPr="000250D3">
        <w:rPr>
          <w:color w:val="auto"/>
          <w:szCs w:val="24"/>
        </w:rPr>
        <w:t xml:space="preserve"> an</w:t>
      </w:r>
      <w:r>
        <w:rPr>
          <w:color w:val="auto"/>
          <w:szCs w:val="24"/>
        </w:rPr>
        <w:t xml:space="preserve">d </w:t>
      </w:r>
      <w:r w:rsidRPr="00BD0E43">
        <w:rPr>
          <w:color w:val="auto"/>
          <w:szCs w:val="24"/>
        </w:rPr>
        <w:t>A. Taivalsaari</w:t>
      </w:r>
      <w:r>
        <w:rPr>
          <w:color w:val="auto"/>
          <w:szCs w:val="24"/>
        </w:rPr>
        <w:t>, “</w:t>
      </w:r>
      <w:r w:rsidRPr="00BD0E43">
        <w:rPr>
          <w:color w:val="auto"/>
          <w:szCs w:val="24"/>
        </w:rPr>
        <w:t>Web applications: spaghetti code for the 21st century</w:t>
      </w:r>
      <w:r w:rsidRPr="000250D3">
        <w:rPr>
          <w:color w:val="auto"/>
          <w:szCs w:val="24"/>
        </w:rPr>
        <w:t xml:space="preserve">,” </w:t>
      </w:r>
      <w:r w:rsidRPr="000250D3">
        <w:rPr>
          <w:iCs/>
          <w:color w:val="auto"/>
          <w:szCs w:val="24"/>
        </w:rPr>
        <w:t>Sun microsystems Inc</w:t>
      </w:r>
      <w:r w:rsidRPr="00BD0E43">
        <w:rPr>
          <w:i/>
          <w:iCs/>
          <w:color w:val="auto"/>
          <w:szCs w:val="24"/>
        </w:rPr>
        <w:t>.</w:t>
      </w:r>
      <w:r>
        <w:rPr>
          <w:i/>
          <w:iCs/>
          <w:color w:val="auto"/>
          <w:szCs w:val="24"/>
        </w:rPr>
        <w:t xml:space="preserve">, </w:t>
      </w:r>
      <w:r>
        <w:rPr>
          <w:iCs/>
          <w:color w:val="auto"/>
          <w:szCs w:val="24"/>
        </w:rPr>
        <w:t>Mountain View, CA, 2007.</w:t>
      </w:r>
    </w:p>
    <w:p w14:paraId="095AAADB" w14:textId="2BF7A13D" w:rsidR="00615CCB" w:rsidRPr="00DC724F" w:rsidRDefault="00615CCB" w:rsidP="007A4C48">
      <w:pPr>
        <w:tabs>
          <w:tab w:val="left" w:pos="709"/>
        </w:tabs>
        <w:spacing w:after="0" w:line="240" w:lineRule="auto"/>
        <w:ind w:left="709" w:hanging="709"/>
        <w:rPr>
          <w:rFonts w:cs="Times New Roman"/>
          <w:color w:val="auto"/>
          <w:szCs w:val="24"/>
        </w:rPr>
      </w:pPr>
      <w:r w:rsidRPr="00DC724F">
        <w:rPr>
          <w:rFonts w:cs="Times New Roman"/>
        </w:rPr>
        <w:t xml:space="preserve">[3]   </w:t>
      </w:r>
      <w:r w:rsidR="007A4C48">
        <w:rPr>
          <w:rFonts w:cs="Times New Roman"/>
        </w:rPr>
        <w:t xml:space="preserve">   </w:t>
      </w:r>
      <w:r w:rsidRPr="000250D3">
        <w:rPr>
          <w:rFonts w:cs="Times New Roman"/>
          <w:color w:val="auto"/>
          <w:szCs w:val="24"/>
        </w:rPr>
        <w:t xml:space="preserve">E. W. Dijkstra, </w:t>
      </w:r>
      <w:r w:rsidRPr="00DC724F">
        <w:rPr>
          <w:rFonts w:cs="Times New Roman"/>
          <w:color w:val="auto"/>
          <w:szCs w:val="24"/>
        </w:rPr>
        <w:t xml:space="preserve">“Programming: From Craft to Scientific Discipline,” in </w:t>
      </w:r>
      <w:r w:rsidRPr="000250D3">
        <w:rPr>
          <w:rFonts w:cs="Times New Roman"/>
          <w:color w:val="auto"/>
          <w:szCs w:val="24"/>
        </w:rPr>
        <w:t>the International Computing Symposium, Liege, 1977</w:t>
      </w:r>
      <w:r w:rsidRPr="00DC724F">
        <w:rPr>
          <w:rFonts w:cs="Times New Roman"/>
          <w:color w:val="auto"/>
          <w:szCs w:val="24"/>
        </w:rPr>
        <w:t>.</w:t>
      </w:r>
    </w:p>
    <w:p w14:paraId="7659575E" w14:textId="55F17AB3" w:rsidR="00615CCB" w:rsidRPr="00DC724F" w:rsidRDefault="00615CCB" w:rsidP="007A4C48">
      <w:pPr>
        <w:tabs>
          <w:tab w:val="left" w:pos="709"/>
        </w:tabs>
        <w:spacing w:line="240" w:lineRule="auto"/>
        <w:ind w:left="709" w:hanging="709"/>
        <w:rPr>
          <w:rFonts w:cs="Times New Roman"/>
          <w:color w:val="auto"/>
          <w:szCs w:val="24"/>
        </w:rPr>
      </w:pPr>
      <w:r w:rsidRPr="000250D3">
        <w:rPr>
          <w:rFonts w:cs="Times New Roman"/>
          <w:color w:val="auto"/>
          <w:szCs w:val="24"/>
        </w:rPr>
        <w:t xml:space="preserve">[4] </w:t>
      </w:r>
      <w:r w:rsidRPr="00DC724F">
        <w:rPr>
          <w:rFonts w:cs="Times New Roman"/>
          <w:color w:val="auto"/>
          <w:szCs w:val="24"/>
        </w:rPr>
        <w:t xml:space="preserve"> </w:t>
      </w:r>
      <w:r w:rsidR="007A4C48">
        <w:rPr>
          <w:rFonts w:cs="Times New Roman"/>
          <w:color w:val="auto"/>
          <w:szCs w:val="24"/>
        </w:rPr>
        <w:t xml:space="preserve"> </w:t>
      </w:r>
      <w:r w:rsidRPr="000250D3">
        <w:rPr>
          <w:rFonts w:cs="Times New Roman"/>
          <w:color w:val="auto"/>
          <w:szCs w:val="24"/>
        </w:rPr>
        <w:t>N. Wirth, “The Development of Procedural Programming Languages Personal Contributions and Perspectives,” in Modular Programming Languages, W. Weck and J. Gutknecht, Eds. Springer Berlin Heidelberg, 2000, pp. 1–10</w:t>
      </w:r>
      <w:r w:rsidRPr="00DC724F">
        <w:rPr>
          <w:rFonts w:cs="Times New Roman"/>
          <w:color w:val="auto"/>
          <w:szCs w:val="24"/>
        </w:rPr>
        <w:t>.</w:t>
      </w:r>
    </w:p>
    <w:p w14:paraId="5C7999BF" w14:textId="2BFD0131" w:rsidR="00615CCB" w:rsidRDefault="00615CCB" w:rsidP="007A4C48">
      <w:pPr>
        <w:tabs>
          <w:tab w:val="left" w:pos="709"/>
        </w:tabs>
        <w:spacing w:line="240" w:lineRule="auto"/>
        <w:ind w:left="709" w:hanging="709"/>
        <w:rPr>
          <w:rFonts w:cs="Times New Roman"/>
          <w:color w:val="auto"/>
        </w:rPr>
      </w:pPr>
      <w:r>
        <w:rPr>
          <w:rFonts w:cs="Times New Roman"/>
          <w:color w:val="auto"/>
          <w:szCs w:val="24"/>
        </w:rPr>
        <w:t xml:space="preserve">[5]  </w:t>
      </w:r>
      <w:r w:rsidR="007A4C48">
        <w:rPr>
          <w:rFonts w:cs="Times New Roman"/>
          <w:color w:val="auto"/>
          <w:szCs w:val="24"/>
        </w:rPr>
        <w:t xml:space="preserve">   </w:t>
      </w:r>
      <w:r w:rsidRPr="000250D3">
        <w:rPr>
          <w:rFonts w:cs="Times New Roman"/>
          <w:color w:val="auto"/>
        </w:rPr>
        <w:t xml:space="preserve">D. L. Parnas, </w:t>
      </w:r>
      <w:r w:rsidRPr="00DC724F">
        <w:rPr>
          <w:rFonts w:cs="Times New Roman"/>
          <w:color w:val="auto"/>
          <w:szCs w:val="24"/>
        </w:rPr>
        <w:t>“</w:t>
      </w:r>
      <w:r w:rsidRPr="000250D3">
        <w:rPr>
          <w:rFonts w:cs="Times New Roman"/>
          <w:color w:val="auto"/>
        </w:rPr>
        <w:t xml:space="preserve">On the Criteria to Be Used in Decomposing Systems into Modules,” </w:t>
      </w:r>
      <w:r w:rsidRPr="000250D3">
        <w:rPr>
          <w:rFonts w:cs="Times New Roman"/>
          <w:i/>
          <w:iCs/>
          <w:color w:val="auto"/>
        </w:rPr>
        <w:t>Commun ACM</w:t>
      </w:r>
      <w:r w:rsidRPr="000250D3">
        <w:rPr>
          <w:rFonts w:cs="Times New Roman"/>
          <w:color w:val="auto"/>
        </w:rPr>
        <w:t>, vol. 15, no. 12, pp. 1053–1058, Dec. 1972</w:t>
      </w:r>
      <w:r>
        <w:rPr>
          <w:rFonts w:cs="Times New Roman"/>
          <w:color w:val="auto"/>
        </w:rPr>
        <w:t>.</w:t>
      </w:r>
    </w:p>
    <w:p w14:paraId="400C241B" w14:textId="77777777" w:rsidR="00615CCB" w:rsidRDefault="00615CCB" w:rsidP="007A4C48">
      <w:pPr>
        <w:pStyle w:val="Bibliography"/>
        <w:tabs>
          <w:tab w:val="clear" w:pos="504"/>
          <w:tab w:val="left" w:pos="709"/>
        </w:tabs>
        <w:ind w:left="709" w:hanging="709"/>
        <w:rPr>
          <w:rFonts w:ascii="Cambria" w:hAnsiTheme="minorHAnsi"/>
          <w:color w:val="auto"/>
        </w:rPr>
      </w:pPr>
      <w:r>
        <w:rPr>
          <w:rFonts w:ascii="Cambria" w:hAnsiTheme="minorHAnsi"/>
          <w:color w:val="auto"/>
        </w:rPr>
        <w:t>[6</w:t>
      </w:r>
      <w:r w:rsidRPr="005D76F3">
        <w:rPr>
          <w:rFonts w:ascii="Cambria" w:hAnsiTheme="minorHAnsi"/>
          <w:color w:val="auto"/>
        </w:rPr>
        <w:t>]</w:t>
      </w:r>
      <w:r w:rsidRPr="005D76F3">
        <w:rPr>
          <w:rFonts w:ascii="Cambria" w:hAnsiTheme="minorHAnsi"/>
          <w:color w:val="auto"/>
        </w:rPr>
        <w:tab/>
        <w:t xml:space="preserve">W. Pree, </w:t>
      </w:r>
      <w:r w:rsidRPr="005D76F3">
        <w:rPr>
          <w:rFonts w:ascii="Cambria" w:hAnsiTheme="minorHAnsi"/>
          <w:color w:val="auto"/>
        </w:rPr>
        <w:t>“</w:t>
      </w:r>
      <w:r w:rsidRPr="005D76F3">
        <w:rPr>
          <w:rFonts w:ascii="Cambria" w:hAnsiTheme="minorHAnsi"/>
          <w:color w:val="auto"/>
        </w:rPr>
        <w:t>Component-based software development-a new paradigm in software engineering?,</w:t>
      </w:r>
      <w:r w:rsidRPr="005D76F3">
        <w:rPr>
          <w:rFonts w:ascii="Cambria" w:hAnsiTheme="minorHAnsi"/>
          <w:color w:val="auto"/>
        </w:rPr>
        <w:t>”</w:t>
      </w:r>
      <w:r w:rsidRPr="005D76F3">
        <w:rPr>
          <w:rFonts w:ascii="Cambria" w:hAnsiTheme="minorHAnsi"/>
          <w:color w:val="auto"/>
        </w:rPr>
        <w:t xml:space="preserve"> </w:t>
      </w:r>
      <w:r>
        <w:rPr>
          <w:rFonts w:ascii="Cambria"/>
        </w:rPr>
        <w:t>in the</w:t>
      </w:r>
      <w:r>
        <w:rPr>
          <w:rFonts w:ascii="Cambria"/>
          <w:i/>
        </w:rPr>
        <w:t xml:space="preserve"> 4th</w:t>
      </w:r>
      <w:r w:rsidRPr="005D76F3">
        <w:rPr>
          <w:rFonts w:ascii="Cambria" w:hAnsiTheme="minorHAnsi"/>
          <w:i/>
          <w:iCs/>
          <w:color w:val="auto"/>
        </w:rPr>
        <w:t xml:space="preserve"> International Computer Science Conference</w:t>
      </w:r>
      <w:r w:rsidRPr="005D76F3">
        <w:rPr>
          <w:rFonts w:ascii="Cambria" w:hAnsiTheme="minorHAnsi"/>
          <w:color w:val="auto"/>
        </w:rPr>
        <w:t>,</w:t>
      </w:r>
      <w:r>
        <w:rPr>
          <w:rFonts w:ascii="Cambria"/>
        </w:rPr>
        <w:t xml:space="preserve"> Hong Kong,</w:t>
      </w:r>
      <w:r w:rsidRPr="005D76F3">
        <w:rPr>
          <w:rFonts w:ascii="Cambria" w:hAnsiTheme="minorHAnsi"/>
          <w:color w:val="auto"/>
        </w:rPr>
        <w:t xml:space="preserve"> 1997, pp. 523</w:t>
      </w:r>
      <w:r w:rsidRPr="005D76F3">
        <w:rPr>
          <w:rFonts w:ascii="Cambria" w:hAnsiTheme="minorHAnsi"/>
          <w:color w:val="auto"/>
        </w:rPr>
        <w:t>–</w:t>
      </w:r>
      <w:r w:rsidRPr="005D76F3">
        <w:rPr>
          <w:rFonts w:ascii="Cambria" w:hAnsiTheme="minorHAnsi"/>
          <w:color w:val="auto"/>
        </w:rPr>
        <w:t>524.</w:t>
      </w:r>
    </w:p>
    <w:p w14:paraId="2CD1F2FB" w14:textId="77777777" w:rsidR="00615CCB" w:rsidRPr="000250D3" w:rsidRDefault="00615CCB" w:rsidP="007A4C48">
      <w:pPr>
        <w:pStyle w:val="Bibliography"/>
        <w:tabs>
          <w:tab w:val="clear" w:pos="504"/>
          <w:tab w:val="left" w:pos="709"/>
        </w:tabs>
        <w:ind w:left="709" w:hanging="709"/>
        <w:rPr>
          <w:rFonts w:ascii="Cambria" w:hAnsiTheme="minorHAnsi"/>
          <w:color w:val="auto"/>
        </w:rPr>
      </w:pPr>
      <w:r>
        <w:rPr>
          <w:rFonts w:ascii="Cambria" w:hAnsiTheme="minorHAnsi"/>
          <w:color w:val="auto"/>
        </w:rPr>
        <w:t>[7</w:t>
      </w:r>
      <w:r w:rsidRPr="005D76F3">
        <w:rPr>
          <w:rFonts w:ascii="Cambria" w:hAnsiTheme="minorHAnsi"/>
          <w:color w:val="auto"/>
        </w:rPr>
        <w:t>]</w:t>
      </w:r>
      <w:r w:rsidRPr="005D76F3">
        <w:rPr>
          <w:rFonts w:ascii="Cambria" w:hAnsiTheme="minorHAnsi"/>
          <w:color w:val="auto"/>
        </w:rPr>
        <w:tab/>
        <w:t xml:space="preserve">O. Nierstrasz, S. Gibbs, and D. Tsichritzis, </w:t>
      </w:r>
      <w:r w:rsidRPr="005D76F3">
        <w:rPr>
          <w:rFonts w:ascii="Cambria" w:hAnsiTheme="minorHAnsi"/>
          <w:color w:val="auto"/>
        </w:rPr>
        <w:t>“</w:t>
      </w:r>
      <w:r w:rsidRPr="005D76F3">
        <w:rPr>
          <w:rFonts w:ascii="Cambria" w:hAnsiTheme="minorHAnsi"/>
          <w:color w:val="auto"/>
        </w:rPr>
        <w:t>Component-Oriented Software Development,</w:t>
      </w:r>
      <w:r w:rsidRPr="005D76F3">
        <w:rPr>
          <w:rFonts w:ascii="Cambria" w:hAnsiTheme="minorHAnsi"/>
          <w:color w:val="auto"/>
        </w:rPr>
        <w:t>”</w:t>
      </w:r>
      <w:r w:rsidRPr="005D76F3">
        <w:rPr>
          <w:rFonts w:ascii="Cambria" w:hAnsiTheme="minorHAnsi"/>
          <w:color w:val="auto"/>
        </w:rPr>
        <w:t xml:space="preserve"> </w:t>
      </w:r>
      <w:r w:rsidRPr="005D76F3">
        <w:rPr>
          <w:rFonts w:ascii="Cambria" w:hAnsiTheme="minorHAnsi"/>
          <w:i/>
          <w:iCs/>
          <w:color w:val="auto"/>
        </w:rPr>
        <w:t>Commun. ACM</w:t>
      </w:r>
      <w:r w:rsidRPr="005D76F3">
        <w:rPr>
          <w:rFonts w:ascii="Cambria" w:hAnsiTheme="minorHAnsi"/>
          <w:color w:val="auto"/>
        </w:rPr>
        <w:t>, vol. 35, no. 9, pp. 160</w:t>
      </w:r>
      <w:r w:rsidRPr="005D76F3">
        <w:rPr>
          <w:rFonts w:ascii="Cambria" w:hAnsiTheme="minorHAnsi"/>
          <w:color w:val="auto"/>
        </w:rPr>
        <w:t>–</w:t>
      </w:r>
      <w:r w:rsidRPr="005D76F3">
        <w:rPr>
          <w:rFonts w:ascii="Cambria" w:hAnsiTheme="minorHAnsi"/>
          <w:color w:val="auto"/>
        </w:rPr>
        <w:t>165, 1992.</w:t>
      </w:r>
    </w:p>
    <w:p w14:paraId="0D63527D" w14:textId="24237850" w:rsidR="00615CCB" w:rsidRDefault="00615CCB" w:rsidP="007A4C48">
      <w:pPr>
        <w:tabs>
          <w:tab w:val="left" w:pos="709"/>
        </w:tabs>
        <w:spacing w:line="240" w:lineRule="auto"/>
        <w:ind w:left="709" w:hanging="709"/>
        <w:rPr>
          <w:rFonts w:cs="Times New Roman"/>
          <w:color w:val="auto"/>
          <w:lang w:val="en-US"/>
        </w:rPr>
      </w:pPr>
      <w:r>
        <w:rPr>
          <w:rFonts w:cs="Times New Roman"/>
          <w:color w:val="auto"/>
        </w:rPr>
        <w:t xml:space="preserve">[8]  </w:t>
      </w:r>
      <w:r w:rsidR="007A4C48">
        <w:rPr>
          <w:rFonts w:cs="Times New Roman"/>
          <w:color w:val="auto"/>
        </w:rPr>
        <w:t xml:space="preserve">   </w:t>
      </w:r>
      <w:r w:rsidRPr="002A7624">
        <w:rPr>
          <w:rFonts w:cs="Times New Roman"/>
          <w:color w:val="auto"/>
          <w:lang w:val="en-US"/>
        </w:rPr>
        <w:t>M. Mcllroy</w:t>
      </w:r>
      <w:r>
        <w:rPr>
          <w:rFonts w:cs="Times New Roman"/>
          <w:color w:val="auto"/>
          <w:lang w:val="en-US"/>
        </w:rPr>
        <w:t>,</w:t>
      </w:r>
      <w:r w:rsidRPr="002A7624">
        <w:rPr>
          <w:rFonts w:cs="Times New Roman"/>
          <w:color w:val="auto"/>
          <w:lang w:val="en-US"/>
        </w:rPr>
        <w:t xml:space="preserve">  </w:t>
      </w:r>
      <w:r w:rsidRPr="00DC724F">
        <w:rPr>
          <w:rFonts w:cs="Times New Roman"/>
          <w:color w:val="auto"/>
          <w:szCs w:val="24"/>
        </w:rPr>
        <w:t>“</w:t>
      </w:r>
      <w:r w:rsidRPr="002A7624">
        <w:rPr>
          <w:rFonts w:cs="Times New Roman"/>
          <w:color w:val="auto"/>
          <w:lang w:val="en-US"/>
        </w:rPr>
        <w:t>Mass Produced Software Components</w:t>
      </w:r>
      <w:r>
        <w:rPr>
          <w:rFonts w:cs="Times New Roman"/>
          <w:color w:val="auto"/>
          <w:lang w:val="en-US"/>
        </w:rPr>
        <w:t>,</w:t>
      </w:r>
      <w:r w:rsidRPr="00677A51">
        <w:rPr>
          <w:rFonts w:cs="Times New Roman"/>
          <w:color w:val="auto"/>
        </w:rPr>
        <w:t>”</w:t>
      </w:r>
      <w:r w:rsidRPr="002A7624">
        <w:rPr>
          <w:rFonts w:cs="Times New Roman"/>
          <w:color w:val="auto"/>
          <w:lang w:val="en-US"/>
        </w:rPr>
        <w:t xml:space="preserve"> </w:t>
      </w:r>
      <w:r w:rsidRPr="002A7624">
        <w:rPr>
          <w:rFonts w:cs="Times New Roman"/>
          <w:i/>
          <w:iCs/>
          <w:color w:val="auto"/>
          <w:lang w:val="en-US"/>
        </w:rPr>
        <w:t>Proc. NATO Conf. Software Eng.</w:t>
      </w:r>
      <w:r>
        <w:rPr>
          <w:rFonts w:cs="Times New Roman"/>
          <w:color w:val="auto"/>
          <w:lang w:val="en-US"/>
        </w:rPr>
        <w:t>,  pp.88</w:t>
      </w:r>
      <w:r w:rsidRPr="002A7624">
        <w:rPr>
          <w:rFonts w:cs="Times New Roman"/>
          <w:color w:val="auto"/>
          <w:lang w:val="en-US"/>
        </w:rPr>
        <w:t>-98</w:t>
      </w:r>
      <w:r>
        <w:rPr>
          <w:rFonts w:cs="Times New Roman"/>
          <w:color w:val="auto"/>
          <w:lang w:val="en-US"/>
        </w:rPr>
        <w:t>,</w:t>
      </w:r>
      <w:r w:rsidRPr="002A7624">
        <w:rPr>
          <w:rFonts w:cs="Times New Roman"/>
          <w:color w:val="auto"/>
          <w:lang w:val="en-US"/>
        </w:rPr>
        <w:t xml:space="preserve"> </w:t>
      </w:r>
      <w:r>
        <w:rPr>
          <w:rFonts w:cs="Times New Roman"/>
          <w:color w:val="auto"/>
          <w:lang w:val="en-US"/>
        </w:rPr>
        <w:t xml:space="preserve">Jan. </w:t>
      </w:r>
      <w:r w:rsidRPr="002A7624">
        <w:rPr>
          <w:rFonts w:cs="Times New Roman"/>
          <w:color w:val="auto"/>
          <w:lang w:val="en-US"/>
        </w:rPr>
        <w:t>1969</w:t>
      </w:r>
      <w:r>
        <w:rPr>
          <w:rFonts w:cs="Times New Roman"/>
          <w:color w:val="auto"/>
          <w:lang w:val="en-US"/>
        </w:rPr>
        <w:t>.</w:t>
      </w:r>
    </w:p>
    <w:p w14:paraId="36604DF1" w14:textId="77777777" w:rsidR="00615CCB" w:rsidRDefault="00615CCB" w:rsidP="007A4C48">
      <w:pPr>
        <w:pStyle w:val="Bibliography"/>
        <w:tabs>
          <w:tab w:val="clear" w:pos="504"/>
          <w:tab w:val="left" w:pos="709"/>
        </w:tabs>
        <w:ind w:left="709" w:hanging="709"/>
        <w:rPr>
          <w:rFonts w:ascii="Cambria" w:hAnsiTheme="minorHAnsi"/>
          <w:color w:val="auto"/>
        </w:rPr>
      </w:pPr>
      <w:r>
        <w:rPr>
          <w:rFonts w:ascii="Cambria" w:hAnsiTheme="minorHAnsi"/>
          <w:color w:val="auto"/>
        </w:rPr>
        <w:t>[9</w:t>
      </w:r>
      <w:r w:rsidRPr="005D76F3">
        <w:rPr>
          <w:rFonts w:ascii="Cambria" w:hAnsiTheme="minorHAnsi"/>
          <w:color w:val="auto"/>
        </w:rPr>
        <w:t>]</w:t>
      </w:r>
      <w:r w:rsidRPr="005D76F3">
        <w:rPr>
          <w:rFonts w:ascii="Cambria" w:hAnsiTheme="minorHAnsi"/>
          <w:color w:val="auto"/>
        </w:rPr>
        <w:tab/>
        <w:t xml:space="preserve">A. Repenning, A. Ioannidou, M. Payton, W. Ye, and J. Roschelle, </w:t>
      </w:r>
      <w:r w:rsidRPr="005D76F3">
        <w:rPr>
          <w:rFonts w:ascii="Cambria" w:hAnsiTheme="minorHAnsi"/>
          <w:color w:val="auto"/>
        </w:rPr>
        <w:t>“</w:t>
      </w:r>
      <w:r w:rsidRPr="005D76F3">
        <w:rPr>
          <w:rFonts w:ascii="Cambria" w:hAnsiTheme="minorHAnsi"/>
          <w:color w:val="auto"/>
        </w:rPr>
        <w:t>Using components for rapid distributed software development,</w:t>
      </w:r>
      <w:r w:rsidRPr="005D76F3">
        <w:rPr>
          <w:rFonts w:ascii="Cambria" w:hAnsiTheme="minorHAnsi"/>
          <w:color w:val="auto"/>
        </w:rPr>
        <w:t>”</w:t>
      </w:r>
      <w:r w:rsidRPr="005D76F3">
        <w:rPr>
          <w:rFonts w:ascii="Cambria" w:hAnsiTheme="minorHAnsi"/>
          <w:color w:val="auto"/>
        </w:rPr>
        <w:t xml:space="preserve"> </w:t>
      </w:r>
      <w:r w:rsidRPr="005D76F3">
        <w:rPr>
          <w:rFonts w:ascii="Cambria" w:hAnsiTheme="minorHAnsi"/>
          <w:i/>
          <w:iCs/>
          <w:color w:val="auto"/>
        </w:rPr>
        <w:t>IEEE Softw.</w:t>
      </w:r>
      <w:r w:rsidRPr="005D76F3">
        <w:rPr>
          <w:rFonts w:ascii="Cambria" w:hAnsiTheme="minorHAnsi"/>
          <w:color w:val="auto"/>
        </w:rPr>
        <w:t>, vol. 18, no. 2, pp. 38</w:t>
      </w:r>
      <w:r w:rsidRPr="005D76F3">
        <w:rPr>
          <w:rFonts w:ascii="Cambria" w:hAnsiTheme="minorHAnsi"/>
          <w:color w:val="auto"/>
        </w:rPr>
        <w:t>–</w:t>
      </w:r>
      <w:r w:rsidRPr="005D76F3">
        <w:rPr>
          <w:rFonts w:ascii="Cambria" w:hAnsiTheme="minorHAnsi"/>
          <w:color w:val="auto"/>
        </w:rPr>
        <w:t>45, Mar. 2001.</w:t>
      </w:r>
    </w:p>
    <w:p w14:paraId="279AE9CC" w14:textId="30256947" w:rsidR="00615CCB" w:rsidRDefault="00615CCB" w:rsidP="007A4C48">
      <w:pPr>
        <w:tabs>
          <w:tab w:val="left" w:pos="709"/>
        </w:tabs>
        <w:spacing w:after="0" w:line="240" w:lineRule="auto"/>
        <w:ind w:left="709" w:hanging="709"/>
        <w:rPr>
          <w:rFonts w:ascii="Cambria" w:hAnsiTheme="minorHAnsi"/>
          <w:color w:val="auto"/>
        </w:rPr>
      </w:pPr>
      <w:r>
        <w:t xml:space="preserve">[10] </w:t>
      </w:r>
      <w:r w:rsidR="007A4C48">
        <w:t xml:space="preserve">    </w:t>
      </w:r>
      <w:r w:rsidRPr="00F46D15">
        <w:rPr>
          <w:rFonts w:ascii="Cambria" w:hAnsiTheme="minorHAnsi"/>
          <w:color w:val="auto"/>
        </w:rPr>
        <w:t>R.  Fielding, J.  Gettys, J.  Mogul, H.  Frystyk, L.  Masinter, P.  Leach, and T.  Berners-Lee.  (1999).  Hypertext Transfer Protocol -- HTTP/1.1 [Online].  Available: http://www.w3.org/Protocols/rfc2616/rfc2616.</w:t>
      </w:r>
      <w:r w:rsidR="00233D45">
        <w:rPr>
          <w:rFonts w:ascii="Cambria" w:hAnsiTheme="minorHAnsi"/>
          <w:color w:val="auto"/>
        </w:rPr>
        <w:t xml:space="preserve"> </w:t>
      </w:r>
      <w:r w:rsidRPr="00F46D15">
        <w:rPr>
          <w:rFonts w:ascii="Cambria" w:hAnsiTheme="minorHAnsi"/>
          <w:color w:val="auto"/>
        </w:rPr>
        <w:t>html</w:t>
      </w:r>
      <w:r>
        <w:rPr>
          <w:rFonts w:ascii="Cambria" w:hAnsiTheme="minorHAnsi"/>
          <w:color w:val="auto"/>
        </w:rPr>
        <w:t>.</w:t>
      </w:r>
    </w:p>
    <w:p w14:paraId="7D080961" w14:textId="77777777" w:rsidR="00615CCB" w:rsidRPr="008C5609" w:rsidRDefault="00615CCB" w:rsidP="007A4C48">
      <w:pPr>
        <w:pStyle w:val="Bibliography"/>
        <w:tabs>
          <w:tab w:val="clear" w:pos="504"/>
          <w:tab w:val="left" w:pos="709"/>
        </w:tabs>
        <w:ind w:left="709" w:hanging="709"/>
        <w:rPr>
          <w:color w:val="auto"/>
          <w:szCs w:val="24"/>
        </w:rPr>
      </w:pPr>
      <w:r>
        <w:rPr>
          <w:color w:val="auto"/>
          <w:szCs w:val="24"/>
        </w:rPr>
        <w:t>[11</w:t>
      </w:r>
      <w:r w:rsidRPr="000250D3">
        <w:rPr>
          <w:color w:val="auto"/>
          <w:szCs w:val="24"/>
        </w:rPr>
        <w:t>]</w:t>
      </w:r>
      <w:r w:rsidRPr="000250D3">
        <w:rPr>
          <w:color w:val="auto"/>
          <w:szCs w:val="24"/>
        </w:rPr>
        <w:tab/>
        <w:t>Tim Bray, Jean Paoli, C</w:t>
      </w:r>
      <w:r>
        <w:rPr>
          <w:color w:val="auto"/>
          <w:szCs w:val="24"/>
        </w:rPr>
        <w:t xml:space="preserve">.  </w:t>
      </w:r>
      <w:r w:rsidRPr="000250D3">
        <w:rPr>
          <w:color w:val="auto"/>
          <w:szCs w:val="24"/>
        </w:rPr>
        <w:t>M</w:t>
      </w:r>
      <w:r>
        <w:rPr>
          <w:color w:val="auto"/>
          <w:szCs w:val="24"/>
        </w:rPr>
        <w:t xml:space="preserve">.  </w:t>
      </w:r>
      <w:r w:rsidRPr="000250D3">
        <w:rPr>
          <w:color w:val="auto"/>
          <w:szCs w:val="24"/>
        </w:rPr>
        <w:t>Sperber-McQueen, Eve Maler, Francois Yergeau, and John Cowan, “Extensible Ma</w:t>
      </w:r>
      <w:r>
        <w:rPr>
          <w:color w:val="auto"/>
          <w:szCs w:val="24"/>
        </w:rPr>
        <w:t xml:space="preserve">rkup Language (XML),” W3C, </w:t>
      </w:r>
      <w:r w:rsidRPr="000250D3">
        <w:rPr>
          <w:color w:val="auto"/>
          <w:szCs w:val="24"/>
        </w:rPr>
        <w:t>2006.</w:t>
      </w:r>
    </w:p>
    <w:p w14:paraId="385CB903" w14:textId="77777777" w:rsidR="00615CCB" w:rsidRDefault="00615CCB" w:rsidP="007A4C48">
      <w:pPr>
        <w:pStyle w:val="Bibliography"/>
        <w:tabs>
          <w:tab w:val="clear" w:pos="504"/>
          <w:tab w:val="left" w:pos="709"/>
        </w:tabs>
        <w:ind w:left="709" w:hanging="709"/>
        <w:rPr>
          <w:rFonts w:ascii="Cambria" w:hAnsiTheme="minorHAnsi"/>
          <w:color w:val="auto"/>
        </w:rPr>
      </w:pPr>
      <w:r>
        <w:rPr>
          <w:rFonts w:ascii="Cambria" w:hAnsiTheme="minorHAnsi"/>
          <w:color w:val="auto"/>
        </w:rPr>
        <w:t>[12</w:t>
      </w:r>
      <w:r w:rsidRPr="005D76F3">
        <w:rPr>
          <w:rFonts w:ascii="Cambria" w:hAnsiTheme="minorHAnsi"/>
          <w:color w:val="auto"/>
        </w:rPr>
        <w:t>]</w:t>
      </w:r>
      <w:r w:rsidRPr="005D76F3">
        <w:rPr>
          <w:rFonts w:ascii="Cambria" w:hAnsiTheme="minorHAnsi"/>
          <w:color w:val="auto"/>
        </w:rPr>
        <w:tab/>
        <w:t xml:space="preserve">M. Bichier and K.-J. Lin, </w:t>
      </w:r>
      <w:r w:rsidRPr="005D76F3">
        <w:rPr>
          <w:rFonts w:ascii="Cambria" w:hAnsiTheme="minorHAnsi"/>
          <w:color w:val="auto"/>
        </w:rPr>
        <w:t>“</w:t>
      </w:r>
      <w:r w:rsidRPr="005D76F3">
        <w:rPr>
          <w:rFonts w:ascii="Cambria" w:hAnsiTheme="minorHAnsi"/>
          <w:color w:val="auto"/>
        </w:rPr>
        <w:t>Service-oriented computing,</w:t>
      </w:r>
      <w:r w:rsidRPr="005D76F3">
        <w:rPr>
          <w:rFonts w:ascii="Cambria" w:hAnsiTheme="minorHAnsi"/>
          <w:color w:val="auto"/>
        </w:rPr>
        <w:t>”</w:t>
      </w:r>
      <w:r w:rsidRPr="005D76F3">
        <w:rPr>
          <w:rFonts w:ascii="Cambria" w:hAnsiTheme="minorHAnsi"/>
          <w:color w:val="auto"/>
        </w:rPr>
        <w:t xml:space="preserve"> </w:t>
      </w:r>
      <w:r w:rsidRPr="005D76F3">
        <w:rPr>
          <w:rFonts w:ascii="Cambria" w:hAnsiTheme="minorHAnsi"/>
          <w:i/>
          <w:iCs/>
          <w:color w:val="auto"/>
        </w:rPr>
        <w:t>Computer</w:t>
      </w:r>
      <w:r w:rsidRPr="005D76F3">
        <w:rPr>
          <w:rFonts w:ascii="Cambria" w:hAnsiTheme="minorHAnsi"/>
          <w:color w:val="auto"/>
        </w:rPr>
        <w:t>, vol. 39, no. 3, pp. 99</w:t>
      </w:r>
      <w:r w:rsidRPr="005D76F3">
        <w:rPr>
          <w:rFonts w:ascii="Cambria" w:hAnsiTheme="minorHAnsi"/>
          <w:color w:val="auto"/>
        </w:rPr>
        <w:t>–</w:t>
      </w:r>
      <w:r w:rsidRPr="005D76F3">
        <w:rPr>
          <w:rFonts w:ascii="Cambria" w:hAnsiTheme="minorHAnsi"/>
          <w:color w:val="auto"/>
        </w:rPr>
        <w:t>101, Mar. 2006.</w:t>
      </w:r>
    </w:p>
    <w:p w14:paraId="58327BC9"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[13</w:t>
      </w:r>
      <w:r w:rsidRPr="000250D3">
        <w:rPr>
          <w:color w:val="auto"/>
          <w:szCs w:val="24"/>
        </w:rPr>
        <w:t>]</w:t>
      </w:r>
      <w:r w:rsidRPr="000250D3">
        <w:rPr>
          <w:color w:val="auto"/>
          <w:szCs w:val="24"/>
        </w:rPr>
        <w:tab/>
        <w:t>M</w:t>
      </w:r>
      <w:r>
        <w:rPr>
          <w:color w:val="auto"/>
          <w:szCs w:val="24"/>
        </w:rPr>
        <w:t xml:space="preserve">.  </w:t>
      </w:r>
      <w:r w:rsidRPr="000250D3">
        <w:rPr>
          <w:color w:val="auto"/>
          <w:szCs w:val="24"/>
        </w:rPr>
        <w:t>Armbrust, A</w:t>
      </w:r>
      <w:r>
        <w:rPr>
          <w:color w:val="auto"/>
          <w:szCs w:val="24"/>
        </w:rPr>
        <w:t xml:space="preserve">.  </w:t>
      </w:r>
      <w:r w:rsidRPr="000250D3">
        <w:rPr>
          <w:color w:val="auto"/>
          <w:szCs w:val="24"/>
        </w:rPr>
        <w:t>Fox, R</w:t>
      </w:r>
      <w:r>
        <w:rPr>
          <w:color w:val="auto"/>
          <w:szCs w:val="24"/>
        </w:rPr>
        <w:t xml:space="preserve">.  </w:t>
      </w:r>
      <w:r w:rsidRPr="000250D3">
        <w:rPr>
          <w:color w:val="auto"/>
          <w:szCs w:val="24"/>
        </w:rPr>
        <w:t>Griffith, A</w:t>
      </w:r>
      <w:r>
        <w:rPr>
          <w:color w:val="auto"/>
          <w:szCs w:val="24"/>
        </w:rPr>
        <w:t xml:space="preserve">.  </w:t>
      </w:r>
      <w:r w:rsidRPr="000250D3">
        <w:rPr>
          <w:color w:val="auto"/>
          <w:szCs w:val="24"/>
        </w:rPr>
        <w:t>D</w:t>
      </w:r>
      <w:r>
        <w:rPr>
          <w:color w:val="auto"/>
          <w:szCs w:val="24"/>
        </w:rPr>
        <w:t xml:space="preserve">.  </w:t>
      </w:r>
      <w:r w:rsidRPr="000250D3">
        <w:rPr>
          <w:color w:val="auto"/>
          <w:szCs w:val="24"/>
        </w:rPr>
        <w:t>Joseph, R</w:t>
      </w:r>
      <w:r>
        <w:rPr>
          <w:color w:val="auto"/>
          <w:szCs w:val="24"/>
        </w:rPr>
        <w:t xml:space="preserve">.  </w:t>
      </w:r>
      <w:r w:rsidRPr="000250D3">
        <w:rPr>
          <w:color w:val="auto"/>
          <w:szCs w:val="24"/>
        </w:rPr>
        <w:t>H</w:t>
      </w:r>
      <w:r>
        <w:rPr>
          <w:color w:val="auto"/>
          <w:szCs w:val="24"/>
        </w:rPr>
        <w:t xml:space="preserve">.  </w:t>
      </w:r>
      <w:r w:rsidRPr="000250D3">
        <w:rPr>
          <w:color w:val="auto"/>
          <w:szCs w:val="24"/>
        </w:rPr>
        <w:t>Katz, A</w:t>
      </w:r>
      <w:r>
        <w:rPr>
          <w:color w:val="auto"/>
          <w:szCs w:val="24"/>
        </w:rPr>
        <w:t xml:space="preserve">.  </w:t>
      </w:r>
      <w:r w:rsidRPr="000250D3">
        <w:rPr>
          <w:color w:val="auto"/>
          <w:szCs w:val="24"/>
        </w:rPr>
        <w:t>Konwinski, G</w:t>
      </w:r>
      <w:r>
        <w:rPr>
          <w:color w:val="auto"/>
          <w:szCs w:val="24"/>
        </w:rPr>
        <w:t xml:space="preserve">.  </w:t>
      </w:r>
      <w:r w:rsidRPr="000250D3">
        <w:rPr>
          <w:color w:val="auto"/>
          <w:szCs w:val="24"/>
        </w:rPr>
        <w:t>Lee, D</w:t>
      </w:r>
      <w:r>
        <w:rPr>
          <w:color w:val="auto"/>
          <w:szCs w:val="24"/>
        </w:rPr>
        <w:t xml:space="preserve">.  </w:t>
      </w:r>
      <w:r w:rsidRPr="000250D3">
        <w:rPr>
          <w:color w:val="auto"/>
          <w:szCs w:val="24"/>
        </w:rPr>
        <w:t>A</w:t>
      </w:r>
      <w:r>
        <w:rPr>
          <w:color w:val="auto"/>
          <w:szCs w:val="24"/>
        </w:rPr>
        <w:t xml:space="preserve">.  </w:t>
      </w:r>
      <w:r w:rsidRPr="000250D3">
        <w:rPr>
          <w:color w:val="auto"/>
          <w:szCs w:val="24"/>
        </w:rPr>
        <w:t>Patterson, A</w:t>
      </w:r>
      <w:r>
        <w:rPr>
          <w:color w:val="auto"/>
          <w:szCs w:val="24"/>
        </w:rPr>
        <w:t xml:space="preserve">.  </w:t>
      </w:r>
      <w:r w:rsidRPr="000250D3">
        <w:rPr>
          <w:color w:val="auto"/>
          <w:szCs w:val="24"/>
        </w:rPr>
        <w:t>Rabk</w:t>
      </w:r>
      <w:r>
        <w:rPr>
          <w:color w:val="auto"/>
          <w:szCs w:val="24"/>
        </w:rPr>
        <w:t>in, and M.  Zaharia, “A view of cloud c</w:t>
      </w:r>
      <w:r w:rsidRPr="000250D3">
        <w:rPr>
          <w:color w:val="auto"/>
          <w:szCs w:val="24"/>
        </w:rPr>
        <w:t>omputing,”</w:t>
      </w:r>
      <w:r>
        <w:rPr>
          <w:color w:val="auto"/>
          <w:szCs w:val="24"/>
        </w:rPr>
        <w:t xml:space="preserve"> </w:t>
      </w:r>
      <w:r>
        <w:rPr>
          <w:i/>
          <w:color w:val="auto"/>
          <w:szCs w:val="24"/>
        </w:rPr>
        <w:t xml:space="preserve">Comm.ACM, </w:t>
      </w:r>
      <w:r>
        <w:rPr>
          <w:color w:val="auto"/>
          <w:szCs w:val="24"/>
        </w:rPr>
        <w:t xml:space="preserve">vol.  53, no.  4, Apr.  </w:t>
      </w:r>
      <w:r w:rsidRPr="000250D3">
        <w:rPr>
          <w:color w:val="auto"/>
          <w:szCs w:val="24"/>
        </w:rPr>
        <w:t>2009.</w:t>
      </w:r>
    </w:p>
    <w:p w14:paraId="23C3A3BD"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[14</w:t>
      </w:r>
      <w:r w:rsidRPr="000250D3">
        <w:rPr>
          <w:color w:val="auto"/>
          <w:szCs w:val="24"/>
        </w:rPr>
        <w:t>]</w:t>
      </w:r>
      <w:r w:rsidRPr="000250D3">
        <w:rPr>
          <w:color w:val="auto"/>
          <w:szCs w:val="24"/>
        </w:rPr>
        <w:tab/>
        <w:t>Amazon Web Services</w:t>
      </w:r>
      <w:r>
        <w:rPr>
          <w:color w:val="auto"/>
          <w:szCs w:val="24"/>
        </w:rPr>
        <w:t xml:space="preserve">.  (2013).  [Online].  Available: </w:t>
      </w:r>
      <w:r w:rsidRPr="007F6939">
        <w:rPr>
          <w:color w:val="auto"/>
          <w:szCs w:val="24"/>
        </w:rPr>
        <w:t>https://aws.</w:t>
      </w:r>
      <w:r>
        <w:rPr>
          <w:color w:val="auto"/>
          <w:szCs w:val="24"/>
        </w:rPr>
        <w:t xml:space="preserve"> </w:t>
      </w:r>
      <w:r w:rsidRPr="007F6939">
        <w:rPr>
          <w:color w:val="auto"/>
          <w:szCs w:val="24"/>
        </w:rPr>
        <w:t>amazon.</w:t>
      </w:r>
      <w:r>
        <w:rPr>
          <w:color w:val="auto"/>
          <w:szCs w:val="24"/>
        </w:rPr>
        <w:t xml:space="preserve"> </w:t>
      </w:r>
      <w:r w:rsidRPr="007F6939">
        <w:rPr>
          <w:color w:val="auto"/>
          <w:szCs w:val="24"/>
        </w:rPr>
        <w:t>com</w:t>
      </w:r>
      <w:r>
        <w:rPr>
          <w:color w:val="auto"/>
          <w:szCs w:val="24"/>
        </w:rPr>
        <w:t xml:space="preserve"> </w:t>
      </w:r>
    </w:p>
    <w:p w14:paraId="236D5BB5"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lastRenderedPageBreak/>
        <w:t>[15]</w:t>
      </w:r>
      <w:r>
        <w:rPr>
          <w:color w:val="auto"/>
          <w:szCs w:val="24"/>
        </w:rPr>
        <w:tab/>
        <w:t>Google Cloud.  (</w:t>
      </w:r>
      <w:r w:rsidRPr="000250D3">
        <w:rPr>
          <w:color w:val="auto"/>
          <w:szCs w:val="24"/>
        </w:rPr>
        <w:t>2015</w:t>
      </w:r>
      <w:r>
        <w:rPr>
          <w:color w:val="auto"/>
          <w:szCs w:val="24"/>
        </w:rPr>
        <w:t xml:space="preserve">).  [Online].  Available: </w:t>
      </w:r>
      <w:r w:rsidRPr="007F6939">
        <w:rPr>
          <w:color w:val="auto"/>
          <w:szCs w:val="24"/>
        </w:rPr>
        <w:t>https://cloud.google.com</w:t>
      </w:r>
      <w:r>
        <w:rPr>
          <w:color w:val="auto"/>
          <w:szCs w:val="24"/>
        </w:rPr>
        <w:t xml:space="preserve"> </w:t>
      </w:r>
    </w:p>
    <w:p w14:paraId="3564049F" w14:textId="77777777" w:rsidR="00615CCB" w:rsidRDefault="00615CCB" w:rsidP="007A4C48">
      <w:pPr>
        <w:tabs>
          <w:tab w:val="left" w:pos="709"/>
        </w:tabs>
        <w:spacing w:line="240" w:lineRule="auto"/>
        <w:ind w:left="709" w:hanging="709"/>
        <w:rPr>
          <w:color w:val="auto"/>
          <w:szCs w:val="24"/>
        </w:rPr>
      </w:pPr>
      <w:r>
        <w:rPr>
          <w:color w:val="auto"/>
          <w:szCs w:val="24"/>
        </w:rPr>
        <w:t>[16]</w:t>
      </w:r>
      <w:r>
        <w:rPr>
          <w:color w:val="auto"/>
          <w:szCs w:val="24"/>
        </w:rPr>
        <w:tab/>
        <w:t>F.  Gonidis, I.  Paraskakis, and D.  Kourtesis, “Cloud application portability.  An i</w:t>
      </w:r>
      <w:r w:rsidRPr="000250D3">
        <w:rPr>
          <w:color w:val="auto"/>
          <w:szCs w:val="24"/>
        </w:rPr>
        <w:t>nitial</w:t>
      </w:r>
      <w:r>
        <w:rPr>
          <w:color w:val="auto"/>
          <w:szCs w:val="24"/>
        </w:rPr>
        <w:t xml:space="preserve"> v</w:t>
      </w:r>
      <w:r w:rsidRPr="000250D3">
        <w:rPr>
          <w:color w:val="auto"/>
          <w:szCs w:val="24"/>
        </w:rPr>
        <w:t xml:space="preserve">iew,” in </w:t>
      </w:r>
      <w:r w:rsidRPr="000B7E71">
        <w:rPr>
          <w:i/>
          <w:color w:val="auto"/>
          <w:szCs w:val="24"/>
        </w:rPr>
        <w:t>6th Balkan Conference in Informatics</w:t>
      </w:r>
      <w:r>
        <w:rPr>
          <w:color w:val="auto"/>
          <w:szCs w:val="24"/>
        </w:rPr>
        <w:t>, Thessaloniki, 2013, pp.  275-282.</w:t>
      </w:r>
    </w:p>
    <w:p w14:paraId="591227BE" w14:textId="77777777" w:rsidR="00615CCB" w:rsidRDefault="00615CCB" w:rsidP="007A4C48">
      <w:pPr>
        <w:tabs>
          <w:tab w:val="left" w:pos="709"/>
        </w:tabs>
        <w:spacing w:line="240" w:lineRule="auto"/>
        <w:ind w:left="709" w:hanging="709"/>
        <w:rPr>
          <w:color w:val="auto"/>
          <w:szCs w:val="24"/>
        </w:rPr>
      </w:pPr>
      <w:r>
        <w:rPr>
          <w:color w:val="auto"/>
          <w:szCs w:val="24"/>
        </w:rPr>
        <w:t>[17</w:t>
      </w:r>
      <w:r w:rsidRPr="000250D3">
        <w:rPr>
          <w:color w:val="auto"/>
          <w:szCs w:val="24"/>
        </w:rPr>
        <w:t>]</w:t>
      </w:r>
      <w:r w:rsidRPr="000250D3">
        <w:rPr>
          <w:color w:val="auto"/>
          <w:szCs w:val="24"/>
        </w:rPr>
        <w:tab/>
        <w:t>Q</w:t>
      </w:r>
      <w:r>
        <w:rPr>
          <w:color w:val="auto"/>
          <w:szCs w:val="24"/>
        </w:rPr>
        <w:t xml:space="preserve">.  </w:t>
      </w:r>
      <w:r w:rsidRPr="000250D3">
        <w:rPr>
          <w:color w:val="auto"/>
          <w:szCs w:val="24"/>
        </w:rPr>
        <w:t>Zhang, L</w:t>
      </w:r>
      <w:r>
        <w:rPr>
          <w:color w:val="auto"/>
          <w:szCs w:val="24"/>
        </w:rPr>
        <w:t xml:space="preserve">.  </w:t>
      </w:r>
      <w:r w:rsidRPr="000250D3">
        <w:rPr>
          <w:color w:val="auto"/>
          <w:szCs w:val="24"/>
        </w:rPr>
        <w:t>Cheng, and R</w:t>
      </w:r>
      <w:r>
        <w:rPr>
          <w:color w:val="auto"/>
          <w:szCs w:val="24"/>
        </w:rPr>
        <w:t xml:space="preserve">.  </w:t>
      </w:r>
      <w:r w:rsidRPr="000250D3">
        <w:rPr>
          <w:color w:val="auto"/>
          <w:szCs w:val="24"/>
        </w:rPr>
        <w:t xml:space="preserve">Boutaba, “Cloud computing: state-of-the-art and research challenges,” </w:t>
      </w:r>
      <w:r w:rsidRPr="000250D3">
        <w:rPr>
          <w:i/>
          <w:iCs/>
          <w:color w:val="auto"/>
          <w:szCs w:val="24"/>
        </w:rPr>
        <w:t>J</w:t>
      </w:r>
      <w:r>
        <w:rPr>
          <w:i/>
          <w:iCs/>
          <w:color w:val="auto"/>
          <w:szCs w:val="24"/>
        </w:rPr>
        <w:t xml:space="preserve">.  </w:t>
      </w:r>
      <w:r w:rsidRPr="000250D3">
        <w:rPr>
          <w:i/>
          <w:iCs/>
          <w:color w:val="auto"/>
          <w:szCs w:val="24"/>
        </w:rPr>
        <w:t>Internet Serv</w:t>
      </w:r>
      <w:r>
        <w:rPr>
          <w:i/>
          <w:iCs/>
          <w:color w:val="auto"/>
          <w:szCs w:val="24"/>
        </w:rPr>
        <w:t xml:space="preserve">.  </w:t>
      </w:r>
      <w:r w:rsidRPr="000250D3">
        <w:rPr>
          <w:i/>
          <w:iCs/>
          <w:color w:val="auto"/>
          <w:szCs w:val="24"/>
        </w:rPr>
        <w:t>Appl.</w:t>
      </w:r>
      <w:r w:rsidRPr="000250D3">
        <w:rPr>
          <w:color w:val="auto"/>
          <w:szCs w:val="24"/>
        </w:rPr>
        <w:t>, vol</w:t>
      </w:r>
      <w:r>
        <w:rPr>
          <w:color w:val="auto"/>
          <w:szCs w:val="24"/>
        </w:rPr>
        <w:t xml:space="preserve">.  </w:t>
      </w:r>
      <w:r w:rsidRPr="000250D3">
        <w:rPr>
          <w:color w:val="auto"/>
          <w:szCs w:val="24"/>
        </w:rPr>
        <w:t>1, no</w:t>
      </w:r>
      <w:r>
        <w:rPr>
          <w:color w:val="auto"/>
          <w:szCs w:val="24"/>
        </w:rPr>
        <w:t xml:space="preserve">.  </w:t>
      </w:r>
      <w:r w:rsidRPr="000250D3">
        <w:rPr>
          <w:color w:val="auto"/>
          <w:szCs w:val="24"/>
        </w:rPr>
        <w:t>1, pp</w:t>
      </w:r>
      <w:r>
        <w:rPr>
          <w:color w:val="auto"/>
          <w:szCs w:val="24"/>
        </w:rPr>
        <w:t xml:space="preserve">.  </w:t>
      </w:r>
      <w:r w:rsidRPr="000250D3">
        <w:rPr>
          <w:color w:val="auto"/>
          <w:szCs w:val="24"/>
        </w:rPr>
        <w:t>7–18, May 2010.</w:t>
      </w:r>
    </w:p>
    <w:p w14:paraId="288B9804" w14:textId="43BC256B" w:rsidR="00615CCB" w:rsidRDefault="00615CCB" w:rsidP="007A4C48">
      <w:pPr>
        <w:pStyle w:val="Bibliography"/>
        <w:tabs>
          <w:tab w:val="clear" w:pos="504"/>
          <w:tab w:val="left" w:pos="709"/>
        </w:tabs>
        <w:ind w:left="709" w:hanging="709"/>
        <w:rPr>
          <w:color w:val="auto"/>
          <w:szCs w:val="24"/>
        </w:rPr>
      </w:pPr>
      <w:r>
        <w:rPr>
          <w:color w:val="auto"/>
          <w:szCs w:val="24"/>
        </w:rPr>
        <w:t>[18</w:t>
      </w:r>
      <w:r w:rsidRPr="000250D3">
        <w:rPr>
          <w:color w:val="auto"/>
          <w:szCs w:val="24"/>
        </w:rPr>
        <w:t>]</w:t>
      </w:r>
      <w:r w:rsidRPr="000250D3">
        <w:rPr>
          <w:color w:val="auto"/>
          <w:szCs w:val="24"/>
        </w:rPr>
        <w:tab/>
        <w:t>P</w:t>
      </w:r>
      <w:r>
        <w:rPr>
          <w:color w:val="auto"/>
          <w:szCs w:val="24"/>
        </w:rPr>
        <w:t xml:space="preserve">.  Mell and T.  Grance, “The </w:t>
      </w:r>
      <w:r w:rsidR="00B8117C" w:rsidRPr="00B874DE">
        <w:rPr>
          <w:i/>
          <w:color w:val="auto"/>
          <w:szCs w:val="24"/>
        </w:rPr>
        <w:t>NIST</w:t>
      </w:r>
      <w:r>
        <w:rPr>
          <w:color w:val="auto"/>
          <w:szCs w:val="24"/>
        </w:rPr>
        <w:t xml:space="preserve"> definition of cloud c</w:t>
      </w:r>
      <w:r w:rsidRPr="000250D3">
        <w:rPr>
          <w:color w:val="auto"/>
          <w:szCs w:val="24"/>
        </w:rPr>
        <w:t xml:space="preserve">omputing,” </w:t>
      </w:r>
      <w:r w:rsidRPr="000250D3">
        <w:rPr>
          <w:i/>
          <w:iCs/>
          <w:color w:val="auto"/>
          <w:szCs w:val="24"/>
        </w:rPr>
        <w:t>Natl</w:t>
      </w:r>
      <w:r>
        <w:rPr>
          <w:i/>
          <w:iCs/>
          <w:color w:val="auto"/>
          <w:szCs w:val="24"/>
        </w:rPr>
        <w:t xml:space="preserve">.  </w:t>
      </w:r>
      <w:r w:rsidRPr="000250D3">
        <w:rPr>
          <w:i/>
          <w:iCs/>
          <w:color w:val="auto"/>
          <w:szCs w:val="24"/>
        </w:rPr>
        <w:t>Inst</w:t>
      </w:r>
      <w:r>
        <w:rPr>
          <w:i/>
          <w:iCs/>
          <w:color w:val="auto"/>
          <w:szCs w:val="24"/>
        </w:rPr>
        <w:t xml:space="preserve">.  </w:t>
      </w:r>
      <w:r w:rsidRPr="000250D3">
        <w:rPr>
          <w:i/>
          <w:iCs/>
          <w:color w:val="auto"/>
          <w:szCs w:val="24"/>
        </w:rPr>
        <w:t>Stand</w:t>
      </w:r>
      <w:r>
        <w:rPr>
          <w:i/>
          <w:iCs/>
          <w:color w:val="auto"/>
          <w:szCs w:val="24"/>
        </w:rPr>
        <w:t xml:space="preserve">.  </w:t>
      </w:r>
      <w:r w:rsidRPr="000250D3">
        <w:rPr>
          <w:i/>
          <w:iCs/>
          <w:color w:val="auto"/>
          <w:szCs w:val="24"/>
        </w:rPr>
        <w:t>Technol.</w:t>
      </w:r>
      <w:r w:rsidRPr="000250D3">
        <w:rPr>
          <w:color w:val="auto"/>
          <w:szCs w:val="24"/>
        </w:rPr>
        <w:t xml:space="preserve">, </w:t>
      </w:r>
      <w:r>
        <w:rPr>
          <w:color w:val="auto"/>
          <w:szCs w:val="24"/>
        </w:rPr>
        <w:t>Gaithersburg, 800-145, MD, 2011</w:t>
      </w:r>
      <w:r w:rsidRPr="000250D3">
        <w:rPr>
          <w:color w:val="auto"/>
          <w:szCs w:val="24"/>
        </w:rPr>
        <w:t>.</w:t>
      </w:r>
    </w:p>
    <w:p w14:paraId="0E538BD3"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[19</w:t>
      </w:r>
      <w:r w:rsidRPr="000250D3">
        <w:rPr>
          <w:color w:val="auto"/>
          <w:szCs w:val="24"/>
        </w:rPr>
        <w:t>]</w:t>
      </w:r>
      <w:r w:rsidRPr="000250D3">
        <w:rPr>
          <w:color w:val="auto"/>
          <w:szCs w:val="24"/>
        </w:rPr>
        <w:tab/>
        <w:t>J</w:t>
      </w:r>
      <w:r>
        <w:rPr>
          <w:color w:val="auto"/>
          <w:szCs w:val="24"/>
        </w:rPr>
        <w:t xml:space="preserve">.  </w:t>
      </w:r>
      <w:r w:rsidRPr="000250D3">
        <w:rPr>
          <w:color w:val="auto"/>
          <w:szCs w:val="24"/>
        </w:rPr>
        <w:t>Staten, L</w:t>
      </w:r>
      <w:r>
        <w:rPr>
          <w:color w:val="auto"/>
          <w:szCs w:val="24"/>
        </w:rPr>
        <w:t xml:space="preserve">.  </w:t>
      </w:r>
      <w:r w:rsidRPr="000250D3">
        <w:rPr>
          <w:color w:val="auto"/>
          <w:szCs w:val="24"/>
        </w:rPr>
        <w:t>E</w:t>
      </w:r>
      <w:r>
        <w:rPr>
          <w:color w:val="auto"/>
          <w:szCs w:val="24"/>
        </w:rPr>
        <w:t xml:space="preserve">.  </w:t>
      </w:r>
      <w:r w:rsidRPr="000250D3">
        <w:rPr>
          <w:color w:val="auto"/>
          <w:szCs w:val="24"/>
        </w:rPr>
        <w:t>Nelson, D</w:t>
      </w:r>
      <w:r>
        <w:rPr>
          <w:color w:val="auto"/>
          <w:szCs w:val="24"/>
        </w:rPr>
        <w:t xml:space="preserve">.  </w:t>
      </w:r>
      <w:r w:rsidRPr="000250D3">
        <w:rPr>
          <w:color w:val="auto"/>
          <w:szCs w:val="24"/>
        </w:rPr>
        <w:t>Bartoletti, L</w:t>
      </w:r>
      <w:r>
        <w:rPr>
          <w:color w:val="auto"/>
          <w:szCs w:val="24"/>
        </w:rPr>
        <w:t xml:space="preserve">.  </w:t>
      </w:r>
      <w:r w:rsidRPr="000250D3">
        <w:rPr>
          <w:color w:val="auto"/>
          <w:szCs w:val="24"/>
        </w:rPr>
        <w:t>Herbert, W</w:t>
      </w:r>
      <w:r>
        <w:rPr>
          <w:color w:val="auto"/>
          <w:szCs w:val="24"/>
        </w:rPr>
        <w:t xml:space="preserve">.  </w:t>
      </w:r>
      <w:r w:rsidRPr="000250D3">
        <w:rPr>
          <w:color w:val="auto"/>
          <w:szCs w:val="24"/>
        </w:rPr>
        <w:t>Martorelli, and H</w:t>
      </w:r>
      <w:r>
        <w:rPr>
          <w:color w:val="auto"/>
          <w:szCs w:val="24"/>
        </w:rPr>
        <w:t xml:space="preserve">.  </w:t>
      </w:r>
      <w:r w:rsidRPr="000250D3">
        <w:rPr>
          <w:color w:val="auto"/>
          <w:szCs w:val="24"/>
        </w:rPr>
        <w:t>Baltazar, “Predictions 2015:</w:t>
      </w:r>
      <w:r>
        <w:rPr>
          <w:color w:val="auto"/>
          <w:szCs w:val="24"/>
        </w:rPr>
        <w:t xml:space="preserve"> The days of fighting the cloud are o</w:t>
      </w:r>
      <w:r w:rsidRPr="000250D3">
        <w:rPr>
          <w:color w:val="auto"/>
          <w:szCs w:val="24"/>
        </w:rPr>
        <w:t>ver,” Forrester Re</w:t>
      </w:r>
      <w:r>
        <w:rPr>
          <w:color w:val="auto"/>
          <w:szCs w:val="24"/>
        </w:rPr>
        <w:t>search Inc., Cambridge, MA,</w:t>
      </w:r>
      <w:r w:rsidRPr="000250D3">
        <w:rPr>
          <w:color w:val="auto"/>
          <w:szCs w:val="24"/>
        </w:rPr>
        <w:t xml:space="preserve"> 2014.</w:t>
      </w:r>
    </w:p>
    <w:p w14:paraId="3627E43C"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[20</w:t>
      </w:r>
      <w:r w:rsidRPr="000250D3">
        <w:rPr>
          <w:color w:val="auto"/>
          <w:szCs w:val="24"/>
        </w:rPr>
        <w:t>]</w:t>
      </w:r>
      <w:r w:rsidRPr="000250D3">
        <w:rPr>
          <w:color w:val="auto"/>
          <w:szCs w:val="24"/>
        </w:rPr>
        <w:tab/>
        <w:t>D</w:t>
      </w:r>
      <w:r>
        <w:rPr>
          <w:color w:val="auto"/>
          <w:szCs w:val="24"/>
        </w:rPr>
        <w:t xml:space="preserve">.  </w:t>
      </w:r>
      <w:r w:rsidRPr="000250D3">
        <w:rPr>
          <w:color w:val="auto"/>
          <w:szCs w:val="24"/>
        </w:rPr>
        <w:t>M</w:t>
      </w:r>
      <w:r>
        <w:rPr>
          <w:color w:val="auto"/>
          <w:szCs w:val="24"/>
        </w:rPr>
        <w:t xml:space="preserve">.  </w:t>
      </w:r>
      <w:r w:rsidRPr="000250D3">
        <w:rPr>
          <w:color w:val="auto"/>
          <w:szCs w:val="24"/>
        </w:rPr>
        <w:t>Smith, D</w:t>
      </w:r>
      <w:r>
        <w:rPr>
          <w:color w:val="auto"/>
          <w:szCs w:val="24"/>
        </w:rPr>
        <w:t xml:space="preserve">.  </w:t>
      </w:r>
      <w:r w:rsidRPr="000250D3">
        <w:rPr>
          <w:color w:val="auto"/>
          <w:szCs w:val="24"/>
        </w:rPr>
        <w:t>C</w:t>
      </w:r>
      <w:r>
        <w:rPr>
          <w:color w:val="auto"/>
          <w:szCs w:val="24"/>
        </w:rPr>
        <w:t xml:space="preserve">.  </w:t>
      </w:r>
      <w:r w:rsidRPr="000250D3">
        <w:rPr>
          <w:color w:val="auto"/>
          <w:szCs w:val="24"/>
        </w:rPr>
        <w:t>Plummer, and D</w:t>
      </w:r>
      <w:r>
        <w:rPr>
          <w:color w:val="auto"/>
          <w:szCs w:val="24"/>
        </w:rPr>
        <w:t xml:space="preserve">.  </w:t>
      </w:r>
      <w:r w:rsidRPr="000250D3">
        <w:rPr>
          <w:color w:val="auto"/>
          <w:szCs w:val="24"/>
        </w:rPr>
        <w:t>W</w:t>
      </w:r>
      <w:r>
        <w:rPr>
          <w:color w:val="auto"/>
          <w:szCs w:val="24"/>
        </w:rPr>
        <w:t xml:space="preserve">.  </w:t>
      </w:r>
      <w:r w:rsidRPr="000250D3">
        <w:rPr>
          <w:color w:val="auto"/>
          <w:szCs w:val="24"/>
        </w:rPr>
        <w:t>Cearley, “The What, Why and When of Cloud Computing,” Gartner Inc</w:t>
      </w:r>
      <w:r>
        <w:rPr>
          <w:color w:val="auto"/>
          <w:szCs w:val="24"/>
        </w:rPr>
        <w:t>., Stamfodrd, CT, G00168582,</w:t>
      </w:r>
      <w:r w:rsidRPr="000250D3">
        <w:rPr>
          <w:color w:val="auto"/>
          <w:szCs w:val="24"/>
        </w:rPr>
        <w:t xml:space="preserve"> 2009.</w:t>
      </w:r>
    </w:p>
    <w:p w14:paraId="336BAFAF"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[21]</w:t>
      </w:r>
      <w:r>
        <w:rPr>
          <w:color w:val="auto"/>
          <w:szCs w:val="24"/>
        </w:rPr>
        <w:tab/>
      </w:r>
      <w:r w:rsidRPr="000250D3">
        <w:rPr>
          <w:color w:val="auto"/>
          <w:szCs w:val="24"/>
        </w:rPr>
        <w:t>Gartner I</w:t>
      </w:r>
      <w:r>
        <w:rPr>
          <w:color w:val="auto"/>
          <w:szCs w:val="24"/>
        </w:rPr>
        <w:t xml:space="preserve">nc.  (2015).  [Online].  Available: </w:t>
      </w:r>
      <w:r w:rsidRPr="007E4ECE">
        <w:rPr>
          <w:color w:val="auto"/>
          <w:szCs w:val="24"/>
        </w:rPr>
        <w:t>http://www.gartner.com/</w:t>
      </w:r>
    </w:p>
    <w:p w14:paraId="453F96E7"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[22</w:t>
      </w:r>
      <w:r w:rsidRPr="000250D3">
        <w:rPr>
          <w:color w:val="auto"/>
          <w:szCs w:val="24"/>
        </w:rPr>
        <w:t>]</w:t>
      </w:r>
      <w:r w:rsidRPr="000250D3">
        <w:rPr>
          <w:color w:val="auto"/>
          <w:szCs w:val="24"/>
        </w:rPr>
        <w:tab/>
      </w:r>
      <w:r>
        <w:rPr>
          <w:color w:val="auto"/>
          <w:szCs w:val="24"/>
        </w:rPr>
        <w:t xml:space="preserve">(2014).  </w:t>
      </w:r>
      <w:r w:rsidRPr="000250D3">
        <w:rPr>
          <w:i/>
          <w:color w:val="auto"/>
          <w:szCs w:val="24"/>
        </w:rPr>
        <w:t>Gartner Identifies the Top 10 Strategic Technology Trends for 2015</w:t>
      </w:r>
      <w:r>
        <w:rPr>
          <w:color w:val="auto"/>
          <w:szCs w:val="24"/>
        </w:rPr>
        <w:t xml:space="preserve"> [Online].  Available: </w:t>
      </w:r>
      <w:r w:rsidRPr="005A0236">
        <w:rPr>
          <w:color w:val="auto"/>
          <w:szCs w:val="24"/>
        </w:rPr>
        <w:t>http://www.gartner.com/newsroom/id/3143521</w:t>
      </w:r>
    </w:p>
    <w:p w14:paraId="338CFCF4"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[23]</w:t>
      </w:r>
      <w:r>
        <w:rPr>
          <w:color w:val="auto"/>
          <w:szCs w:val="24"/>
        </w:rPr>
        <w:tab/>
        <w:t>International Data Corporation, IDC.  (2015).  [Online].  Available:</w:t>
      </w:r>
      <w:r w:rsidRPr="000250D3">
        <w:rPr>
          <w:color w:val="auto"/>
          <w:szCs w:val="24"/>
        </w:rPr>
        <w:t xml:space="preserve"> </w:t>
      </w:r>
      <w:r w:rsidRPr="00222C64">
        <w:rPr>
          <w:color w:val="auto"/>
          <w:szCs w:val="24"/>
        </w:rPr>
        <w:t>https://www.idc.com</w:t>
      </w:r>
    </w:p>
    <w:p w14:paraId="42D0D8BC"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[24</w:t>
      </w:r>
      <w:r w:rsidRPr="000250D3">
        <w:rPr>
          <w:color w:val="auto"/>
          <w:szCs w:val="24"/>
        </w:rPr>
        <w:t>]</w:t>
      </w:r>
      <w:r w:rsidRPr="000250D3">
        <w:rPr>
          <w:color w:val="auto"/>
          <w:szCs w:val="24"/>
        </w:rPr>
        <w:tab/>
        <w:t>L</w:t>
      </w:r>
      <w:r>
        <w:rPr>
          <w:color w:val="auto"/>
          <w:szCs w:val="24"/>
        </w:rPr>
        <w:t xml:space="preserve">.  </w:t>
      </w:r>
      <w:r w:rsidRPr="000250D3">
        <w:rPr>
          <w:color w:val="auto"/>
          <w:szCs w:val="24"/>
        </w:rPr>
        <w:t>Carvalho, M</w:t>
      </w:r>
      <w:r>
        <w:rPr>
          <w:color w:val="auto"/>
          <w:szCs w:val="24"/>
        </w:rPr>
        <w:t xml:space="preserve">.  </w:t>
      </w:r>
      <w:r w:rsidRPr="000250D3">
        <w:rPr>
          <w:color w:val="auto"/>
          <w:szCs w:val="24"/>
        </w:rPr>
        <w:t>Fleming, A</w:t>
      </w:r>
      <w:r>
        <w:rPr>
          <w:color w:val="auto"/>
          <w:szCs w:val="24"/>
        </w:rPr>
        <w:t xml:space="preserve">.  </w:t>
      </w:r>
      <w:r w:rsidRPr="000250D3">
        <w:rPr>
          <w:color w:val="auto"/>
          <w:szCs w:val="24"/>
        </w:rPr>
        <w:t>Hilwa, R</w:t>
      </w:r>
      <w:r>
        <w:rPr>
          <w:color w:val="auto"/>
          <w:szCs w:val="24"/>
        </w:rPr>
        <w:t xml:space="preserve">.  </w:t>
      </w:r>
      <w:r w:rsidRPr="000250D3">
        <w:rPr>
          <w:color w:val="auto"/>
          <w:szCs w:val="24"/>
        </w:rPr>
        <w:t>P</w:t>
      </w:r>
      <w:r>
        <w:rPr>
          <w:color w:val="auto"/>
          <w:szCs w:val="24"/>
        </w:rPr>
        <w:t xml:space="preserve">.  </w:t>
      </w:r>
      <w:r w:rsidRPr="000250D3">
        <w:rPr>
          <w:color w:val="auto"/>
          <w:szCs w:val="24"/>
        </w:rPr>
        <w:t>Mahow</w:t>
      </w:r>
      <w:r>
        <w:rPr>
          <w:color w:val="auto"/>
          <w:szCs w:val="24"/>
        </w:rPr>
        <w:t>ald, and B.McGrath, “Worldwide competitive public cloud platform as a s</w:t>
      </w:r>
      <w:r w:rsidRPr="000250D3">
        <w:rPr>
          <w:color w:val="auto"/>
          <w:szCs w:val="24"/>
        </w:rPr>
        <w:t>ervice 2014–2018 Forecast and 2013 Vendor Share</w:t>
      </w:r>
      <w:r>
        <w:rPr>
          <w:color w:val="auto"/>
          <w:szCs w:val="24"/>
        </w:rPr>
        <w:t>s,” IDC, Framingham, MA, 243315,</w:t>
      </w:r>
      <w:r w:rsidRPr="000250D3">
        <w:rPr>
          <w:color w:val="auto"/>
          <w:szCs w:val="24"/>
        </w:rPr>
        <w:t xml:space="preserve"> 2014.</w:t>
      </w:r>
    </w:p>
    <w:p w14:paraId="611771B2"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[25</w:t>
      </w:r>
      <w:r w:rsidRPr="000250D3">
        <w:rPr>
          <w:color w:val="auto"/>
          <w:szCs w:val="24"/>
        </w:rPr>
        <w:t>]</w:t>
      </w:r>
      <w:r w:rsidRPr="000250D3">
        <w:rPr>
          <w:color w:val="auto"/>
          <w:szCs w:val="24"/>
        </w:rPr>
        <w:tab/>
        <w:t>S</w:t>
      </w:r>
      <w:r>
        <w:rPr>
          <w:color w:val="auto"/>
          <w:szCs w:val="24"/>
        </w:rPr>
        <w:t xml:space="preserve">.  </w:t>
      </w:r>
      <w:r w:rsidRPr="000250D3">
        <w:rPr>
          <w:color w:val="auto"/>
          <w:szCs w:val="24"/>
        </w:rPr>
        <w:t>M</w:t>
      </w:r>
      <w:r>
        <w:rPr>
          <w:color w:val="auto"/>
          <w:szCs w:val="24"/>
        </w:rPr>
        <w:t xml:space="preserve">.  </w:t>
      </w:r>
      <w:r w:rsidRPr="000250D3">
        <w:rPr>
          <w:color w:val="auto"/>
          <w:szCs w:val="24"/>
        </w:rPr>
        <w:t>M</w:t>
      </w:r>
      <w:r>
        <w:rPr>
          <w:color w:val="auto"/>
          <w:szCs w:val="24"/>
        </w:rPr>
        <w:t xml:space="preserve">.  </w:t>
      </w:r>
      <w:r w:rsidRPr="000250D3">
        <w:rPr>
          <w:color w:val="auto"/>
          <w:szCs w:val="24"/>
        </w:rPr>
        <w:t>Tahaghoghi and H</w:t>
      </w:r>
      <w:r>
        <w:rPr>
          <w:color w:val="auto"/>
          <w:szCs w:val="24"/>
        </w:rPr>
        <w:t xml:space="preserve">.  </w:t>
      </w:r>
      <w:r w:rsidRPr="000250D3">
        <w:rPr>
          <w:color w:val="auto"/>
          <w:szCs w:val="24"/>
        </w:rPr>
        <w:t>E</w:t>
      </w:r>
      <w:r>
        <w:rPr>
          <w:color w:val="auto"/>
          <w:szCs w:val="24"/>
        </w:rPr>
        <w:t xml:space="preserve">.  </w:t>
      </w:r>
      <w:r w:rsidRPr="000250D3">
        <w:rPr>
          <w:color w:val="auto"/>
          <w:szCs w:val="24"/>
        </w:rPr>
        <w:t xml:space="preserve">Williams, </w:t>
      </w:r>
      <w:r>
        <w:rPr>
          <w:i/>
          <w:iCs/>
          <w:color w:val="auto"/>
          <w:szCs w:val="24"/>
        </w:rPr>
        <w:t>Learning MySQL.  Get a handle on your d</w:t>
      </w:r>
      <w:r w:rsidRPr="000250D3">
        <w:rPr>
          <w:i/>
          <w:iCs/>
          <w:color w:val="auto"/>
          <w:szCs w:val="24"/>
        </w:rPr>
        <w:t>ata</w:t>
      </w:r>
      <w:r>
        <w:rPr>
          <w:color w:val="auto"/>
          <w:szCs w:val="24"/>
        </w:rPr>
        <w:t xml:space="preserve">.  </w:t>
      </w:r>
      <w:r w:rsidRPr="000250D3">
        <w:rPr>
          <w:color w:val="auto"/>
          <w:szCs w:val="24"/>
        </w:rPr>
        <w:t>Sebastopol, CA: O’Reilly Media, 2006.</w:t>
      </w:r>
    </w:p>
    <w:p w14:paraId="5B71ABDA"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[26]</w:t>
      </w:r>
      <w:r>
        <w:rPr>
          <w:color w:val="auto"/>
          <w:szCs w:val="24"/>
        </w:rPr>
        <w:tab/>
        <w:t xml:space="preserve">Apache Tomcat.  (2015).  [Online].  Available: </w:t>
      </w:r>
      <w:r w:rsidRPr="009135FB">
        <w:rPr>
          <w:color w:val="auto"/>
          <w:szCs w:val="24"/>
        </w:rPr>
        <w:t>http://tomcat.apache.org</w:t>
      </w:r>
    </w:p>
    <w:p w14:paraId="32DAC381"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[27</w:t>
      </w:r>
      <w:r w:rsidRPr="000250D3">
        <w:rPr>
          <w:color w:val="auto"/>
          <w:szCs w:val="24"/>
        </w:rPr>
        <w:t>]</w:t>
      </w:r>
      <w:r w:rsidRPr="000250D3">
        <w:rPr>
          <w:color w:val="auto"/>
          <w:szCs w:val="24"/>
        </w:rPr>
        <w:tab/>
        <w:t>K</w:t>
      </w:r>
      <w:r>
        <w:rPr>
          <w:color w:val="auto"/>
          <w:szCs w:val="24"/>
        </w:rPr>
        <w:t xml:space="preserve">.  </w:t>
      </w:r>
      <w:r w:rsidRPr="000250D3">
        <w:rPr>
          <w:color w:val="auto"/>
          <w:szCs w:val="24"/>
        </w:rPr>
        <w:t>Schaefer, J</w:t>
      </w:r>
      <w:r>
        <w:rPr>
          <w:color w:val="auto"/>
          <w:szCs w:val="24"/>
        </w:rPr>
        <w:t xml:space="preserve">.  </w:t>
      </w:r>
      <w:r w:rsidRPr="000250D3">
        <w:rPr>
          <w:color w:val="auto"/>
          <w:szCs w:val="24"/>
        </w:rPr>
        <w:t>Cochran, S</w:t>
      </w:r>
      <w:r>
        <w:rPr>
          <w:color w:val="auto"/>
          <w:szCs w:val="24"/>
        </w:rPr>
        <w:t xml:space="preserve">.  </w:t>
      </w:r>
      <w:r w:rsidRPr="000250D3">
        <w:rPr>
          <w:color w:val="auto"/>
          <w:szCs w:val="24"/>
        </w:rPr>
        <w:t>Forsyth, D</w:t>
      </w:r>
      <w:r>
        <w:rPr>
          <w:color w:val="auto"/>
          <w:szCs w:val="24"/>
        </w:rPr>
        <w:t xml:space="preserve">.  </w:t>
      </w:r>
      <w:r w:rsidRPr="000250D3">
        <w:rPr>
          <w:color w:val="auto"/>
          <w:szCs w:val="24"/>
        </w:rPr>
        <w:t>Glendenning, and B</w:t>
      </w:r>
      <w:r>
        <w:rPr>
          <w:color w:val="auto"/>
          <w:szCs w:val="24"/>
        </w:rPr>
        <w:t xml:space="preserve">.  </w:t>
      </w:r>
      <w:r w:rsidRPr="000250D3">
        <w:rPr>
          <w:color w:val="auto"/>
          <w:szCs w:val="24"/>
        </w:rPr>
        <w:t xml:space="preserve">Perkins, </w:t>
      </w:r>
      <w:r w:rsidRPr="000250D3">
        <w:rPr>
          <w:i/>
          <w:iCs/>
          <w:color w:val="auto"/>
          <w:szCs w:val="24"/>
        </w:rPr>
        <w:t>Professional Microsoft IIS 8</w:t>
      </w:r>
      <w:r>
        <w:rPr>
          <w:color w:val="auto"/>
          <w:szCs w:val="24"/>
        </w:rPr>
        <w:t xml:space="preserve">.  </w:t>
      </w:r>
      <w:r w:rsidRPr="000250D3">
        <w:rPr>
          <w:color w:val="auto"/>
          <w:szCs w:val="24"/>
        </w:rPr>
        <w:t>Hoboken, N.J.: Wiley / Wrox, 2012.</w:t>
      </w:r>
    </w:p>
    <w:p w14:paraId="0D8B08A1"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[28]</w:t>
      </w:r>
      <w:r>
        <w:rPr>
          <w:color w:val="auto"/>
          <w:szCs w:val="24"/>
        </w:rPr>
        <w:tab/>
        <w:t xml:space="preserve">Heroku.  (2015).  [Online].  Available: </w:t>
      </w:r>
      <w:r w:rsidRPr="000250D3">
        <w:rPr>
          <w:color w:val="auto"/>
          <w:szCs w:val="24"/>
        </w:rPr>
        <w:t xml:space="preserve"> </w:t>
      </w:r>
      <w:r w:rsidRPr="002B410B">
        <w:rPr>
          <w:color w:val="auto"/>
          <w:szCs w:val="24"/>
        </w:rPr>
        <w:t>https://www.heroku.com</w:t>
      </w:r>
    </w:p>
    <w:p w14:paraId="29D6B705"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[29]</w:t>
      </w:r>
      <w:r>
        <w:rPr>
          <w:color w:val="auto"/>
          <w:szCs w:val="24"/>
        </w:rPr>
        <w:tab/>
      </w:r>
      <w:r w:rsidRPr="000250D3">
        <w:rPr>
          <w:color w:val="auto"/>
          <w:szCs w:val="24"/>
        </w:rPr>
        <w:t>Openshift</w:t>
      </w:r>
      <w:r>
        <w:rPr>
          <w:color w:val="auto"/>
          <w:szCs w:val="24"/>
        </w:rPr>
        <w:t xml:space="preserve">.  (2015).  [Online].  Available: </w:t>
      </w:r>
      <w:r w:rsidRPr="002B410B">
        <w:rPr>
          <w:color w:val="auto"/>
          <w:szCs w:val="24"/>
        </w:rPr>
        <w:t>https://www.openshift.com</w:t>
      </w:r>
    </w:p>
    <w:p w14:paraId="2D380CF0" w14:textId="77777777" w:rsidR="00615CCB" w:rsidRPr="00502151" w:rsidRDefault="00615CCB" w:rsidP="007A4C48">
      <w:pPr>
        <w:pStyle w:val="Bibliography"/>
        <w:tabs>
          <w:tab w:val="clear" w:pos="504"/>
          <w:tab w:val="left" w:pos="709"/>
        </w:tabs>
        <w:ind w:left="709" w:hanging="709"/>
        <w:jc w:val="left"/>
        <w:rPr>
          <w:color w:val="auto"/>
          <w:szCs w:val="24"/>
        </w:rPr>
      </w:pPr>
      <w:r>
        <w:rPr>
          <w:color w:val="auto"/>
          <w:szCs w:val="24"/>
        </w:rPr>
        <w:t>[30]</w:t>
      </w:r>
      <w:r>
        <w:rPr>
          <w:color w:val="auto"/>
          <w:szCs w:val="24"/>
        </w:rPr>
        <w:tab/>
        <w:t xml:space="preserve">Engine Yard.  (2015).  [Online].  Available: </w:t>
      </w:r>
      <w:r w:rsidRPr="006F7DA6">
        <w:rPr>
          <w:color w:val="auto"/>
          <w:szCs w:val="24"/>
        </w:rPr>
        <w:t>https://www.engineyard.com</w:t>
      </w:r>
    </w:p>
    <w:p w14:paraId="5A553006"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[31]</w:t>
      </w:r>
      <w:r>
        <w:rPr>
          <w:color w:val="auto"/>
          <w:szCs w:val="24"/>
        </w:rPr>
        <w:tab/>
        <w:t>R.  T.  Fielding</w:t>
      </w:r>
      <w:r w:rsidRPr="000250D3">
        <w:rPr>
          <w:color w:val="auto"/>
          <w:szCs w:val="24"/>
        </w:rPr>
        <w:t xml:space="preserve">, </w:t>
      </w:r>
      <w:r w:rsidRPr="000A3BF6">
        <w:rPr>
          <w:color w:val="auto"/>
          <w:szCs w:val="24"/>
        </w:rPr>
        <w:t>“</w:t>
      </w:r>
      <w:r>
        <w:rPr>
          <w:color w:val="auto"/>
          <w:szCs w:val="24"/>
        </w:rPr>
        <w:t>Architectural styles and the design of network-based software architectures</w:t>
      </w:r>
      <w:r w:rsidRPr="000A3BF6">
        <w:rPr>
          <w:color w:val="auto"/>
          <w:szCs w:val="24"/>
        </w:rPr>
        <w:t>”</w:t>
      </w:r>
      <w:r>
        <w:rPr>
          <w:color w:val="auto"/>
          <w:szCs w:val="24"/>
        </w:rPr>
        <w:t xml:space="preserve">.  Ph.D.  dissertation, Univ.  of California, Irvine, CA, </w:t>
      </w:r>
      <w:r w:rsidRPr="000250D3">
        <w:rPr>
          <w:color w:val="auto"/>
          <w:szCs w:val="24"/>
        </w:rPr>
        <w:t>2005.</w:t>
      </w:r>
    </w:p>
    <w:p w14:paraId="1120320C"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[32</w:t>
      </w:r>
      <w:r w:rsidRPr="000250D3">
        <w:rPr>
          <w:color w:val="auto"/>
          <w:szCs w:val="24"/>
        </w:rPr>
        <w:t>]</w:t>
      </w:r>
      <w:r w:rsidRPr="000250D3">
        <w:rPr>
          <w:color w:val="auto"/>
          <w:szCs w:val="24"/>
        </w:rPr>
        <w:tab/>
        <w:t>D</w:t>
      </w:r>
      <w:r>
        <w:rPr>
          <w:color w:val="auto"/>
          <w:szCs w:val="24"/>
        </w:rPr>
        <w:t xml:space="preserve">.  </w:t>
      </w:r>
      <w:r w:rsidRPr="000250D3">
        <w:rPr>
          <w:color w:val="auto"/>
          <w:szCs w:val="24"/>
        </w:rPr>
        <w:t>Kourtesis, K</w:t>
      </w:r>
      <w:r>
        <w:rPr>
          <w:color w:val="auto"/>
          <w:szCs w:val="24"/>
        </w:rPr>
        <w:t xml:space="preserve">.  </w:t>
      </w:r>
      <w:r w:rsidRPr="000250D3">
        <w:rPr>
          <w:color w:val="auto"/>
          <w:szCs w:val="24"/>
        </w:rPr>
        <w:t>Bratanis, D</w:t>
      </w:r>
      <w:r>
        <w:rPr>
          <w:color w:val="auto"/>
          <w:szCs w:val="24"/>
        </w:rPr>
        <w:t xml:space="preserve">.  </w:t>
      </w:r>
      <w:r w:rsidRPr="000250D3">
        <w:rPr>
          <w:color w:val="auto"/>
          <w:szCs w:val="24"/>
        </w:rPr>
        <w:t>Bibikas, and I</w:t>
      </w:r>
      <w:r>
        <w:rPr>
          <w:color w:val="auto"/>
          <w:szCs w:val="24"/>
        </w:rPr>
        <w:t xml:space="preserve">.  </w:t>
      </w:r>
      <w:r w:rsidRPr="000250D3">
        <w:rPr>
          <w:color w:val="auto"/>
          <w:szCs w:val="24"/>
        </w:rPr>
        <w:t>Paraskakis, “</w:t>
      </w:r>
      <w:r>
        <w:rPr>
          <w:color w:val="auto"/>
          <w:szCs w:val="24"/>
        </w:rPr>
        <w:t>Software Co-development in the era of cloud application platforms and ecosystems: The c</w:t>
      </w:r>
      <w:r w:rsidRPr="000250D3">
        <w:rPr>
          <w:color w:val="auto"/>
          <w:szCs w:val="24"/>
        </w:rPr>
        <w:t xml:space="preserve">ase of CAST,” in </w:t>
      </w:r>
      <w:r w:rsidRPr="000250D3">
        <w:rPr>
          <w:i/>
          <w:iCs/>
          <w:color w:val="auto"/>
          <w:szCs w:val="24"/>
        </w:rPr>
        <w:t>Collaborative Networks in the Internet of Services</w:t>
      </w:r>
      <w:r w:rsidRPr="000250D3">
        <w:rPr>
          <w:color w:val="auto"/>
          <w:szCs w:val="24"/>
        </w:rPr>
        <w:t>, vol</w:t>
      </w:r>
      <w:r>
        <w:rPr>
          <w:color w:val="auto"/>
          <w:szCs w:val="24"/>
        </w:rPr>
        <w:t xml:space="preserve">.  </w:t>
      </w:r>
      <w:r w:rsidRPr="000250D3">
        <w:rPr>
          <w:color w:val="auto"/>
          <w:szCs w:val="24"/>
        </w:rPr>
        <w:t>380, L</w:t>
      </w:r>
      <w:r>
        <w:rPr>
          <w:color w:val="auto"/>
          <w:szCs w:val="24"/>
        </w:rPr>
        <w:t xml:space="preserve">.  </w:t>
      </w:r>
      <w:r w:rsidRPr="000250D3">
        <w:rPr>
          <w:color w:val="auto"/>
          <w:szCs w:val="24"/>
        </w:rPr>
        <w:t>M</w:t>
      </w:r>
      <w:r>
        <w:rPr>
          <w:color w:val="auto"/>
          <w:szCs w:val="24"/>
        </w:rPr>
        <w:t xml:space="preserve">.  </w:t>
      </w:r>
      <w:r w:rsidRPr="000250D3">
        <w:rPr>
          <w:color w:val="auto"/>
          <w:szCs w:val="24"/>
        </w:rPr>
        <w:t>Camarinha-Matos, L</w:t>
      </w:r>
      <w:r>
        <w:rPr>
          <w:color w:val="auto"/>
          <w:szCs w:val="24"/>
        </w:rPr>
        <w:t xml:space="preserve">.  </w:t>
      </w:r>
      <w:r w:rsidRPr="000250D3">
        <w:rPr>
          <w:color w:val="auto"/>
          <w:szCs w:val="24"/>
        </w:rPr>
        <w:t>Xu, and H</w:t>
      </w:r>
      <w:r>
        <w:rPr>
          <w:color w:val="auto"/>
          <w:szCs w:val="24"/>
        </w:rPr>
        <w:t xml:space="preserve">.  </w:t>
      </w:r>
      <w:r w:rsidRPr="000250D3">
        <w:rPr>
          <w:color w:val="auto"/>
          <w:szCs w:val="24"/>
        </w:rPr>
        <w:t>Afsarmanesh, Eds</w:t>
      </w:r>
      <w:r>
        <w:rPr>
          <w:color w:val="auto"/>
          <w:szCs w:val="24"/>
        </w:rPr>
        <w:t xml:space="preserve">.  </w:t>
      </w:r>
      <w:r w:rsidRPr="000250D3">
        <w:rPr>
          <w:color w:val="auto"/>
          <w:szCs w:val="24"/>
        </w:rPr>
        <w:t>Berlin, Heidelberg: Springer Berlin Heidelberg, 2012, pp</w:t>
      </w:r>
      <w:r>
        <w:rPr>
          <w:color w:val="auto"/>
          <w:szCs w:val="24"/>
        </w:rPr>
        <w:t xml:space="preserve">.  </w:t>
      </w:r>
      <w:r w:rsidRPr="000250D3">
        <w:rPr>
          <w:color w:val="auto"/>
          <w:szCs w:val="24"/>
        </w:rPr>
        <w:t>196–204.</w:t>
      </w:r>
    </w:p>
    <w:p w14:paraId="1B2C9E00"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lastRenderedPageBreak/>
        <w:t>[33]</w:t>
      </w:r>
      <w:r>
        <w:rPr>
          <w:color w:val="auto"/>
          <w:szCs w:val="24"/>
        </w:rPr>
        <w:tab/>
        <w:t xml:space="preserve">S.  </w:t>
      </w:r>
      <w:r w:rsidRPr="000250D3">
        <w:rPr>
          <w:color w:val="auto"/>
          <w:szCs w:val="24"/>
        </w:rPr>
        <w:t xml:space="preserve">Newman, </w:t>
      </w:r>
      <w:r>
        <w:rPr>
          <w:i/>
          <w:iCs/>
          <w:color w:val="auto"/>
          <w:szCs w:val="24"/>
        </w:rPr>
        <w:t>Building m</w:t>
      </w:r>
      <w:r w:rsidRPr="000250D3">
        <w:rPr>
          <w:i/>
          <w:iCs/>
          <w:color w:val="auto"/>
          <w:szCs w:val="24"/>
        </w:rPr>
        <w:t>icroservices</w:t>
      </w:r>
      <w:r>
        <w:rPr>
          <w:color w:val="auto"/>
          <w:szCs w:val="24"/>
        </w:rPr>
        <w:t xml:space="preserve">.  </w:t>
      </w:r>
      <w:r w:rsidRPr="000250D3">
        <w:rPr>
          <w:color w:val="auto"/>
          <w:szCs w:val="24"/>
        </w:rPr>
        <w:t>Sebastopol, CA: O’Reilly Media, 2015.</w:t>
      </w:r>
    </w:p>
    <w:p w14:paraId="19B61CDA"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[34</w:t>
      </w:r>
      <w:r w:rsidRPr="000250D3">
        <w:rPr>
          <w:color w:val="auto"/>
          <w:szCs w:val="24"/>
        </w:rPr>
        <w:t>]</w:t>
      </w:r>
      <w:r w:rsidRPr="000250D3">
        <w:rPr>
          <w:color w:val="auto"/>
          <w:szCs w:val="24"/>
        </w:rPr>
        <w:tab/>
      </w:r>
      <w:r>
        <w:rPr>
          <w:color w:val="auto"/>
          <w:szCs w:val="24"/>
        </w:rPr>
        <w:t>Heroku Add-ons.  (</w:t>
      </w:r>
      <w:r w:rsidRPr="000250D3">
        <w:rPr>
          <w:color w:val="auto"/>
          <w:szCs w:val="24"/>
        </w:rPr>
        <w:t>2015</w:t>
      </w:r>
      <w:r>
        <w:rPr>
          <w:color w:val="auto"/>
          <w:szCs w:val="24"/>
        </w:rPr>
        <w:t xml:space="preserve">).  [Online].  Available: </w:t>
      </w:r>
      <w:r w:rsidRPr="00C65DB3">
        <w:rPr>
          <w:color w:val="auto"/>
          <w:szCs w:val="24"/>
        </w:rPr>
        <w:t>https://elements.heroku.com/</w:t>
      </w:r>
      <w:r>
        <w:rPr>
          <w:color w:val="auto"/>
          <w:szCs w:val="24"/>
        </w:rPr>
        <w:t xml:space="preserve"> </w:t>
      </w:r>
      <w:r w:rsidRPr="00C65DB3">
        <w:rPr>
          <w:color w:val="auto"/>
          <w:szCs w:val="24"/>
        </w:rPr>
        <w:t>add</w:t>
      </w:r>
      <w:r>
        <w:rPr>
          <w:color w:val="auto"/>
          <w:szCs w:val="24"/>
        </w:rPr>
        <w:t>ons</w:t>
      </w:r>
    </w:p>
    <w:p w14:paraId="7A7D892B"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[35]</w:t>
      </w:r>
      <w:r>
        <w:rPr>
          <w:color w:val="auto"/>
          <w:szCs w:val="24"/>
        </w:rPr>
        <w:tab/>
        <w:t xml:space="preserve">Sendgrid.  (2015).  [Online].  Available: </w:t>
      </w:r>
      <w:r w:rsidRPr="00F17A51">
        <w:rPr>
          <w:color w:val="auto"/>
          <w:szCs w:val="24"/>
        </w:rPr>
        <w:t>https://sendgrid.com</w:t>
      </w:r>
    </w:p>
    <w:p w14:paraId="3D043CBE"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[36]</w:t>
      </w:r>
      <w:r>
        <w:rPr>
          <w:color w:val="auto"/>
          <w:szCs w:val="24"/>
        </w:rPr>
        <w:tab/>
      </w:r>
      <w:r w:rsidRPr="000250D3">
        <w:rPr>
          <w:color w:val="auto"/>
          <w:szCs w:val="24"/>
        </w:rPr>
        <w:t>Mailgun</w:t>
      </w:r>
      <w:r>
        <w:rPr>
          <w:color w:val="auto"/>
          <w:szCs w:val="24"/>
        </w:rPr>
        <w:t xml:space="preserve">.  </w:t>
      </w:r>
      <w:r w:rsidRPr="000A3BF6">
        <w:rPr>
          <w:color w:val="auto"/>
          <w:szCs w:val="24"/>
        </w:rPr>
        <w:t>(</w:t>
      </w:r>
      <w:r>
        <w:rPr>
          <w:color w:val="auto"/>
          <w:szCs w:val="24"/>
        </w:rPr>
        <w:t>2015</w:t>
      </w:r>
      <w:r w:rsidRPr="000A3BF6">
        <w:rPr>
          <w:color w:val="auto"/>
          <w:szCs w:val="24"/>
        </w:rPr>
        <w:t>)</w:t>
      </w:r>
      <w:r>
        <w:rPr>
          <w:color w:val="auto"/>
          <w:szCs w:val="24"/>
        </w:rPr>
        <w:t xml:space="preserve">.  [Online].  Available: </w:t>
      </w:r>
      <w:r w:rsidRPr="00F17A51">
        <w:rPr>
          <w:color w:val="auto"/>
          <w:szCs w:val="24"/>
        </w:rPr>
        <w:t>https://www.mailgun.com</w:t>
      </w:r>
    </w:p>
    <w:p w14:paraId="669B2441"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[37]</w:t>
      </w:r>
      <w:r>
        <w:rPr>
          <w:color w:val="auto"/>
          <w:szCs w:val="24"/>
        </w:rPr>
        <w:tab/>
        <w:t xml:space="preserve">Postmark.  </w:t>
      </w:r>
      <w:r w:rsidRPr="000A3BF6">
        <w:rPr>
          <w:color w:val="auto"/>
          <w:szCs w:val="24"/>
        </w:rPr>
        <w:t>(</w:t>
      </w:r>
      <w:r>
        <w:rPr>
          <w:color w:val="auto"/>
          <w:szCs w:val="24"/>
        </w:rPr>
        <w:t>2015</w:t>
      </w:r>
      <w:r w:rsidRPr="000A3BF6">
        <w:rPr>
          <w:color w:val="auto"/>
          <w:szCs w:val="24"/>
        </w:rPr>
        <w:t>)</w:t>
      </w:r>
      <w:r>
        <w:rPr>
          <w:color w:val="auto"/>
          <w:szCs w:val="24"/>
        </w:rPr>
        <w:t xml:space="preserve">.  [Online].  Available: </w:t>
      </w:r>
      <w:r w:rsidRPr="00F17A51">
        <w:rPr>
          <w:color w:val="auto"/>
          <w:szCs w:val="24"/>
        </w:rPr>
        <w:t>https://postmarkapp.com</w:t>
      </w:r>
    </w:p>
    <w:p w14:paraId="68CACCA5"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[38]</w:t>
      </w:r>
      <w:r>
        <w:rPr>
          <w:color w:val="auto"/>
          <w:szCs w:val="24"/>
        </w:rPr>
        <w:tab/>
        <w:t xml:space="preserve">Spreedly.  (2015).  </w:t>
      </w:r>
      <w:r w:rsidRPr="000250D3">
        <w:rPr>
          <w:color w:val="auto"/>
          <w:szCs w:val="24"/>
        </w:rPr>
        <w:t>[Online]</w:t>
      </w:r>
      <w:r>
        <w:rPr>
          <w:color w:val="auto"/>
          <w:szCs w:val="24"/>
        </w:rPr>
        <w:t xml:space="preserve">.  </w:t>
      </w:r>
      <w:r w:rsidRPr="000250D3">
        <w:rPr>
          <w:color w:val="auto"/>
          <w:szCs w:val="24"/>
        </w:rPr>
        <w:t>A</w:t>
      </w:r>
      <w:r>
        <w:rPr>
          <w:color w:val="auto"/>
          <w:szCs w:val="24"/>
        </w:rPr>
        <w:t>vailable: https://spreedly.com/</w:t>
      </w:r>
      <w:r w:rsidRPr="000250D3">
        <w:rPr>
          <w:color w:val="auto"/>
          <w:szCs w:val="24"/>
        </w:rPr>
        <w:t xml:space="preserve"> </w:t>
      </w:r>
    </w:p>
    <w:p w14:paraId="4719B985"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[39]</w:t>
      </w:r>
      <w:r>
        <w:rPr>
          <w:color w:val="auto"/>
          <w:szCs w:val="24"/>
        </w:rPr>
        <w:tab/>
        <w:t xml:space="preserve">Stripe.  (2015).  </w:t>
      </w:r>
      <w:r w:rsidRPr="000250D3">
        <w:rPr>
          <w:color w:val="auto"/>
          <w:szCs w:val="24"/>
        </w:rPr>
        <w:t>[Online]</w:t>
      </w:r>
      <w:r>
        <w:rPr>
          <w:color w:val="auto"/>
          <w:szCs w:val="24"/>
        </w:rPr>
        <w:t xml:space="preserve">.  </w:t>
      </w:r>
      <w:r w:rsidRPr="000250D3">
        <w:rPr>
          <w:color w:val="auto"/>
          <w:szCs w:val="24"/>
        </w:rPr>
        <w:t>Available: https://stripe.com/</w:t>
      </w:r>
    </w:p>
    <w:p w14:paraId="40EF0C84"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[40</w:t>
      </w:r>
      <w:r w:rsidRPr="000250D3">
        <w:rPr>
          <w:color w:val="auto"/>
          <w:szCs w:val="24"/>
        </w:rPr>
        <w:t>]</w:t>
      </w:r>
      <w:r w:rsidRPr="000250D3">
        <w:rPr>
          <w:color w:val="auto"/>
          <w:szCs w:val="24"/>
        </w:rPr>
        <w:tab/>
        <w:t>E</w:t>
      </w:r>
      <w:r>
        <w:rPr>
          <w:color w:val="auto"/>
          <w:szCs w:val="24"/>
        </w:rPr>
        <w:t xml:space="preserve">.  </w:t>
      </w:r>
      <w:r w:rsidRPr="000250D3">
        <w:rPr>
          <w:color w:val="auto"/>
          <w:szCs w:val="24"/>
        </w:rPr>
        <w:t>Jendrock, I</w:t>
      </w:r>
      <w:r>
        <w:rPr>
          <w:color w:val="auto"/>
          <w:szCs w:val="24"/>
        </w:rPr>
        <w:t xml:space="preserve">.  </w:t>
      </w:r>
      <w:r w:rsidRPr="000250D3">
        <w:rPr>
          <w:color w:val="auto"/>
          <w:szCs w:val="24"/>
        </w:rPr>
        <w:t>Evans, D</w:t>
      </w:r>
      <w:r>
        <w:rPr>
          <w:color w:val="auto"/>
          <w:szCs w:val="24"/>
        </w:rPr>
        <w:t xml:space="preserve">.  </w:t>
      </w:r>
      <w:r w:rsidRPr="000250D3">
        <w:rPr>
          <w:color w:val="auto"/>
          <w:szCs w:val="24"/>
        </w:rPr>
        <w:t>Gollapudi, K</w:t>
      </w:r>
      <w:r>
        <w:rPr>
          <w:color w:val="auto"/>
          <w:szCs w:val="24"/>
        </w:rPr>
        <w:t xml:space="preserve">.  </w:t>
      </w:r>
      <w:r w:rsidRPr="000250D3">
        <w:rPr>
          <w:color w:val="auto"/>
          <w:szCs w:val="24"/>
        </w:rPr>
        <w:t>Haase, and C</w:t>
      </w:r>
      <w:r>
        <w:rPr>
          <w:color w:val="auto"/>
          <w:szCs w:val="24"/>
        </w:rPr>
        <w:t xml:space="preserve">.  </w:t>
      </w:r>
      <w:r w:rsidRPr="000250D3">
        <w:rPr>
          <w:color w:val="auto"/>
          <w:szCs w:val="24"/>
        </w:rPr>
        <w:t xml:space="preserve">Srivathsa, </w:t>
      </w:r>
      <w:r>
        <w:rPr>
          <w:i/>
          <w:iCs/>
          <w:color w:val="auto"/>
          <w:szCs w:val="24"/>
        </w:rPr>
        <w:t>The Java EE 6 tutorial: Basic c</w:t>
      </w:r>
      <w:r w:rsidRPr="000250D3">
        <w:rPr>
          <w:i/>
          <w:iCs/>
          <w:color w:val="auto"/>
          <w:szCs w:val="24"/>
        </w:rPr>
        <w:t>oncepts</w:t>
      </w:r>
      <w:r w:rsidRPr="000250D3">
        <w:rPr>
          <w:color w:val="auto"/>
          <w:szCs w:val="24"/>
        </w:rPr>
        <w:t>, 4th ed</w:t>
      </w:r>
      <w:r>
        <w:rPr>
          <w:color w:val="auto"/>
          <w:szCs w:val="24"/>
        </w:rPr>
        <w:t xml:space="preserve">.  </w:t>
      </w:r>
      <w:r w:rsidRPr="000250D3">
        <w:rPr>
          <w:color w:val="auto"/>
          <w:szCs w:val="24"/>
        </w:rPr>
        <w:t>Upper Saddle River, NJ, USA: Prentice Hall Press, 2010.</w:t>
      </w:r>
    </w:p>
    <w:p w14:paraId="2DBFFEB1"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[41]</w:t>
      </w:r>
      <w:r>
        <w:rPr>
          <w:color w:val="auto"/>
          <w:szCs w:val="24"/>
        </w:rPr>
        <w:tab/>
        <w:t xml:space="preserve">Gigaom research.  (2015).  [Online].  Available: </w:t>
      </w:r>
      <w:r w:rsidRPr="00F17A51">
        <w:rPr>
          <w:color w:val="auto"/>
          <w:szCs w:val="24"/>
        </w:rPr>
        <w:t>http://research.gigaom.com</w:t>
      </w:r>
    </w:p>
    <w:p w14:paraId="399AA4DE"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[42]</w:t>
      </w:r>
      <w:r>
        <w:rPr>
          <w:color w:val="auto"/>
          <w:szCs w:val="24"/>
        </w:rPr>
        <w:tab/>
        <w:t xml:space="preserve">D.  S.  Linthicum.  (2014).  </w:t>
      </w:r>
      <w:r w:rsidRPr="000250D3">
        <w:rPr>
          <w:i/>
          <w:color w:val="auto"/>
          <w:szCs w:val="24"/>
        </w:rPr>
        <w:t>Why PaaS growth is disproportional to other sectors</w:t>
      </w:r>
      <w:r>
        <w:rPr>
          <w:color w:val="auto"/>
          <w:szCs w:val="24"/>
        </w:rPr>
        <w:t xml:space="preserve"> [Online].  Available: </w:t>
      </w:r>
      <w:r w:rsidRPr="00954D82">
        <w:rPr>
          <w:color w:val="auto"/>
          <w:szCs w:val="24"/>
        </w:rPr>
        <w:t>http://research.gigaom.com/2014/10/why-paas-growth-is-disproportional-to-other-sectors/</w:t>
      </w:r>
      <w:r>
        <w:rPr>
          <w:color w:val="auto"/>
          <w:szCs w:val="24"/>
        </w:rPr>
        <w:t xml:space="preserve"> </w:t>
      </w:r>
    </w:p>
    <w:p w14:paraId="7CB3A6F2" w14:textId="77777777" w:rsidR="00615CCB" w:rsidRDefault="00615CCB" w:rsidP="007A4C48">
      <w:pPr>
        <w:pStyle w:val="Bibliography"/>
        <w:tabs>
          <w:tab w:val="clear" w:pos="504"/>
          <w:tab w:val="left" w:pos="709"/>
        </w:tabs>
        <w:ind w:left="709" w:hanging="709"/>
        <w:rPr>
          <w:color w:val="auto"/>
          <w:szCs w:val="24"/>
        </w:rPr>
      </w:pPr>
      <w:r>
        <w:rPr>
          <w:color w:val="auto"/>
          <w:szCs w:val="24"/>
        </w:rPr>
        <w:t>[43]</w:t>
      </w:r>
      <w:r>
        <w:rPr>
          <w:color w:val="auto"/>
          <w:szCs w:val="24"/>
        </w:rPr>
        <w:tab/>
        <w:t xml:space="preserve">J.  KinCaid.  (2009).  </w:t>
      </w:r>
      <w:r w:rsidRPr="000250D3">
        <w:rPr>
          <w:i/>
          <w:color w:val="auto"/>
          <w:szCs w:val="24"/>
        </w:rPr>
        <w:t>Coghead Grinds To A Halt, Heads To The Deadpool</w:t>
      </w:r>
      <w:r>
        <w:rPr>
          <w:color w:val="auto"/>
          <w:szCs w:val="24"/>
        </w:rPr>
        <w:t xml:space="preserve"> [Online].  </w:t>
      </w:r>
      <w:r w:rsidRPr="000250D3">
        <w:rPr>
          <w:color w:val="auto"/>
          <w:szCs w:val="24"/>
        </w:rPr>
        <w:t>Available: http://techcrunch.com/2009/02/18/coghead-grinds-to-a-halt-heads-to-the-deadpool/.</w:t>
      </w:r>
    </w:p>
    <w:p w14:paraId="13188B00" w14:textId="77777777" w:rsidR="00615CCB" w:rsidRPr="00C645FD" w:rsidRDefault="00615CCB" w:rsidP="007A4C48">
      <w:pPr>
        <w:pStyle w:val="Bibliography"/>
        <w:tabs>
          <w:tab w:val="clear" w:pos="504"/>
          <w:tab w:val="left" w:pos="709"/>
        </w:tabs>
        <w:ind w:left="709" w:hanging="709"/>
        <w:rPr>
          <w:color w:val="auto"/>
          <w:szCs w:val="24"/>
        </w:rPr>
      </w:pPr>
      <w:r>
        <w:rPr>
          <w:color w:val="auto"/>
          <w:szCs w:val="24"/>
        </w:rPr>
        <w:t>[44]</w:t>
      </w:r>
      <w:r>
        <w:rPr>
          <w:color w:val="auto"/>
          <w:szCs w:val="24"/>
        </w:rPr>
        <w:tab/>
        <w:t>Sun Microsystems.  (2015).  [Online].  Available: http://www.oracle.com/</w:t>
      </w:r>
      <w:r w:rsidRPr="00E1275A">
        <w:rPr>
          <w:color w:val="auto"/>
          <w:szCs w:val="24"/>
        </w:rPr>
        <w:t>s</w:t>
      </w:r>
      <w:r>
        <w:rPr>
          <w:color w:val="auto"/>
          <w:szCs w:val="24"/>
        </w:rPr>
        <w:t>un</w:t>
      </w:r>
    </w:p>
    <w:p w14:paraId="2F9946DC"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[45</w:t>
      </w:r>
      <w:r w:rsidRPr="000250D3">
        <w:rPr>
          <w:color w:val="auto"/>
          <w:szCs w:val="24"/>
        </w:rPr>
        <w:t>]</w:t>
      </w:r>
      <w:r w:rsidRPr="000250D3">
        <w:rPr>
          <w:color w:val="auto"/>
          <w:szCs w:val="24"/>
        </w:rPr>
        <w:tab/>
        <w:t>N</w:t>
      </w:r>
      <w:r>
        <w:rPr>
          <w:color w:val="auto"/>
          <w:szCs w:val="24"/>
        </w:rPr>
        <w:t xml:space="preserve">.  </w:t>
      </w:r>
      <w:r w:rsidRPr="000250D3">
        <w:rPr>
          <w:color w:val="auto"/>
          <w:szCs w:val="24"/>
        </w:rPr>
        <w:t>Langl</w:t>
      </w:r>
      <w:r>
        <w:rPr>
          <w:color w:val="auto"/>
          <w:szCs w:val="24"/>
        </w:rPr>
        <w:t xml:space="preserve">ey.  (2002).  </w:t>
      </w:r>
      <w:r w:rsidRPr="000250D3">
        <w:rPr>
          <w:i/>
          <w:color w:val="auto"/>
          <w:szCs w:val="24"/>
        </w:rPr>
        <w:t>Write once, run anywhere</w:t>
      </w:r>
      <w:r w:rsidRPr="000250D3">
        <w:rPr>
          <w:color w:val="auto"/>
          <w:szCs w:val="24"/>
        </w:rPr>
        <w:t xml:space="preserve"> </w:t>
      </w:r>
      <w:r w:rsidRPr="000250D3">
        <w:rPr>
          <w:i/>
          <w:iCs/>
          <w:color w:val="auto"/>
          <w:szCs w:val="24"/>
        </w:rPr>
        <w:t>Computer</w:t>
      </w:r>
      <w:r>
        <w:rPr>
          <w:i/>
          <w:iCs/>
          <w:color w:val="auto"/>
          <w:szCs w:val="24"/>
        </w:rPr>
        <w:t xml:space="preserve"> </w:t>
      </w:r>
      <w:r>
        <w:rPr>
          <w:iCs/>
          <w:color w:val="auto"/>
          <w:szCs w:val="24"/>
        </w:rPr>
        <w:t xml:space="preserve">[Online].  Available: </w:t>
      </w:r>
      <w:r w:rsidRPr="000250D3">
        <w:rPr>
          <w:i/>
          <w:iCs/>
          <w:color w:val="auto"/>
          <w:szCs w:val="24"/>
        </w:rPr>
        <w:t xml:space="preserve"> </w:t>
      </w:r>
      <w:r w:rsidRPr="000250D3">
        <w:rPr>
          <w:iCs/>
          <w:color w:val="auto"/>
          <w:szCs w:val="24"/>
        </w:rPr>
        <w:t>http://www.computerweekly.com/feature/Write-once-run-anywhere</w:t>
      </w:r>
    </w:p>
    <w:p w14:paraId="264020D1"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[46</w:t>
      </w:r>
      <w:r w:rsidRPr="000250D3">
        <w:rPr>
          <w:color w:val="auto"/>
          <w:szCs w:val="24"/>
        </w:rPr>
        <w:t>]</w:t>
      </w:r>
      <w:r w:rsidRPr="000250D3">
        <w:rPr>
          <w:color w:val="auto"/>
          <w:szCs w:val="24"/>
        </w:rPr>
        <w:tab/>
        <w:t>T</w:t>
      </w:r>
      <w:r>
        <w:rPr>
          <w:color w:val="auto"/>
          <w:szCs w:val="24"/>
        </w:rPr>
        <w:t xml:space="preserve">.  </w:t>
      </w:r>
      <w:r w:rsidRPr="000250D3">
        <w:rPr>
          <w:color w:val="auto"/>
          <w:szCs w:val="24"/>
        </w:rPr>
        <w:t>Lindholm and F</w:t>
      </w:r>
      <w:r>
        <w:rPr>
          <w:color w:val="auto"/>
          <w:szCs w:val="24"/>
        </w:rPr>
        <w:t xml:space="preserve">.  </w:t>
      </w:r>
      <w:r w:rsidRPr="000250D3">
        <w:rPr>
          <w:color w:val="auto"/>
          <w:szCs w:val="24"/>
        </w:rPr>
        <w:t xml:space="preserve">Yellin, </w:t>
      </w:r>
      <w:r>
        <w:rPr>
          <w:i/>
          <w:iCs/>
          <w:color w:val="auto"/>
          <w:szCs w:val="24"/>
        </w:rPr>
        <w:t>Java</w:t>
      </w:r>
      <w:r w:rsidRPr="000250D3">
        <w:rPr>
          <w:i/>
          <w:iCs/>
          <w:color w:val="auto"/>
          <w:szCs w:val="24"/>
        </w:rPr>
        <w:t xml:space="preserve"> Virtual Machine Specification</w:t>
      </w:r>
      <w:r w:rsidRPr="000250D3">
        <w:rPr>
          <w:color w:val="auto"/>
          <w:szCs w:val="24"/>
        </w:rPr>
        <w:t>, 2nd ed</w:t>
      </w:r>
      <w:r>
        <w:rPr>
          <w:color w:val="auto"/>
          <w:szCs w:val="24"/>
        </w:rPr>
        <w:t xml:space="preserve">.  </w:t>
      </w:r>
      <w:r w:rsidRPr="000250D3">
        <w:rPr>
          <w:color w:val="auto"/>
          <w:szCs w:val="24"/>
        </w:rPr>
        <w:t>Boston, MA, USA: Addison-Wesley Longman Publishing Co., Inc., 1999.</w:t>
      </w:r>
    </w:p>
    <w:p w14:paraId="0537C2ED"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[47</w:t>
      </w:r>
      <w:r w:rsidRPr="000250D3">
        <w:rPr>
          <w:color w:val="auto"/>
          <w:szCs w:val="24"/>
        </w:rPr>
        <w:t>]</w:t>
      </w:r>
      <w:r w:rsidRPr="000250D3">
        <w:rPr>
          <w:color w:val="auto"/>
          <w:szCs w:val="24"/>
        </w:rPr>
        <w:tab/>
        <w:t>G</w:t>
      </w:r>
      <w:r>
        <w:rPr>
          <w:color w:val="auto"/>
          <w:szCs w:val="24"/>
        </w:rPr>
        <w:t xml:space="preserve">.  </w:t>
      </w:r>
      <w:r w:rsidRPr="000250D3">
        <w:rPr>
          <w:color w:val="auto"/>
          <w:szCs w:val="24"/>
        </w:rPr>
        <w:t>A</w:t>
      </w:r>
      <w:r>
        <w:rPr>
          <w:color w:val="auto"/>
          <w:szCs w:val="24"/>
        </w:rPr>
        <w:t xml:space="preserve">.  </w:t>
      </w:r>
      <w:r w:rsidRPr="000250D3">
        <w:rPr>
          <w:color w:val="auto"/>
          <w:szCs w:val="24"/>
        </w:rPr>
        <w:t>Lewis, “The Role of Standards in Cloud Computing Interoperability,” Carnegie Mellon, Pittsburgh</w:t>
      </w:r>
      <w:r>
        <w:rPr>
          <w:color w:val="auto"/>
          <w:szCs w:val="24"/>
        </w:rPr>
        <w:t xml:space="preserve">, PA, CMU/SEI-2012-TN-012, Oct.  </w:t>
      </w:r>
      <w:r w:rsidRPr="000250D3">
        <w:rPr>
          <w:color w:val="auto"/>
          <w:szCs w:val="24"/>
        </w:rPr>
        <w:t>2012.</w:t>
      </w:r>
    </w:p>
    <w:p w14:paraId="473DBF23"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[48</w:t>
      </w:r>
      <w:r w:rsidRPr="000250D3">
        <w:rPr>
          <w:color w:val="auto"/>
          <w:szCs w:val="24"/>
        </w:rPr>
        <w:t>]</w:t>
      </w:r>
      <w:r w:rsidRPr="000250D3">
        <w:rPr>
          <w:color w:val="auto"/>
          <w:szCs w:val="24"/>
        </w:rPr>
        <w:tab/>
        <w:t>F</w:t>
      </w:r>
      <w:r>
        <w:rPr>
          <w:color w:val="auto"/>
          <w:szCs w:val="24"/>
        </w:rPr>
        <w:t xml:space="preserve">.  </w:t>
      </w:r>
      <w:r w:rsidRPr="000250D3">
        <w:rPr>
          <w:color w:val="auto"/>
          <w:szCs w:val="24"/>
        </w:rPr>
        <w:t>Gonidis, I</w:t>
      </w:r>
      <w:r>
        <w:rPr>
          <w:color w:val="auto"/>
          <w:szCs w:val="24"/>
        </w:rPr>
        <w:t xml:space="preserve">.  </w:t>
      </w:r>
      <w:r w:rsidRPr="000250D3">
        <w:rPr>
          <w:color w:val="auto"/>
          <w:szCs w:val="24"/>
        </w:rPr>
        <w:t>Paraskakis, and D</w:t>
      </w:r>
      <w:r>
        <w:rPr>
          <w:color w:val="auto"/>
          <w:szCs w:val="24"/>
        </w:rPr>
        <w:t xml:space="preserve">.  </w:t>
      </w:r>
      <w:r w:rsidRPr="000250D3">
        <w:rPr>
          <w:color w:val="auto"/>
          <w:szCs w:val="24"/>
        </w:rPr>
        <w:t xml:space="preserve">Kourtesis, “Addressing the Challenge of Application Portability in Cloud Platforms,” in </w:t>
      </w:r>
      <w:r w:rsidRPr="000250D3">
        <w:rPr>
          <w:i/>
          <w:iCs/>
          <w:color w:val="auto"/>
          <w:szCs w:val="24"/>
        </w:rPr>
        <w:t>7th South-East European Doctoral Student Conference</w:t>
      </w:r>
      <w:r w:rsidRPr="000250D3">
        <w:rPr>
          <w:color w:val="auto"/>
          <w:szCs w:val="24"/>
        </w:rPr>
        <w:t>, Thessaloniki, 2012, pp</w:t>
      </w:r>
      <w:r>
        <w:rPr>
          <w:color w:val="auto"/>
          <w:szCs w:val="24"/>
        </w:rPr>
        <w:t xml:space="preserve">.  </w:t>
      </w:r>
      <w:r w:rsidRPr="000250D3">
        <w:rPr>
          <w:color w:val="auto"/>
          <w:szCs w:val="24"/>
        </w:rPr>
        <w:t>565–576.</w:t>
      </w:r>
    </w:p>
    <w:p w14:paraId="26DA6EAB"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[49</w:t>
      </w:r>
      <w:r w:rsidRPr="000250D3">
        <w:rPr>
          <w:color w:val="auto"/>
          <w:szCs w:val="24"/>
        </w:rPr>
        <w:t>]</w:t>
      </w:r>
      <w:r w:rsidRPr="000250D3">
        <w:rPr>
          <w:color w:val="auto"/>
          <w:szCs w:val="24"/>
        </w:rPr>
        <w:tab/>
        <w:t>“Cloud Data Management Interface (CDMI),” Storage Networking Industry Association (SNIA), 1.1.0, Aug</w:t>
      </w:r>
      <w:r>
        <w:rPr>
          <w:color w:val="auto"/>
          <w:szCs w:val="24"/>
        </w:rPr>
        <w:t xml:space="preserve">.  </w:t>
      </w:r>
      <w:r w:rsidRPr="000250D3">
        <w:rPr>
          <w:color w:val="auto"/>
          <w:szCs w:val="24"/>
        </w:rPr>
        <w:t>2014.</w:t>
      </w:r>
    </w:p>
    <w:p w14:paraId="24D45E81"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[50]</w:t>
      </w:r>
      <w:r>
        <w:rPr>
          <w:color w:val="auto"/>
          <w:szCs w:val="24"/>
        </w:rPr>
        <w:tab/>
        <w:t xml:space="preserve">IBM.  (2015).  [Online].  Available: </w:t>
      </w:r>
      <w:r w:rsidRPr="00255211">
        <w:rPr>
          <w:color w:val="auto"/>
          <w:szCs w:val="24"/>
        </w:rPr>
        <w:t>http://www.ibm.com</w:t>
      </w:r>
    </w:p>
    <w:p w14:paraId="023A402D"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[51]</w:t>
      </w:r>
      <w:r>
        <w:rPr>
          <w:color w:val="auto"/>
          <w:szCs w:val="24"/>
        </w:rPr>
        <w:tab/>
        <w:t xml:space="preserve">Hewlett Packard.  (2015).  [Online].  Available: </w:t>
      </w:r>
      <w:r w:rsidRPr="006C0873">
        <w:rPr>
          <w:color w:val="auto"/>
          <w:szCs w:val="24"/>
        </w:rPr>
        <w:t>http://www.hp.com</w:t>
      </w:r>
    </w:p>
    <w:p w14:paraId="0FBCB280"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[52</w:t>
      </w:r>
      <w:r w:rsidRPr="000250D3">
        <w:rPr>
          <w:color w:val="auto"/>
          <w:szCs w:val="24"/>
        </w:rPr>
        <w:t>]</w:t>
      </w:r>
      <w:r w:rsidRPr="000250D3">
        <w:rPr>
          <w:color w:val="auto"/>
          <w:szCs w:val="24"/>
        </w:rPr>
        <w:tab/>
        <w:t>R</w:t>
      </w:r>
      <w:r>
        <w:rPr>
          <w:color w:val="auto"/>
          <w:szCs w:val="24"/>
        </w:rPr>
        <w:t xml:space="preserve">.  </w:t>
      </w:r>
      <w:r w:rsidRPr="000250D3">
        <w:rPr>
          <w:color w:val="auto"/>
          <w:szCs w:val="24"/>
        </w:rPr>
        <w:t xml:space="preserve">Cattell, </w:t>
      </w:r>
      <w:r>
        <w:rPr>
          <w:i/>
          <w:iCs/>
          <w:color w:val="auto"/>
          <w:szCs w:val="24"/>
        </w:rPr>
        <w:t>Jdbc database a</w:t>
      </w:r>
      <w:r w:rsidRPr="000250D3">
        <w:rPr>
          <w:i/>
          <w:iCs/>
          <w:color w:val="auto"/>
          <w:szCs w:val="24"/>
        </w:rPr>
        <w:t>cces</w:t>
      </w:r>
      <w:r>
        <w:rPr>
          <w:i/>
          <w:iCs/>
          <w:color w:val="auto"/>
          <w:szCs w:val="24"/>
        </w:rPr>
        <w:t>s with Java: A tutorial annotated r</w:t>
      </w:r>
      <w:r w:rsidRPr="000250D3">
        <w:rPr>
          <w:i/>
          <w:iCs/>
          <w:color w:val="auto"/>
          <w:szCs w:val="24"/>
        </w:rPr>
        <w:t>eference</w:t>
      </w:r>
      <w:r>
        <w:rPr>
          <w:color w:val="auto"/>
          <w:szCs w:val="24"/>
        </w:rPr>
        <w:t xml:space="preserve">.  </w:t>
      </w:r>
      <w:r w:rsidRPr="000250D3">
        <w:rPr>
          <w:color w:val="auto"/>
          <w:szCs w:val="24"/>
        </w:rPr>
        <w:t>Boston, MA, USA: Addiso</w:t>
      </w:r>
      <w:r>
        <w:rPr>
          <w:color w:val="auto"/>
          <w:szCs w:val="24"/>
        </w:rPr>
        <w:t xml:space="preserve">n-Wesley Longman Publishing Co.  </w:t>
      </w:r>
      <w:r w:rsidRPr="000250D3">
        <w:rPr>
          <w:color w:val="auto"/>
          <w:szCs w:val="24"/>
        </w:rPr>
        <w:t>Inc., 1997.</w:t>
      </w:r>
    </w:p>
    <w:p w14:paraId="55189C29"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lastRenderedPageBreak/>
        <w:t>[53]</w:t>
      </w:r>
      <w:r>
        <w:rPr>
          <w:color w:val="auto"/>
          <w:szCs w:val="24"/>
        </w:rPr>
        <w:tab/>
        <w:t xml:space="preserve">Salesforce.  (2015).  </w:t>
      </w:r>
      <w:r>
        <w:rPr>
          <w:i/>
          <w:color w:val="auto"/>
          <w:szCs w:val="24"/>
        </w:rPr>
        <w:t>10 great cloud a</w:t>
      </w:r>
      <w:r w:rsidRPr="000250D3">
        <w:rPr>
          <w:i/>
          <w:color w:val="auto"/>
          <w:szCs w:val="24"/>
        </w:rPr>
        <w:t>ppl</w:t>
      </w:r>
      <w:r>
        <w:rPr>
          <w:i/>
          <w:color w:val="auto"/>
          <w:szCs w:val="24"/>
        </w:rPr>
        <w:t>ications and s</w:t>
      </w:r>
      <w:r w:rsidRPr="000250D3">
        <w:rPr>
          <w:i/>
          <w:color w:val="auto"/>
          <w:szCs w:val="24"/>
        </w:rPr>
        <w:t xml:space="preserve">ervices for SMEs </w:t>
      </w:r>
      <w:r>
        <w:rPr>
          <w:color w:val="auto"/>
          <w:szCs w:val="24"/>
        </w:rPr>
        <w:t xml:space="preserve">[Online].  Available: </w:t>
      </w:r>
      <w:r w:rsidRPr="004B7528">
        <w:rPr>
          <w:color w:val="auto"/>
          <w:szCs w:val="24"/>
        </w:rPr>
        <w:t>http://www.salesforce.com/uk/socialsuccess/cloud-computing/10-great-cloud-applications-services-smes.jsp</w:t>
      </w:r>
    </w:p>
    <w:p w14:paraId="2C2BC290"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[54</w:t>
      </w:r>
      <w:r w:rsidRPr="000250D3">
        <w:rPr>
          <w:color w:val="auto"/>
          <w:szCs w:val="24"/>
        </w:rPr>
        <w:t>]</w:t>
      </w:r>
      <w:r w:rsidRPr="000250D3">
        <w:rPr>
          <w:color w:val="auto"/>
          <w:szCs w:val="24"/>
        </w:rPr>
        <w:tab/>
      </w:r>
      <w:r>
        <w:rPr>
          <w:color w:val="auto"/>
          <w:szCs w:val="24"/>
        </w:rPr>
        <w:t xml:space="preserve">Oracle.  (2012) </w:t>
      </w:r>
      <w:r>
        <w:rPr>
          <w:i/>
          <w:color w:val="auto"/>
          <w:szCs w:val="24"/>
        </w:rPr>
        <w:t>Cloud application.  Driving enterprise-grade cloud applications: The b</w:t>
      </w:r>
      <w:r w:rsidRPr="000250D3">
        <w:rPr>
          <w:i/>
          <w:color w:val="auto"/>
          <w:szCs w:val="24"/>
        </w:rPr>
        <w:t>enefi</w:t>
      </w:r>
      <w:r>
        <w:rPr>
          <w:i/>
          <w:color w:val="auto"/>
          <w:szCs w:val="24"/>
        </w:rPr>
        <w:t>ts of cloud without c</w:t>
      </w:r>
      <w:r w:rsidRPr="000250D3">
        <w:rPr>
          <w:i/>
          <w:color w:val="auto"/>
          <w:szCs w:val="24"/>
        </w:rPr>
        <w:t>ompromise</w:t>
      </w:r>
      <w:r>
        <w:rPr>
          <w:color w:val="auto"/>
          <w:szCs w:val="24"/>
        </w:rPr>
        <w:t xml:space="preserve"> [Online].  Available: </w:t>
      </w:r>
      <w:r w:rsidRPr="00E94B0E">
        <w:rPr>
          <w:color w:val="auto"/>
          <w:szCs w:val="24"/>
        </w:rPr>
        <w:t>http://www.oracle.com/us/c-central/cio-executive-insights/ess-oracle-cloud-1731443.pdf</w:t>
      </w:r>
      <w:r>
        <w:rPr>
          <w:color w:val="auto"/>
          <w:szCs w:val="24"/>
        </w:rPr>
        <w:t xml:space="preserve"> </w:t>
      </w:r>
    </w:p>
    <w:p w14:paraId="25D3D6D8"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[55</w:t>
      </w:r>
      <w:r w:rsidRPr="000250D3">
        <w:rPr>
          <w:color w:val="auto"/>
          <w:szCs w:val="24"/>
        </w:rPr>
        <w:t>]</w:t>
      </w:r>
      <w:r w:rsidRPr="000250D3">
        <w:rPr>
          <w:color w:val="auto"/>
          <w:szCs w:val="24"/>
        </w:rPr>
        <w:tab/>
        <w:t>S</w:t>
      </w:r>
      <w:r>
        <w:rPr>
          <w:color w:val="auto"/>
          <w:szCs w:val="24"/>
        </w:rPr>
        <w:t xml:space="preserve">.  </w:t>
      </w:r>
      <w:r w:rsidRPr="000250D3">
        <w:rPr>
          <w:color w:val="auto"/>
          <w:szCs w:val="24"/>
        </w:rPr>
        <w:t>L</w:t>
      </w:r>
      <w:r>
        <w:rPr>
          <w:color w:val="auto"/>
          <w:szCs w:val="24"/>
        </w:rPr>
        <w:t xml:space="preserve">.  </w:t>
      </w:r>
      <w:r w:rsidRPr="000250D3">
        <w:rPr>
          <w:color w:val="auto"/>
          <w:szCs w:val="24"/>
        </w:rPr>
        <w:t>Garfinkel and H</w:t>
      </w:r>
      <w:r>
        <w:rPr>
          <w:color w:val="auto"/>
          <w:szCs w:val="24"/>
        </w:rPr>
        <w:t xml:space="preserve">.  </w:t>
      </w:r>
      <w:r w:rsidRPr="000250D3">
        <w:rPr>
          <w:color w:val="auto"/>
          <w:szCs w:val="24"/>
        </w:rPr>
        <w:t xml:space="preserve">Abelson, </w:t>
      </w:r>
      <w:r>
        <w:rPr>
          <w:i/>
          <w:iCs/>
          <w:color w:val="auto"/>
          <w:szCs w:val="24"/>
        </w:rPr>
        <w:t>Architects of the information s</w:t>
      </w:r>
      <w:r w:rsidRPr="000250D3">
        <w:rPr>
          <w:i/>
          <w:iCs/>
          <w:color w:val="auto"/>
          <w:szCs w:val="24"/>
        </w:rPr>
        <w:t>ociety: Thirty-Five Years of the Laboratory for Computer Science at MIT</w:t>
      </w:r>
      <w:r>
        <w:rPr>
          <w:color w:val="auto"/>
          <w:szCs w:val="24"/>
        </w:rPr>
        <w:t>.  Cambridge, MA:</w:t>
      </w:r>
      <w:r w:rsidRPr="000250D3">
        <w:rPr>
          <w:color w:val="auto"/>
          <w:szCs w:val="24"/>
        </w:rPr>
        <w:t xml:space="preserve"> The MIT Press, 1999.</w:t>
      </w:r>
    </w:p>
    <w:p w14:paraId="4AE5EFB7"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[56</w:t>
      </w:r>
      <w:r w:rsidRPr="000250D3">
        <w:rPr>
          <w:color w:val="auto"/>
          <w:szCs w:val="24"/>
        </w:rPr>
        <w:t>]</w:t>
      </w:r>
      <w:r w:rsidRPr="000250D3">
        <w:rPr>
          <w:color w:val="auto"/>
          <w:szCs w:val="24"/>
        </w:rPr>
        <w:tab/>
      </w:r>
      <w:r w:rsidRPr="0050704A">
        <w:rPr>
          <w:color w:val="auto"/>
          <w:szCs w:val="24"/>
        </w:rPr>
        <w:t>Hewlett-Packard</w:t>
      </w:r>
      <w:r>
        <w:rPr>
          <w:color w:val="auto"/>
          <w:szCs w:val="24"/>
        </w:rPr>
        <w:t xml:space="preserve">.  (2011).  </w:t>
      </w:r>
      <w:r w:rsidRPr="000250D3">
        <w:rPr>
          <w:i/>
          <w:color w:val="auto"/>
          <w:szCs w:val="24"/>
        </w:rPr>
        <w:t>Five myths of cloud computing</w:t>
      </w:r>
      <w:r>
        <w:rPr>
          <w:color w:val="auto"/>
          <w:szCs w:val="24"/>
        </w:rPr>
        <w:t xml:space="preserve"> [Online].  Available: </w:t>
      </w:r>
      <w:r w:rsidRPr="003D4AEE">
        <w:rPr>
          <w:color w:val="auto"/>
          <w:szCs w:val="24"/>
        </w:rPr>
        <w:t>http://www.hp.com/hpinfo/newsroom/press_kits/2011/HPDiscover2011/DISCOVER_5_Myths_of_Cloud_Computing.pdf</w:t>
      </w:r>
      <w:r>
        <w:rPr>
          <w:color w:val="auto"/>
          <w:szCs w:val="24"/>
        </w:rPr>
        <w:t xml:space="preserve"> </w:t>
      </w:r>
      <w:r w:rsidRPr="000250D3">
        <w:rPr>
          <w:color w:val="auto"/>
          <w:szCs w:val="24"/>
        </w:rPr>
        <w:t xml:space="preserve"> </w:t>
      </w:r>
    </w:p>
    <w:p w14:paraId="722A11C0"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[57</w:t>
      </w:r>
      <w:r w:rsidRPr="000250D3">
        <w:rPr>
          <w:color w:val="auto"/>
          <w:szCs w:val="24"/>
        </w:rPr>
        <w:t>]</w:t>
      </w:r>
      <w:r w:rsidRPr="000250D3">
        <w:rPr>
          <w:color w:val="auto"/>
          <w:szCs w:val="24"/>
        </w:rPr>
        <w:tab/>
        <w:t>M</w:t>
      </w:r>
      <w:r>
        <w:rPr>
          <w:color w:val="auto"/>
          <w:szCs w:val="24"/>
        </w:rPr>
        <w:t xml:space="preserve">.  </w:t>
      </w:r>
      <w:r w:rsidRPr="000250D3">
        <w:rPr>
          <w:color w:val="auto"/>
          <w:szCs w:val="24"/>
        </w:rPr>
        <w:t xml:space="preserve">A Vouk, “Cloud computing–issues, research and implementations,” </w:t>
      </w:r>
      <w:r w:rsidRPr="000250D3">
        <w:rPr>
          <w:i/>
          <w:iCs/>
          <w:color w:val="auto"/>
          <w:szCs w:val="24"/>
        </w:rPr>
        <w:t>CIT J</w:t>
      </w:r>
      <w:r>
        <w:rPr>
          <w:i/>
          <w:iCs/>
          <w:color w:val="auto"/>
          <w:szCs w:val="24"/>
        </w:rPr>
        <w:t xml:space="preserve">.  </w:t>
      </w:r>
      <w:r w:rsidRPr="000250D3">
        <w:rPr>
          <w:i/>
          <w:iCs/>
          <w:color w:val="auto"/>
          <w:szCs w:val="24"/>
        </w:rPr>
        <w:t>Comput</w:t>
      </w:r>
      <w:r>
        <w:rPr>
          <w:i/>
          <w:iCs/>
          <w:color w:val="auto"/>
          <w:szCs w:val="24"/>
        </w:rPr>
        <w:t xml:space="preserve">.  </w:t>
      </w:r>
      <w:r w:rsidRPr="000250D3">
        <w:rPr>
          <w:i/>
          <w:iCs/>
          <w:color w:val="auto"/>
          <w:szCs w:val="24"/>
        </w:rPr>
        <w:t>Inf</w:t>
      </w:r>
      <w:r>
        <w:rPr>
          <w:i/>
          <w:iCs/>
          <w:color w:val="auto"/>
          <w:szCs w:val="24"/>
        </w:rPr>
        <w:t xml:space="preserve">.  </w:t>
      </w:r>
      <w:r w:rsidRPr="000250D3">
        <w:rPr>
          <w:i/>
          <w:iCs/>
          <w:color w:val="auto"/>
          <w:szCs w:val="24"/>
        </w:rPr>
        <w:t>Technol.</w:t>
      </w:r>
      <w:r w:rsidRPr="000250D3">
        <w:rPr>
          <w:color w:val="auto"/>
          <w:szCs w:val="24"/>
        </w:rPr>
        <w:t>, vol</w:t>
      </w:r>
      <w:r>
        <w:rPr>
          <w:color w:val="auto"/>
          <w:szCs w:val="24"/>
        </w:rPr>
        <w:t xml:space="preserve">.  </w:t>
      </w:r>
      <w:r w:rsidRPr="000250D3">
        <w:rPr>
          <w:color w:val="auto"/>
          <w:szCs w:val="24"/>
        </w:rPr>
        <w:t>16, no</w:t>
      </w:r>
      <w:r>
        <w:rPr>
          <w:color w:val="auto"/>
          <w:szCs w:val="24"/>
        </w:rPr>
        <w:t xml:space="preserve">.  </w:t>
      </w:r>
      <w:r w:rsidRPr="000250D3">
        <w:rPr>
          <w:color w:val="auto"/>
          <w:szCs w:val="24"/>
        </w:rPr>
        <w:t>4, pp</w:t>
      </w:r>
      <w:r>
        <w:rPr>
          <w:color w:val="auto"/>
          <w:szCs w:val="24"/>
        </w:rPr>
        <w:t xml:space="preserve">.  </w:t>
      </w:r>
      <w:r w:rsidRPr="000250D3">
        <w:rPr>
          <w:color w:val="auto"/>
          <w:szCs w:val="24"/>
        </w:rPr>
        <w:t>235–246, 2008.</w:t>
      </w:r>
    </w:p>
    <w:p w14:paraId="52F7DD86"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[58</w:t>
      </w:r>
      <w:r w:rsidRPr="000250D3">
        <w:rPr>
          <w:color w:val="auto"/>
          <w:szCs w:val="24"/>
        </w:rPr>
        <w:t>]</w:t>
      </w:r>
      <w:r w:rsidRPr="000250D3">
        <w:rPr>
          <w:color w:val="auto"/>
          <w:szCs w:val="24"/>
        </w:rPr>
        <w:tab/>
        <w:t>D</w:t>
      </w:r>
      <w:r>
        <w:rPr>
          <w:color w:val="auto"/>
          <w:szCs w:val="24"/>
        </w:rPr>
        <w:t xml:space="preserve">.  </w:t>
      </w:r>
      <w:r w:rsidRPr="000250D3">
        <w:rPr>
          <w:color w:val="auto"/>
          <w:szCs w:val="24"/>
        </w:rPr>
        <w:t>Zis</w:t>
      </w:r>
      <w:r>
        <w:rPr>
          <w:color w:val="auto"/>
          <w:szCs w:val="24"/>
        </w:rPr>
        <w:t>sis and D.  Lekkas, “Addressing cloud computing security i</w:t>
      </w:r>
      <w:r w:rsidRPr="000250D3">
        <w:rPr>
          <w:color w:val="auto"/>
          <w:szCs w:val="24"/>
        </w:rPr>
        <w:t xml:space="preserve">ssues,” </w:t>
      </w:r>
      <w:r w:rsidRPr="000250D3">
        <w:rPr>
          <w:i/>
          <w:iCs/>
          <w:color w:val="auto"/>
          <w:szCs w:val="24"/>
        </w:rPr>
        <w:t>Future Gener Comput Syst</w:t>
      </w:r>
      <w:r w:rsidRPr="000250D3">
        <w:rPr>
          <w:color w:val="auto"/>
          <w:szCs w:val="24"/>
        </w:rPr>
        <w:t>, vol</w:t>
      </w:r>
      <w:r>
        <w:rPr>
          <w:color w:val="auto"/>
          <w:szCs w:val="24"/>
        </w:rPr>
        <w:t xml:space="preserve">.  </w:t>
      </w:r>
      <w:r w:rsidRPr="000250D3">
        <w:rPr>
          <w:color w:val="auto"/>
          <w:szCs w:val="24"/>
        </w:rPr>
        <w:t>28, no</w:t>
      </w:r>
      <w:r>
        <w:rPr>
          <w:color w:val="auto"/>
          <w:szCs w:val="24"/>
        </w:rPr>
        <w:t xml:space="preserve">.  </w:t>
      </w:r>
      <w:r w:rsidRPr="000250D3">
        <w:rPr>
          <w:color w:val="auto"/>
          <w:szCs w:val="24"/>
        </w:rPr>
        <w:t>3, pp</w:t>
      </w:r>
      <w:r>
        <w:rPr>
          <w:color w:val="auto"/>
          <w:szCs w:val="24"/>
        </w:rPr>
        <w:t xml:space="preserve">.  </w:t>
      </w:r>
      <w:r w:rsidRPr="000250D3">
        <w:rPr>
          <w:color w:val="auto"/>
          <w:szCs w:val="24"/>
        </w:rPr>
        <w:t xml:space="preserve">583–592, </w:t>
      </w:r>
      <w:r>
        <w:rPr>
          <w:color w:val="auto"/>
          <w:szCs w:val="24"/>
        </w:rPr>
        <w:t xml:space="preserve">Mar.  </w:t>
      </w:r>
      <w:r w:rsidRPr="000250D3">
        <w:rPr>
          <w:color w:val="auto"/>
          <w:szCs w:val="24"/>
        </w:rPr>
        <w:t>2012.</w:t>
      </w:r>
    </w:p>
    <w:p w14:paraId="09FA3161"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[59]</w:t>
      </w:r>
      <w:r>
        <w:rPr>
          <w:color w:val="auto"/>
          <w:szCs w:val="24"/>
        </w:rPr>
        <w:tab/>
        <w:t>A.  Sinha, “Client-server c</w:t>
      </w:r>
      <w:r w:rsidRPr="000250D3">
        <w:rPr>
          <w:color w:val="auto"/>
          <w:szCs w:val="24"/>
        </w:rPr>
        <w:t xml:space="preserve">omputing,” </w:t>
      </w:r>
      <w:r w:rsidRPr="000250D3">
        <w:rPr>
          <w:i/>
          <w:iCs/>
          <w:color w:val="auto"/>
          <w:szCs w:val="24"/>
        </w:rPr>
        <w:t>Commun ACM</w:t>
      </w:r>
      <w:r w:rsidRPr="000250D3">
        <w:rPr>
          <w:color w:val="auto"/>
          <w:szCs w:val="24"/>
        </w:rPr>
        <w:t>, vol</w:t>
      </w:r>
      <w:r>
        <w:rPr>
          <w:color w:val="auto"/>
          <w:szCs w:val="24"/>
        </w:rPr>
        <w:t xml:space="preserve">.  </w:t>
      </w:r>
      <w:r w:rsidRPr="000250D3">
        <w:rPr>
          <w:color w:val="auto"/>
          <w:szCs w:val="24"/>
        </w:rPr>
        <w:t>35, no</w:t>
      </w:r>
      <w:r>
        <w:rPr>
          <w:color w:val="auto"/>
          <w:szCs w:val="24"/>
        </w:rPr>
        <w:t xml:space="preserve">.  </w:t>
      </w:r>
      <w:r w:rsidRPr="000250D3">
        <w:rPr>
          <w:color w:val="auto"/>
          <w:szCs w:val="24"/>
        </w:rPr>
        <w:t>7, pp</w:t>
      </w:r>
      <w:r>
        <w:rPr>
          <w:color w:val="auto"/>
          <w:szCs w:val="24"/>
        </w:rPr>
        <w:t xml:space="preserve">.  </w:t>
      </w:r>
      <w:r w:rsidRPr="000250D3">
        <w:rPr>
          <w:color w:val="auto"/>
          <w:szCs w:val="24"/>
        </w:rPr>
        <w:t xml:space="preserve">77–98, </w:t>
      </w:r>
      <w:r>
        <w:rPr>
          <w:color w:val="auto"/>
          <w:szCs w:val="24"/>
        </w:rPr>
        <w:t xml:space="preserve">Jul.  </w:t>
      </w:r>
      <w:r w:rsidRPr="000250D3">
        <w:rPr>
          <w:color w:val="auto"/>
          <w:szCs w:val="24"/>
        </w:rPr>
        <w:t>1992.</w:t>
      </w:r>
    </w:p>
    <w:p w14:paraId="5E450597"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[60</w:t>
      </w:r>
      <w:r w:rsidRPr="000250D3">
        <w:rPr>
          <w:color w:val="auto"/>
          <w:szCs w:val="24"/>
        </w:rPr>
        <w:t>]</w:t>
      </w:r>
      <w:r w:rsidRPr="000250D3">
        <w:rPr>
          <w:color w:val="auto"/>
          <w:szCs w:val="24"/>
        </w:rPr>
        <w:tab/>
        <w:t>I</w:t>
      </w:r>
      <w:r>
        <w:rPr>
          <w:color w:val="auto"/>
          <w:szCs w:val="24"/>
        </w:rPr>
        <w:t xml:space="preserve">.  </w:t>
      </w:r>
      <w:r w:rsidRPr="000250D3">
        <w:rPr>
          <w:color w:val="auto"/>
          <w:szCs w:val="24"/>
        </w:rPr>
        <w:t>Chengalur-Smith and P</w:t>
      </w:r>
      <w:r>
        <w:rPr>
          <w:color w:val="auto"/>
          <w:szCs w:val="24"/>
        </w:rPr>
        <w:t xml:space="preserve">.  </w:t>
      </w:r>
      <w:r w:rsidRPr="000250D3">
        <w:rPr>
          <w:color w:val="auto"/>
          <w:szCs w:val="24"/>
        </w:rPr>
        <w:t xml:space="preserve">Duchessi, “The initiation and adoption of client–server technology in organizations,” </w:t>
      </w:r>
      <w:r w:rsidRPr="000250D3">
        <w:rPr>
          <w:i/>
          <w:iCs/>
          <w:color w:val="auto"/>
          <w:szCs w:val="24"/>
        </w:rPr>
        <w:t>Inf</w:t>
      </w:r>
      <w:r>
        <w:rPr>
          <w:i/>
          <w:iCs/>
          <w:color w:val="auto"/>
          <w:szCs w:val="24"/>
        </w:rPr>
        <w:t xml:space="preserve">.  </w:t>
      </w:r>
      <w:r w:rsidRPr="000250D3">
        <w:rPr>
          <w:i/>
          <w:iCs/>
          <w:color w:val="auto"/>
          <w:szCs w:val="24"/>
        </w:rPr>
        <w:t>Manage.</w:t>
      </w:r>
      <w:r w:rsidRPr="000250D3">
        <w:rPr>
          <w:color w:val="auto"/>
          <w:szCs w:val="24"/>
        </w:rPr>
        <w:t>, vol</w:t>
      </w:r>
      <w:r>
        <w:rPr>
          <w:color w:val="auto"/>
          <w:szCs w:val="24"/>
        </w:rPr>
        <w:t xml:space="preserve">.  </w:t>
      </w:r>
      <w:r w:rsidRPr="000250D3">
        <w:rPr>
          <w:color w:val="auto"/>
          <w:szCs w:val="24"/>
        </w:rPr>
        <w:t>35, no</w:t>
      </w:r>
      <w:r>
        <w:rPr>
          <w:color w:val="auto"/>
          <w:szCs w:val="24"/>
        </w:rPr>
        <w:t xml:space="preserve">.  </w:t>
      </w:r>
      <w:r w:rsidRPr="000250D3">
        <w:rPr>
          <w:color w:val="auto"/>
          <w:szCs w:val="24"/>
        </w:rPr>
        <w:t>2, pp</w:t>
      </w:r>
      <w:r>
        <w:rPr>
          <w:color w:val="auto"/>
          <w:szCs w:val="24"/>
        </w:rPr>
        <w:t xml:space="preserve">.  </w:t>
      </w:r>
      <w:r w:rsidRPr="000250D3">
        <w:rPr>
          <w:color w:val="auto"/>
          <w:szCs w:val="24"/>
        </w:rPr>
        <w:t xml:space="preserve">77–88, </w:t>
      </w:r>
      <w:r>
        <w:rPr>
          <w:color w:val="auto"/>
          <w:szCs w:val="24"/>
        </w:rPr>
        <w:t xml:space="preserve">Feb.  </w:t>
      </w:r>
      <w:r w:rsidRPr="000250D3">
        <w:rPr>
          <w:color w:val="auto"/>
          <w:szCs w:val="24"/>
        </w:rPr>
        <w:t>1999.</w:t>
      </w:r>
    </w:p>
    <w:p w14:paraId="18F46A45" w14:textId="77777777" w:rsidR="00615CCB" w:rsidRDefault="00615CCB" w:rsidP="007A4C48">
      <w:pPr>
        <w:pStyle w:val="Bibliography"/>
        <w:tabs>
          <w:tab w:val="clear" w:pos="504"/>
          <w:tab w:val="left" w:pos="709"/>
        </w:tabs>
        <w:ind w:left="709" w:hanging="709"/>
        <w:rPr>
          <w:color w:val="auto"/>
          <w:szCs w:val="24"/>
        </w:rPr>
      </w:pPr>
      <w:r>
        <w:rPr>
          <w:color w:val="auto"/>
          <w:szCs w:val="24"/>
        </w:rPr>
        <w:t>[61]</w:t>
      </w:r>
      <w:r>
        <w:rPr>
          <w:color w:val="auto"/>
          <w:szCs w:val="24"/>
        </w:rPr>
        <w:tab/>
        <w:t>T.  G.  Lewis, “Where is client/server software h</w:t>
      </w:r>
      <w:r w:rsidRPr="000250D3">
        <w:rPr>
          <w:color w:val="auto"/>
          <w:szCs w:val="24"/>
        </w:rPr>
        <w:t xml:space="preserve">eaded?,” </w:t>
      </w:r>
      <w:r w:rsidRPr="000250D3">
        <w:rPr>
          <w:i/>
          <w:iCs/>
          <w:color w:val="auto"/>
          <w:szCs w:val="24"/>
        </w:rPr>
        <w:t>Computer</w:t>
      </w:r>
      <w:r w:rsidRPr="000250D3">
        <w:rPr>
          <w:color w:val="auto"/>
          <w:szCs w:val="24"/>
        </w:rPr>
        <w:t>, vol</w:t>
      </w:r>
      <w:r>
        <w:rPr>
          <w:color w:val="auto"/>
          <w:szCs w:val="24"/>
        </w:rPr>
        <w:t xml:space="preserve">.  </w:t>
      </w:r>
      <w:r w:rsidRPr="000250D3">
        <w:rPr>
          <w:color w:val="auto"/>
          <w:szCs w:val="24"/>
        </w:rPr>
        <w:t>28, no</w:t>
      </w:r>
      <w:r>
        <w:rPr>
          <w:color w:val="auto"/>
          <w:szCs w:val="24"/>
        </w:rPr>
        <w:t xml:space="preserve">.  </w:t>
      </w:r>
      <w:r w:rsidRPr="000250D3">
        <w:rPr>
          <w:color w:val="auto"/>
          <w:szCs w:val="24"/>
        </w:rPr>
        <w:t>4, pp</w:t>
      </w:r>
      <w:r>
        <w:rPr>
          <w:color w:val="auto"/>
          <w:szCs w:val="24"/>
        </w:rPr>
        <w:t xml:space="preserve">.  </w:t>
      </w:r>
      <w:r w:rsidRPr="000250D3">
        <w:rPr>
          <w:color w:val="auto"/>
          <w:szCs w:val="24"/>
        </w:rPr>
        <w:t xml:space="preserve">49–55, </w:t>
      </w:r>
      <w:r>
        <w:rPr>
          <w:color w:val="auto"/>
          <w:szCs w:val="24"/>
        </w:rPr>
        <w:t xml:space="preserve">Apr.  </w:t>
      </w:r>
      <w:r w:rsidRPr="000250D3">
        <w:rPr>
          <w:color w:val="auto"/>
          <w:szCs w:val="24"/>
        </w:rPr>
        <w:t>1995.</w:t>
      </w:r>
    </w:p>
    <w:p w14:paraId="739D8891" w14:textId="77777777" w:rsidR="00615CCB" w:rsidRPr="003F2F28" w:rsidRDefault="00615CCB" w:rsidP="007A4C48">
      <w:pPr>
        <w:pStyle w:val="Bibliography"/>
        <w:tabs>
          <w:tab w:val="clear" w:pos="504"/>
          <w:tab w:val="left" w:pos="709"/>
        </w:tabs>
        <w:ind w:left="709" w:hanging="709"/>
        <w:rPr>
          <w:color w:val="auto"/>
          <w:szCs w:val="24"/>
        </w:rPr>
      </w:pPr>
      <w:r>
        <w:rPr>
          <w:rFonts w:cs="Times New Roman"/>
          <w:color w:val="auto"/>
          <w:szCs w:val="24"/>
        </w:rPr>
        <w:t>[62</w:t>
      </w:r>
      <w:r w:rsidRPr="000250D3">
        <w:rPr>
          <w:rFonts w:cs="Times New Roman"/>
          <w:color w:val="auto"/>
          <w:szCs w:val="24"/>
        </w:rPr>
        <w:t>]</w:t>
      </w:r>
      <w:r w:rsidRPr="000250D3">
        <w:rPr>
          <w:rFonts w:cs="Times New Roman"/>
          <w:color w:val="auto"/>
          <w:szCs w:val="24"/>
        </w:rPr>
        <w:tab/>
        <w:t>I</w:t>
      </w:r>
      <w:r w:rsidRPr="00DC724F">
        <w:rPr>
          <w:rFonts w:cs="Times New Roman"/>
          <w:color w:val="auto"/>
          <w:szCs w:val="24"/>
        </w:rPr>
        <w:t xml:space="preserve">.  </w:t>
      </w:r>
      <w:r w:rsidRPr="000250D3">
        <w:rPr>
          <w:rFonts w:cs="Times New Roman"/>
          <w:color w:val="auto"/>
          <w:szCs w:val="24"/>
        </w:rPr>
        <w:t>Foster, Y</w:t>
      </w:r>
      <w:r w:rsidRPr="00DC724F">
        <w:rPr>
          <w:rFonts w:cs="Times New Roman"/>
          <w:color w:val="auto"/>
          <w:szCs w:val="24"/>
        </w:rPr>
        <w:t xml:space="preserve">.  </w:t>
      </w:r>
      <w:r w:rsidRPr="000250D3">
        <w:rPr>
          <w:rFonts w:cs="Times New Roman"/>
          <w:color w:val="auto"/>
          <w:szCs w:val="24"/>
        </w:rPr>
        <w:t>Zhao, I</w:t>
      </w:r>
      <w:r w:rsidRPr="00DC724F">
        <w:rPr>
          <w:rFonts w:cs="Times New Roman"/>
          <w:color w:val="auto"/>
          <w:szCs w:val="24"/>
        </w:rPr>
        <w:t xml:space="preserve">.  </w:t>
      </w:r>
      <w:r w:rsidRPr="000250D3">
        <w:rPr>
          <w:rFonts w:cs="Times New Roman"/>
          <w:color w:val="auto"/>
          <w:szCs w:val="24"/>
        </w:rPr>
        <w:t>Raicu, and S</w:t>
      </w:r>
      <w:r w:rsidRPr="00DC724F">
        <w:rPr>
          <w:rFonts w:cs="Times New Roman"/>
          <w:color w:val="auto"/>
          <w:szCs w:val="24"/>
        </w:rPr>
        <w:t xml:space="preserve">.  </w:t>
      </w:r>
      <w:r w:rsidRPr="000250D3">
        <w:rPr>
          <w:rFonts w:cs="Times New Roman"/>
          <w:color w:val="auto"/>
          <w:szCs w:val="24"/>
        </w:rPr>
        <w:t>Lu, “</w:t>
      </w:r>
      <w:r w:rsidRPr="00DC724F">
        <w:rPr>
          <w:rFonts w:cs="Times New Roman"/>
          <w:color w:val="auto"/>
          <w:szCs w:val="24"/>
        </w:rPr>
        <w:t>Cloud c</w:t>
      </w:r>
      <w:r w:rsidRPr="000250D3">
        <w:rPr>
          <w:rFonts w:cs="Times New Roman"/>
          <w:color w:val="auto"/>
          <w:szCs w:val="24"/>
        </w:rPr>
        <w:t>omputing</w:t>
      </w:r>
      <w:r w:rsidRPr="00DC724F">
        <w:rPr>
          <w:rFonts w:cs="Times New Roman"/>
          <w:color w:val="auto"/>
          <w:szCs w:val="24"/>
        </w:rPr>
        <w:t xml:space="preserve"> and grid computing 360-degree c</w:t>
      </w:r>
      <w:r w:rsidRPr="000250D3">
        <w:rPr>
          <w:rFonts w:cs="Times New Roman"/>
          <w:color w:val="auto"/>
          <w:szCs w:val="24"/>
        </w:rPr>
        <w:t>ompared,”</w:t>
      </w:r>
      <w:r w:rsidRPr="00DC724F">
        <w:rPr>
          <w:rFonts w:cs="Times New Roman"/>
          <w:color w:val="auto"/>
          <w:szCs w:val="24"/>
        </w:rPr>
        <w:t xml:space="preserve"> in </w:t>
      </w:r>
      <w:r w:rsidRPr="00DC724F">
        <w:rPr>
          <w:rFonts w:cs="Times New Roman"/>
          <w:i/>
          <w:color w:val="auto"/>
          <w:szCs w:val="24"/>
        </w:rPr>
        <w:t xml:space="preserve">Grid Computing Environment </w:t>
      </w:r>
      <w:r>
        <w:rPr>
          <w:i/>
          <w:color w:val="auto"/>
          <w:szCs w:val="24"/>
        </w:rPr>
        <w:t>Workshop,</w:t>
      </w:r>
      <w:r>
        <w:rPr>
          <w:color w:val="auto"/>
          <w:szCs w:val="24"/>
        </w:rPr>
        <w:t xml:space="preserve"> Austin, TX,</w:t>
      </w:r>
      <w:r w:rsidRPr="000250D3">
        <w:rPr>
          <w:color w:val="auto"/>
          <w:szCs w:val="24"/>
        </w:rPr>
        <w:t xml:space="preserve"> 2008, pp</w:t>
      </w:r>
      <w:r>
        <w:rPr>
          <w:color w:val="auto"/>
          <w:szCs w:val="24"/>
        </w:rPr>
        <w:t xml:space="preserve">.  </w:t>
      </w:r>
      <w:r w:rsidRPr="000250D3">
        <w:rPr>
          <w:color w:val="auto"/>
          <w:szCs w:val="24"/>
        </w:rPr>
        <w:t>1–10.</w:t>
      </w:r>
    </w:p>
    <w:p w14:paraId="7D8D2905"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[63</w:t>
      </w:r>
      <w:r w:rsidRPr="000250D3">
        <w:rPr>
          <w:color w:val="auto"/>
          <w:szCs w:val="24"/>
        </w:rPr>
        <w:t>]</w:t>
      </w:r>
      <w:r w:rsidRPr="000250D3">
        <w:rPr>
          <w:color w:val="auto"/>
          <w:szCs w:val="24"/>
        </w:rPr>
        <w:tab/>
        <w:t>I</w:t>
      </w:r>
      <w:r>
        <w:rPr>
          <w:color w:val="auto"/>
          <w:szCs w:val="24"/>
        </w:rPr>
        <w:t xml:space="preserve">.  </w:t>
      </w:r>
      <w:r w:rsidRPr="000250D3">
        <w:rPr>
          <w:color w:val="auto"/>
          <w:szCs w:val="24"/>
        </w:rPr>
        <w:t>Foster, C</w:t>
      </w:r>
      <w:r>
        <w:rPr>
          <w:color w:val="auto"/>
          <w:szCs w:val="24"/>
        </w:rPr>
        <w:t>.  Kesselman, and S.  Tuecke, “The anatomy of the grid: Enabling scalable virtual o</w:t>
      </w:r>
      <w:r w:rsidRPr="000250D3">
        <w:rPr>
          <w:color w:val="auto"/>
          <w:szCs w:val="24"/>
        </w:rPr>
        <w:t xml:space="preserve">rganizations,” </w:t>
      </w:r>
      <w:r w:rsidRPr="000250D3">
        <w:rPr>
          <w:i/>
          <w:iCs/>
          <w:color w:val="auto"/>
          <w:szCs w:val="24"/>
        </w:rPr>
        <w:t>Int J High Perform Comput Appl</w:t>
      </w:r>
      <w:r w:rsidRPr="000250D3">
        <w:rPr>
          <w:color w:val="auto"/>
          <w:szCs w:val="24"/>
        </w:rPr>
        <w:t>, vol</w:t>
      </w:r>
      <w:r>
        <w:rPr>
          <w:color w:val="auto"/>
          <w:szCs w:val="24"/>
        </w:rPr>
        <w:t xml:space="preserve">.  </w:t>
      </w:r>
      <w:r w:rsidRPr="000250D3">
        <w:rPr>
          <w:color w:val="auto"/>
          <w:szCs w:val="24"/>
        </w:rPr>
        <w:t>15, no</w:t>
      </w:r>
      <w:r>
        <w:rPr>
          <w:color w:val="auto"/>
          <w:szCs w:val="24"/>
        </w:rPr>
        <w:t xml:space="preserve">.  </w:t>
      </w:r>
      <w:r w:rsidRPr="000250D3">
        <w:rPr>
          <w:color w:val="auto"/>
          <w:szCs w:val="24"/>
        </w:rPr>
        <w:t>3, pp</w:t>
      </w:r>
      <w:r>
        <w:rPr>
          <w:color w:val="auto"/>
          <w:szCs w:val="24"/>
        </w:rPr>
        <w:t xml:space="preserve">.  </w:t>
      </w:r>
      <w:r w:rsidRPr="000250D3">
        <w:rPr>
          <w:color w:val="auto"/>
          <w:szCs w:val="24"/>
        </w:rPr>
        <w:t xml:space="preserve">200–222, </w:t>
      </w:r>
      <w:r>
        <w:rPr>
          <w:color w:val="auto"/>
          <w:szCs w:val="24"/>
        </w:rPr>
        <w:t xml:space="preserve">Aug.  </w:t>
      </w:r>
      <w:r w:rsidRPr="000250D3">
        <w:rPr>
          <w:color w:val="auto"/>
          <w:szCs w:val="24"/>
        </w:rPr>
        <w:t>2001.</w:t>
      </w:r>
    </w:p>
    <w:p w14:paraId="2B6B98E2"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[64</w:t>
      </w:r>
      <w:r w:rsidRPr="000250D3">
        <w:rPr>
          <w:color w:val="auto"/>
          <w:szCs w:val="24"/>
        </w:rPr>
        <w:t>]</w:t>
      </w:r>
      <w:r w:rsidRPr="000250D3">
        <w:rPr>
          <w:color w:val="auto"/>
          <w:szCs w:val="24"/>
        </w:rPr>
        <w:tab/>
        <w:t>I</w:t>
      </w:r>
      <w:r>
        <w:rPr>
          <w:color w:val="auto"/>
          <w:szCs w:val="24"/>
        </w:rPr>
        <w:t xml:space="preserve">.  </w:t>
      </w:r>
      <w:r w:rsidRPr="000250D3">
        <w:rPr>
          <w:color w:val="auto"/>
          <w:szCs w:val="24"/>
        </w:rPr>
        <w:t>Foster and C</w:t>
      </w:r>
      <w:r>
        <w:rPr>
          <w:color w:val="auto"/>
          <w:szCs w:val="24"/>
        </w:rPr>
        <w:t xml:space="preserve">.  </w:t>
      </w:r>
      <w:r w:rsidRPr="000250D3">
        <w:rPr>
          <w:color w:val="auto"/>
          <w:szCs w:val="24"/>
        </w:rPr>
        <w:t xml:space="preserve">Kesselman, Eds., </w:t>
      </w:r>
      <w:r>
        <w:rPr>
          <w:i/>
          <w:iCs/>
          <w:color w:val="auto"/>
          <w:szCs w:val="24"/>
        </w:rPr>
        <w:t>The grid: Blueprint for a new computing i</w:t>
      </w:r>
      <w:r w:rsidRPr="000250D3">
        <w:rPr>
          <w:i/>
          <w:iCs/>
          <w:color w:val="auto"/>
          <w:szCs w:val="24"/>
        </w:rPr>
        <w:t>nfrastructure</w:t>
      </w:r>
      <w:r>
        <w:rPr>
          <w:color w:val="auto"/>
          <w:szCs w:val="24"/>
        </w:rPr>
        <w:t xml:space="preserve">.  </w:t>
      </w:r>
      <w:r w:rsidRPr="000250D3">
        <w:rPr>
          <w:color w:val="auto"/>
          <w:szCs w:val="24"/>
        </w:rPr>
        <w:t>San Francisco, CA, USA: Morgan Kaufmann Publishers Inc., 1999.</w:t>
      </w:r>
    </w:p>
    <w:p w14:paraId="59D4D783" w14:textId="77777777" w:rsidR="00615CCB" w:rsidRDefault="00615CCB" w:rsidP="007A4C48">
      <w:pPr>
        <w:pStyle w:val="Bibliography"/>
        <w:tabs>
          <w:tab w:val="clear" w:pos="504"/>
          <w:tab w:val="left" w:pos="709"/>
        </w:tabs>
        <w:ind w:left="709" w:hanging="709"/>
        <w:rPr>
          <w:color w:val="auto"/>
          <w:szCs w:val="24"/>
        </w:rPr>
      </w:pPr>
      <w:r>
        <w:rPr>
          <w:color w:val="auto"/>
          <w:szCs w:val="24"/>
        </w:rPr>
        <w:t>[65</w:t>
      </w:r>
      <w:r w:rsidRPr="000250D3">
        <w:rPr>
          <w:color w:val="auto"/>
          <w:szCs w:val="24"/>
        </w:rPr>
        <w:t>]</w:t>
      </w:r>
      <w:r w:rsidRPr="000250D3">
        <w:rPr>
          <w:color w:val="auto"/>
          <w:szCs w:val="24"/>
        </w:rPr>
        <w:tab/>
        <w:t>S</w:t>
      </w:r>
      <w:r>
        <w:rPr>
          <w:color w:val="auto"/>
          <w:szCs w:val="24"/>
        </w:rPr>
        <w:t xml:space="preserve">.  </w:t>
      </w:r>
      <w:r w:rsidRPr="000250D3">
        <w:rPr>
          <w:color w:val="auto"/>
          <w:szCs w:val="24"/>
        </w:rPr>
        <w:t>Marston, Z</w:t>
      </w:r>
      <w:r>
        <w:rPr>
          <w:color w:val="auto"/>
          <w:szCs w:val="24"/>
        </w:rPr>
        <w:t xml:space="preserve">.  </w:t>
      </w:r>
      <w:r w:rsidRPr="000250D3">
        <w:rPr>
          <w:color w:val="auto"/>
          <w:szCs w:val="24"/>
        </w:rPr>
        <w:t>Li, S</w:t>
      </w:r>
      <w:r>
        <w:rPr>
          <w:color w:val="auto"/>
          <w:szCs w:val="24"/>
        </w:rPr>
        <w:t xml:space="preserve">.  </w:t>
      </w:r>
      <w:r w:rsidRPr="000250D3">
        <w:rPr>
          <w:color w:val="auto"/>
          <w:szCs w:val="24"/>
        </w:rPr>
        <w:t>Bandyopadhyay, and A</w:t>
      </w:r>
      <w:r>
        <w:rPr>
          <w:color w:val="auto"/>
          <w:szCs w:val="24"/>
        </w:rPr>
        <w:t xml:space="preserve">.  </w:t>
      </w:r>
      <w:r w:rsidRPr="000250D3">
        <w:rPr>
          <w:color w:val="auto"/>
          <w:szCs w:val="24"/>
        </w:rPr>
        <w:t>Ghalsasi, “Cl</w:t>
      </w:r>
      <w:r>
        <w:rPr>
          <w:color w:val="auto"/>
          <w:szCs w:val="24"/>
        </w:rPr>
        <w:t>oud computing - The business perspective,” in</w:t>
      </w:r>
      <w:r w:rsidRPr="000250D3">
        <w:rPr>
          <w:i/>
          <w:iCs/>
          <w:color w:val="auto"/>
          <w:szCs w:val="24"/>
        </w:rPr>
        <w:t xml:space="preserve"> 44th Hawaii International Confe</w:t>
      </w:r>
      <w:r>
        <w:rPr>
          <w:i/>
          <w:iCs/>
          <w:color w:val="auto"/>
          <w:szCs w:val="24"/>
        </w:rPr>
        <w:t>rence on System Sciences</w:t>
      </w:r>
      <w:r w:rsidRPr="000250D3">
        <w:rPr>
          <w:color w:val="auto"/>
          <w:szCs w:val="24"/>
        </w:rPr>
        <w:t xml:space="preserve">, </w:t>
      </w:r>
      <w:r>
        <w:rPr>
          <w:color w:val="auto"/>
          <w:szCs w:val="24"/>
        </w:rPr>
        <w:t xml:space="preserve">Kauai, HI, </w:t>
      </w:r>
      <w:r w:rsidRPr="000250D3">
        <w:rPr>
          <w:color w:val="auto"/>
          <w:szCs w:val="24"/>
        </w:rPr>
        <w:t>2011, pp</w:t>
      </w:r>
      <w:r>
        <w:rPr>
          <w:color w:val="auto"/>
          <w:szCs w:val="24"/>
        </w:rPr>
        <w:t xml:space="preserve">.  </w:t>
      </w:r>
      <w:r w:rsidRPr="000250D3">
        <w:rPr>
          <w:color w:val="auto"/>
          <w:szCs w:val="24"/>
        </w:rPr>
        <w:t>1–11.</w:t>
      </w:r>
    </w:p>
    <w:p w14:paraId="555CAC62"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[66</w:t>
      </w:r>
      <w:r w:rsidRPr="000250D3">
        <w:rPr>
          <w:color w:val="auto"/>
          <w:szCs w:val="24"/>
        </w:rPr>
        <w:t>]</w:t>
      </w:r>
      <w:r w:rsidRPr="000250D3">
        <w:rPr>
          <w:color w:val="auto"/>
          <w:szCs w:val="24"/>
        </w:rPr>
        <w:tab/>
        <w:t>M</w:t>
      </w:r>
      <w:r>
        <w:rPr>
          <w:color w:val="auto"/>
          <w:szCs w:val="24"/>
        </w:rPr>
        <w:t xml:space="preserve">.  </w:t>
      </w:r>
      <w:r w:rsidRPr="000250D3">
        <w:rPr>
          <w:color w:val="auto"/>
          <w:szCs w:val="24"/>
        </w:rPr>
        <w:t>P</w:t>
      </w:r>
      <w:r>
        <w:rPr>
          <w:color w:val="auto"/>
          <w:szCs w:val="24"/>
        </w:rPr>
        <w:t xml:space="preserve">.  </w:t>
      </w:r>
      <w:r w:rsidRPr="000250D3">
        <w:rPr>
          <w:color w:val="auto"/>
          <w:szCs w:val="24"/>
        </w:rPr>
        <w:t>Papazoglou, P</w:t>
      </w:r>
      <w:r>
        <w:rPr>
          <w:color w:val="auto"/>
          <w:szCs w:val="24"/>
        </w:rPr>
        <w:t xml:space="preserve">.  </w:t>
      </w:r>
      <w:r w:rsidRPr="000250D3">
        <w:rPr>
          <w:color w:val="auto"/>
          <w:szCs w:val="24"/>
        </w:rPr>
        <w:t>Traverso, S</w:t>
      </w:r>
      <w:r>
        <w:rPr>
          <w:color w:val="auto"/>
          <w:szCs w:val="24"/>
        </w:rPr>
        <w:t xml:space="preserve">.  </w:t>
      </w:r>
      <w:r w:rsidRPr="000250D3">
        <w:rPr>
          <w:color w:val="auto"/>
          <w:szCs w:val="24"/>
        </w:rPr>
        <w:t>Dustdar, and F</w:t>
      </w:r>
      <w:r>
        <w:rPr>
          <w:color w:val="auto"/>
          <w:szCs w:val="24"/>
        </w:rPr>
        <w:t xml:space="preserve">.  </w:t>
      </w:r>
      <w:r w:rsidRPr="000250D3">
        <w:rPr>
          <w:color w:val="auto"/>
          <w:szCs w:val="24"/>
        </w:rPr>
        <w:t>Leymann</w:t>
      </w:r>
      <w:r>
        <w:rPr>
          <w:color w:val="auto"/>
          <w:szCs w:val="24"/>
        </w:rPr>
        <w:t>, “Service-oriented computing: A</w:t>
      </w:r>
      <w:r w:rsidRPr="000250D3">
        <w:rPr>
          <w:color w:val="auto"/>
          <w:szCs w:val="24"/>
        </w:rPr>
        <w:t xml:space="preserve"> research roadmap,” </w:t>
      </w:r>
      <w:r w:rsidRPr="000250D3">
        <w:rPr>
          <w:i/>
          <w:iCs/>
          <w:color w:val="auto"/>
          <w:szCs w:val="24"/>
        </w:rPr>
        <w:t>Int</w:t>
      </w:r>
      <w:r>
        <w:rPr>
          <w:i/>
          <w:iCs/>
          <w:color w:val="auto"/>
          <w:szCs w:val="24"/>
        </w:rPr>
        <w:t xml:space="preserve">.  </w:t>
      </w:r>
      <w:r w:rsidRPr="000250D3">
        <w:rPr>
          <w:i/>
          <w:iCs/>
          <w:color w:val="auto"/>
          <w:szCs w:val="24"/>
        </w:rPr>
        <w:t>J</w:t>
      </w:r>
      <w:r>
        <w:rPr>
          <w:i/>
          <w:iCs/>
          <w:color w:val="auto"/>
          <w:szCs w:val="24"/>
        </w:rPr>
        <w:t xml:space="preserve">.  </w:t>
      </w:r>
      <w:r w:rsidRPr="000250D3">
        <w:rPr>
          <w:i/>
          <w:iCs/>
          <w:color w:val="auto"/>
          <w:szCs w:val="24"/>
        </w:rPr>
        <w:t>Coop</w:t>
      </w:r>
      <w:r>
        <w:rPr>
          <w:i/>
          <w:iCs/>
          <w:color w:val="auto"/>
          <w:szCs w:val="24"/>
        </w:rPr>
        <w:t xml:space="preserve">.  </w:t>
      </w:r>
      <w:r w:rsidRPr="000250D3">
        <w:rPr>
          <w:i/>
          <w:iCs/>
          <w:color w:val="auto"/>
          <w:szCs w:val="24"/>
        </w:rPr>
        <w:t>Inf</w:t>
      </w:r>
      <w:r>
        <w:rPr>
          <w:i/>
          <w:iCs/>
          <w:color w:val="auto"/>
          <w:szCs w:val="24"/>
        </w:rPr>
        <w:t xml:space="preserve">.  </w:t>
      </w:r>
      <w:r w:rsidRPr="000250D3">
        <w:rPr>
          <w:i/>
          <w:iCs/>
          <w:color w:val="auto"/>
          <w:szCs w:val="24"/>
        </w:rPr>
        <w:t>Syst.</w:t>
      </w:r>
      <w:r w:rsidRPr="000250D3">
        <w:rPr>
          <w:color w:val="auto"/>
          <w:szCs w:val="24"/>
        </w:rPr>
        <w:t>, vol</w:t>
      </w:r>
      <w:r>
        <w:rPr>
          <w:color w:val="auto"/>
          <w:szCs w:val="24"/>
        </w:rPr>
        <w:t xml:space="preserve">.  </w:t>
      </w:r>
      <w:r w:rsidRPr="000250D3">
        <w:rPr>
          <w:color w:val="auto"/>
          <w:szCs w:val="24"/>
        </w:rPr>
        <w:t>17, no</w:t>
      </w:r>
      <w:r>
        <w:rPr>
          <w:color w:val="auto"/>
          <w:szCs w:val="24"/>
        </w:rPr>
        <w:t xml:space="preserve">.  </w:t>
      </w:r>
      <w:r w:rsidRPr="000250D3">
        <w:rPr>
          <w:color w:val="auto"/>
          <w:szCs w:val="24"/>
        </w:rPr>
        <w:t>02, pp</w:t>
      </w:r>
      <w:r>
        <w:rPr>
          <w:color w:val="auto"/>
          <w:szCs w:val="24"/>
        </w:rPr>
        <w:t xml:space="preserve">.  </w:t>
      </w:r>
      <w:r w:rsidRPr="000250D3">
        <w:rPr>
          <w:color w:val="auto"/>
          <w:szCs w:val="24"/>
        </w:rPr>
        <w:t>223–255, Jun</w:t>
      </w:r>
      <w:r>
        <w:rPr>
          <w:color w:val="auto"/>
          <w:szCs w:val="24"/>
        </w:rPr>
        <w:t xml:space="preserve">.  </w:t>
      </w:r>
      <w:r w:rsidRPr="000250D3">
        <w:rPr>
          <w:color w:val="auto"/>
          <w:szCs w:val="24"/>
        </w:rPr>
        <w:t>2008.</w:t>
      </w:r>
    </w:p>
    <w:p w14:paraId="5F4E05BD" w14:textId="77777777" w:rsidR="00615CCB" w:rsidRPr="003F2F28" w:rsidRDefault="00615CCB" w:rsidP="007A4C48">
      <w:pPr>
        <w:pStyle w:val="Bibliography"/>
        <w:tabs>
          <w:tab w:val="clear" w:pos="504"/>
          <w:tab w:val="left" w:pos="709"/>
        </w:tabs>
        <w:ind w:left="709" w:hanging="709"/>
        <w:rPr>
          <w:rFonts w:cs="Times New Roman"/>
        </w:rPr>
      </w:pPr>
      <w:r>
        <w:rPr>
          <w:rFonts w:cs="Times New Roman"/>
        </w:rPr>
        <w:lastRenderedPageBreak/>
        <w:t>[67]</w:t>
      </w:r>
      <w:r>
        <w:rPr>
          <w:rFonts w:cs="Times New Roman"/>
        </w:rPr>
        <w:tab/>
        <w:t xml:space="preserve">Y. Wei and M. B. Blake, “Service-Oriented Computing and Cloud Computing: Challenges and Opportunities,” </w:t>
      </w:r>
      <w:r>
        <w:rPr>
          <w:rFonts w:cs="Times New Roman"/>
          <w:i/>
          <w:iCs/>
        </w:rPr>
        <w:t>IEEE Internet Comput.</w:t>
      </w:r>
      <w:r>
        <w:rPr>
          <w:rFonts w:cs="Times New Roman"/>
        </w:rPr>
        <w:t>, vol. 14, no. 6, pp. 72–75, 2010.</w:t>
      </w:r>
    </w:p>
    <w:p w14:paraId="4F3F1134"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[68</w:t>
      </w:r>
      <w:r w:rsidRPr="000250D3">
        <w:rPr>
          <w:color w:val="auto"/>
          <w:szCs w:val="24"/>
        </w:rPr>
        <w:t>]</w:t>
      </w:r>
      <w:r w:rsidRPr="000250D3">
        <w:rPr>
          <w:color w:val="auto"/>
          <w:szCs w:val="24"/>
        </w:rPr>
        <w:tab/>
        <w:t>M</w:t>
      </w:r>
      <w:r>
        <w:rPr>
          <w:color w:val="auto"/>
          <w:szCs w:val="24"/>
        </w:rPr>
        <w:t xml:space="preserve">.  </w:t>
      </w:r>
      <w:r w:rsidRPr="000250D3">
        <w:rPr>
          <w:color w:val="auto"/>
          <w:szCs w:val="24"/>
        </w:rPr>
        <w:t>N</w:t>
      </w:r>
      <w:r>
        <w:rPr>
          <w:color w:val="auto"/>
          <w:szCs w:val="24"/>
        </w:rPr>
        <w:t xml:space="preserve">.  </w:t>
      </w:r>
      <w:r w:rsidRPr="000250D3">
        <w:rPr>
          <w:color w:val="auto"/>
          <w:szCs w:val="24"/>
        </w:rPr>
        <w:t>Huhns and M</w:t>
      </w:r>
      <w:r>
        <w:rPr>
          <w:color w:val="auto"/>
          <w:szCs w:val="24"/>
        </w:rPr>
        <w:t xml:space="preserve">.  </w:t>
      </w:r>
      <w:r w:rsidRPr="000250D3">
        <w:rPr>
          <w:color w:val="auto"/>
          <w:szCs w:val="24"/>
        </w:rPr>
        <w:t>P</w:t>
      </w:r>
      <w:r>
        <w:rPr>
          <w:color w:val="auto"/>
          <w:szCs w:val="24"/>
        </w:rPr>
        <w:t xml:space="preserve">.  </w:t>
      </w:r>
      <w:r w:rsidRPr="000250D3">
        <w:rPr>
          <w:color w:val="auto"/>
          <w:szCs w:val="24"/>
        </w:rPr>
        <w:t xml:space="preserve">Singh, “Service-oriented computing: key concepts and principles,” </w:t>
      </w:r>
      <w:r w:rsidRPr="000250D3">
        <w:rPr>
          <w:i/>
          <w:iCs/>
          <w:color w:val="auto"/>
          <w:szCs w:val="24"/>
        </w:rPr>
        <w:t>IEEE Internet Comput.</w:t>
      </w:r>
      <w:r w:rsidRPr="000250D3">
        <w:rPr>
          <w:color w:val="auto"/>
          <w:szCs w:val="24"/>
        </w:rPr>
        <w:t>, vol</w:t>
      </w:r>
      <w:r>
        <w:rPr>
          <w:color w:val="auto"/>
          <w:szCs w:val="24"/>
        </w:rPr>
        <w:t xml:space="preserve">.  </w:t>
      </w:r>
      <w:r w:rsidRPr="000250D3">
        <w:rPr>
          <w:color w:val="auto"/>
          <w:szCs w:val="24"/>
        </w:rPr>
        <w:t>9, no</w:t>
      </w:r>
      <w:r>
        <w:rPr>
          <w:color w:val="auto"/>
          <w:szCs w:val="24"/>
        </w:rPr>
        <w:t xml:space="preserve">.  </w:t>
      </w:r>
      <w:r w:rsidRPr="000250D3">
        <w:rPr>
          <w:color w:val="auto"/>
          <w:szCs w:val="24"/>
        </w:rPr>
        <w:t>1, pp</w:t>
      </w:r>
      <w:r>
        <w:rPr>
          <w:color w:val="auto"/>
          <w:szCs w:val="24"/>
        </w:rPr>
        <w:t xml:space="preserve">.  </w:t>
      </w:r>
      <w:r w:rsidRPr="000250D3">
        <w:rPr>
          <w:color w:val="auto"/>
          <w:szCs w:val="24"/>
        </w:rPr>
        <w:t xml:space="preserve">75–81, </w:t>
      </w:r>
      <w:r>
        <w:rPr>
          <w:color w:val="auto"/>
          <w:szCs w:val="24"/>
        </w:rPr>
        <w:t xml:space="preserve">Jan.  </w:t>
      </w:r>
      <w:r w:rsidRPr="000250D3">
        <w:rPr>
          <w:color w:val="auto"/>
          <w:szCs w:val="24"/>
        </w:rPr>
        <w:t>2005.</w:t>
      </w:r>
    </w:p>
    <w:p w14:paraId="4183E729" w14:textId="77777777" w:rsidR="00615CCB" w:rsidRDefault="00615CCB" w:rsidP="007A4C48">
      <w:pPr>
        <w:pStyle w:val="Bibliography"/>
        <w:tabs>
          <w:tab w:val="clear" w:pos="504"/>
          <w:tab w:val="left" w:pos="709"/>
        </w:tabs>
        <w:ind w:left="709" w:hanging="709"/>
        <w:rPr>
          <w:color w:val="auto"/>
          <w:szCs w:val="24"/>
        </w:rPr>
      </w:pPr>
      <w:r>
        <w:rPr>
          <w:color w:val="auto"/>
          <w:szCs w:val="24"/>
        </w:rPr>
        <w:t>[69</w:t>
      </w:r>
      <w:r w:rsidRPr="000250D3">
        <w:rPr>
          <w:color w:val="auto"/>
          <w:szCs w:val="24"/>
        </w:rPr>
        <w:t>]</w:t>
      </w:r>
      <w:r w:rsidRPr="000250D3">
        <w:rPr>
          <w:color w:val="auto"/>
          <w:szCs w:val="24"/>
        </w:rPr>
        <w:tab/>
        <w:t>Erik Christensen, Greg Meredith, Francisco Curbera, and Sanjiva Weerawarana, “Web Services Description Language (WSDL),” World Wide Web (W3C), wsdl-20010315, Mar</w:t>
      </w:r>
      <w:r>
        <w:rPr>
          <w:color w:val="auto"/>
          <w:szCs w:val="24"/>
        </w:rPr>
        <w:t xml:space="preserve">.  </w:t>
      </w:r>
      <w:r w:rsidRPr="000250D3">
        <w:rPr>
          <w:color w:val="auto"/>
          <w:szCs w:val="24"/>
        </w:rPr>
        <w:t>2001.</w:t>
      </w:r>
    </w:p>
    <w:p w14:paraId="7C47DF9D" w14:textId="77777777" w:rsidR="00615CCB" w:rsidRPr="003F2F28" w:rsidRDefault="00615CCB" w:rsidP="007A4C48">
      <w:pPr>
        <w:tabs>
          <w:tab w:val="left" w:pos="709"/>
        </w:tabs>
        <w:spacing w:line="240" w:lineRule="auto"/>
        <w:ind w:left="709" w:hanging="709"/>
      </w:pPr>
      <w:r>
        <w:rPr>
          <w:color w:val="auto"/>
          <w:szCs w:val="24"/>
        </w:rPr>
        <w:t>[70]</w:t>
      </w:r>
      <w:r>
        <w:rPr>
          <w:color w:val="auto"/>
          <w:szCs w:val="24"/>
        </w:rPr>
        <w:tab/>
        <w:t xml:space="preserve">D.  Box, D.  Ehnebuske, G.  Kakivaya et al.  (2010).  </w:t>
      </w:r>
      <w:r w:rsidRPr="000250D3">
        <w:rPr>
          <w:i/>
          <w:color w:val="auto"/>
          <w:szCs w:val="24"/>
        </w:rPr>
        <w:t>Simple Object Access Protocol (SOAP) 1.1</w:t>
      </w:r>
      <w:r>
        <w:rPr>
          <w:i/>
          <w:color w:val="auto"/>
          <w:szCs w:val="24"/>
        </w:rPr>
        <w:t xml:space="preserve">.  </w:t>
      </w:r>
      <w:r>
        <w:rPr>
          <w:color w:val="auto"/>
          <w:szCs w:val="24"/>
        </w:rPr>
        <w:t xml:space="preserve">[Online].  Available: </w:t>
      </w:r>
      <w:r w:rsidRPr="00E57432">
        <w:rPr>
          <w:color w:val="auto"/>
          <w:szCs w:val="24"/>
        </w:rPr>
        <w:t>http://www.w3.org/TR/2000/</w:t>
      </w:r>
      <w:r>
        <w:rPr>
          <w:color w:val="auto"/>
          <w:szCs w:val="24"/>
        </w:rPr>
        <w:t xml:space="preserve"> </w:t>
      </w:r>
      <w:r w:rsidRPr="00E57432">
        <w:rPr>
          <w:color w:val="auto"/>
          <w:szCs w:val="24"/>
        </w:rPr>
        <w:t>NOTE-SOAP-20</w:t>
      </w:r>
      <w:r>
        <w:rPr>
          <w:color w:val="auto"/>
          <w:szCs w:val="24"/>
        </w:rPr>
        <w:t xml:space="preserve">000508  </w:t>
      </w:r>
    </w:p>
    <w:p w14:paraId="6C5A946D" w14:textId="77777777" w:rsidR="00615CCB" w:rsidRDefault="00615CCB" w:rsidP="007A4C48">
      <w:pPr>
        <w:pStyle w:val="Bibliography"/>
        <w:tabs>
          <w:tab w:val="clear" w:pos="504"/>
          <w:tab w:val="left" w:pos="709"/>
        </w:tabs>
        <w:ind w:left="709" w:hanging="709"/>
        <w:rPr>
          <w:color w:val="auto"/>
          <w:szCs w:val="24"/>
        </w:rPr>
      </w:pPr>
      <w:r>
        <w:rPr>
          <w:color w:val="auto"/>
          <w:szCs w:val="24"/>
        </w:rPr>
        <w:t>[71</w:t>
      </w:r>
      <w:r w:rsidRPr="000250D3">
        <w:rPr>
          <w:color w:val="auto"/>
          <w:szCs w:val="24"/>
        </w:rPr>
        <w:t>]</w:t>
      </w:r>
      <w:r w:rsidRPr="000250D3">
        <w:rPr>
          <w:color w:val="auto"/>
          <w:szCs w:val="24"/>
        </w:rPr>
        <w:tab/>
        <w:t>D</w:t>
      </w:r>
      <w:r>
        <w:rPr>
          <w:color w:val="auto"/>
          <w:szCs w:val="24"/>
        </w:rPr>
        <w:t xml:space="preserve">.  </w:t>
      </w:r>
      <w:r w:rsidRPr="000250D3">
        <w:rPr>
          <w:color w:val="auto"/>
          <w:szCs w:val="24"/>
        </w:rPr>
        <w:t>S</w:t>
      </w:r>
      <w:r>
        <w:rPr>
          <w:color w:val="auto"/>
          <w:szCs w:val="24"/>
        </w:rPr>
        <w:t xml:space="preserve">.  </w:t>
      </w:r>
      <w:r w:rsidRPr="000250D3">
        <w:rPr>
          <w:color w:val="auto"/>
          <w:szCs w:val="24"/>
        </w:rPr>
        <w:t xml:space="preserve">Linthicum, </w:t>
      </w:r>
      <w:r>
        <w:rPr>
          <w:i/>
          <w:iCs/>
          <w:color w:val="auto"/>
          <w:szCs w:val="24"/>
        </w:rPr>
        <w:t>Cloud computing and SOA c</w:t>
      </w:r>
      <w:r w:rsidRPr="000250D3">
        <w:rPr>
          <w:i/>
          <w:iCs/>
          <w:color w:val="auto"/>
          <w:szCs w:val="24"/>
        </w:rPr>
        <w:t xml:space="preserve">onvergence </w:t>
      </w:r>
      <w:r>
        <w:rPr>
          <w:i/>
          <w:iCs/>
          <w:color w:val="auto"/>
          <w:szCs w:val="24"/>
        </w:rPr>
        <w:t>in your enterprise: A step-by-step g</w:t>
      </w:r>
      <w:r w:rsidRPr="000250D3">
        <w:rPr>
          <w:i/>
          <w:iCs/>
          <w:color w:val="auto"/>
          <w:szCs w:val="24"/>
        </w:rPr>
        <w:t>uide</w:t>
      </w:r>
      <w:r>
        <w:rPr>
          <w:color w:val="auto"/>
          <w:szCs w:val="24"/>
        </w:rPr>
        <w:t xml:space="preserve">.  Boston, MA: </w:t>
      </w:r>
      <w:r w:rsidRPr="000250D3">
        <w:rPr>
          <w:color w:val="auto"/>
          <w:szCs w:val="24"/>
        </w:rPr>
        <w:t>Addison-Wesley Professional, 2009.</w:t>
      </w:r>
    </w:p>
    <w:p w14:paraId="69FD0651" w14:textId="77777777" w:rsidR="00615CCB" w:rsidRPr="00F34119" w:rsidRDefault="00615CCB" w:rsidP="007A4C48">
      <w:pPr>
        <w:pStyle w:val="Bibliography"/>
        <w:tabs>
          <w:tab w:val="clear" w:pos="504"/>
          <w:tab w:val="left" w:pos="709"/>
        </w:tabs>
        <w:ind w:left="709" w:hanging="709"/>
        <w:rPr>
          <w:color w:val="auto"/>
          <w:szCs w:val="24"/>
        </w:rPr>
      </w:pPr>
      <w:r>
        <w:rPr>
          <w:color w:val="auto"/>
          <w:szCs w:val="24"/>
        </w:rPr>
        <w:t>[72]</w:t>
      </w:r>
      <w:r>
        <w:rPr>
          <w:color w:val="auto"/>
          <w:szCs w:val="24"/>
        </w:rPr>
        <w:tab/>
      </w:r>
      <w:r w:rsidRPr="000250D3">
        <w:rPr>
          <w:color w:val="auto"/>
          <w:szCs w:val="24"/>
        </w:rPr>
        <w:t>Amazon Elastic Compute Cloud</w:t>
      </w:r>
      <w:r>
        <w:rPr>
          <w:color w:val="auto"/>
          <w:szCs w:val="24"/>
        </w:rPr>
        <w:t>.  (2015).  [Online].  Available:</w:t>
      </w:r>
      <w:r w:rsidRPr="000250D3">
        <w:rPr>
          <w:color w:val="auto"/>
          <w:szCs w:val="24"/>
        </w:rPr>
        <w:t xml:space="preserve"> </w:t>
      </w:r>
      <w:r w:rsidRPr="00121C57">
        <w:rPr>
          <w:color w:val="auto"/>
          <w:szCs w:val="24"/>
        </w:rPr>
        <w:t>https://aws.amazon.com/ec2/</w:t>
      </w:r>
    </w:p>
    <w:p w14:paraId="2AE840D9" w14:textId="77777777" w:rsidR="00615CCB" w:rsidRDefault="00615CCB" w:rsidP="007A4C48">
      <w:pPr>
        <w:pStyle w:val="Bibliography"/>
        <w:tabs>
          <w:tab w:val="clear" w:pos="504"/>
          <w:tab w:val="left" w:pos="709"/>
        </w:tabs>
        <w:ind w:left="709" w:hanging="709"/>
        <w:rPr>
          <w:color w:val="auto"/>
          <w:szCs w:val="24"/>
        </w:rPr>
      </w:pPr>
      <w:r>
        <w:rPr>
          <w:color w:val="auto"/>
          <w:szCs w:val="24"/>
        </w:rPr>
        <w:t>[73]</w:t>
      </w:r>
      <w:r>
        <w:rPr>
          <w:color w:val="auto"/>
          <w:szCs w:val="24"/>
        </w:rPr>
        <w:tab/>
        <w:t xml:space="preserve">A.  Mohamed (2009).  </w:t>
      </w:r>
      <w:r w:rsidRPr="000250D3">
        <w:rPr>
          <w:i/>
          <w:color w:val="auto"/>
          <w:szCs w:val="24"/>
        </w:rPr>
        <w:t>A history of cloud computing</w:t>
      </w:r>
      <w:r>
        <w:rPr>
          <w:color w:val="auto"/>
          <w:szCs w:val="24"/>
        </w:rPr>
        <w:t xml:space="preserve"> [Online].  Available: </w:t>
      </w:r>
      <w:r w:rsidRPr="00A63F65">
        <w:rPr>
          <w:color w:val="auto"/>
          <w:szCs w:val="24"/>
        </w:rPr>
        <w:t>http://www.computerweekly.com/feature/A-history-of-cloud-computing</w:t>
      </w:r>
    </w:p>
    <w:p w14:paraId="2B0C7C21" w14:textId="23F45B0E" w:rsidR="00615CCB" w:rsidRDefault="00615CCB" w:rsidP="007A4C48">
      <w:pPr>
        <w:pStyle w:val="Bibliography"/>
        <w:tabs>
          <w:tab w:val="clear" w:pos="504"/>
          <w:tab w:val="left" w:pos="709"/>
        </w:tabs>
        <w:ind w:left="709" w:hanging="709"/>
        <w:rPr>
          <w:color w:val="auto"/>
          <w:szCs w:val="24"/>
        </w:rPr>
      </w:pPr>
      <w:r>
        <w:rPr>
          <w:color w:val="auto"/>
          <w:szCs w:val="24"/>
        </w:rPr>
        <w:t>[74]</w:t>
      </w:r>
      <w:r>
        <w:rPr>
          <w:color w:val="auto"/>
          <w:szCs w:val="24"/>
        </w:rPr>
        <w:tab/>
      </w:r>
      <w:r w:rsidR="00742E57">
        <w:rPr>
          <w:color w:val="auto"/>
          <w:szCs w:val="24"/>
        </w:rPr>
        <w:t>GAE</w:t>
      </w:r>
      <w:r>
        <w:rPr>
          <w:color w:val="auto"/>
          <w:szCs w:val="24"/>
        </w:rPr>
        <w:t xml:space="preserve">.  (2015).  [Online].  Available: </w:t>
      </w:r>
      <w:r w:rsidRPr="004B11A9">
        <w:rPr>
          <w:color w:val="auto"/>
          <w:szCs w:val="24"/>
        </w:rPr>
        <w:t>https://appengine</w:t>
      </w:r>
      <w:r>
        <w:rPr>
          <w:color w:val="auto"/>
          <w:szCs w:val="24"/>
        </w:rPr>
        <w:t xml:space="preserve">.  </w:t>
      </w:r>
      <w:r w:rsidRPr="004B11A9">
        <w:rPr>
          <w:color w:val="auto"/>
          <w:szCs w:val="24"/>
        </w:rPr>
        <w:t>google.com/</w:t>
      </w:r>
    </w:p>
    <w:p w14:paraId="1902D9C7" w14:textId="77777777" w:rsidR="00615CCB" w:rsidRDefault="00615CCB" w:rsidP="007A4C48">
      <w:pPr>
        <w:pStyle w:val="Bibliography"/>
        <w:tabs>
          <w:tab w:val="clear" w:pos="504"/>
          <w:tab w:val="left" w:pos="709"/>
        </w:tabs>
        <w:ind w:left="709" w:hanging="709"/>
        <w:rPr>
          <w:color w:val="auto"/>
          <w:szCs w:val="24"/>
        </w:rPr>
      </w:pPr>
      <w:r>
        <w:rPr>
          <w:color w:val="auto"/>
          <w:szCs w:val="24"/>
        </w:rPr>
        <w:t>[75]</w:t>
      </w:r>
      <w:r>
        <w:rPr>
          <w:color w:val="auto"/>
          <w:szCs w:val="24"/>
        </w:rPr>
        <w:tab/>
      </w:r>
      <w:r w:rsidRPr="000250D3">
        <w:rPr>
          <w:color w:val="auto"/>
          <w:szCs w:val="24"/>
        </w:rPr>
        <w:t>Windows A</w:t>
      </w:r>
      <w:r>
        <w:rPr>
          <w:color w:val="auto"/>
          <w:szCs w:val="24"/>
        </w:rPr>
        <w:t>zure.  (2013).  [Online].  Available:</w:t>
      </w:r>
      <w:r w:rsidRPr="000250D3">
        <w:rPr>
          <w:color w:val="auto"/>
          <w:szCs w:val="24"/>
        </w:rPr>
        <w:t xml:space="preserve"> </w:t>
      </w:r>
      <w:r w:rsidRPr="002151E5">
        <w:rPr>
          <w:color w:val="auto"/>
          <w:szCs w:val="24"/>
        </w:rPr>
        <w:t>https://azure.microsoft.com</w:t>
      </w:r>
    </w:p>
    <w:p w14:paraId="1D696E54"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[76]</w:t>
      </w:r>
      <w:r>
        <w:rPr>
          <w:color w:val="auto"/>
          <w:szCs w:val="24"/>
        </w:rPr>
        <w:tab/>
      </w:r>
      <w:r w:rsidRPr="000250D3">
        <w:rPr>
          <w:color w:val="auto"/>
          <w:szCs w:val="24"/>
        </w:rPr>
        <w:t>Google Compute Engine</w:t>
      </w:r>
      <w:r>
        <w:rPr>
          <w:color w:val="auto"/>
          <w:szCs w:val="24"/>
        </w:rPr>
        <w:t>.  (2015).  [Online].  Available: https://cloud.google.  com/</w:t>
      </w:r>
      <w:r w:rsidRPr="00121C57">
        <w:rPr>
          <w:color w:val="auto"/>
          <w:szCs w:val="24"/>
        </w:rPr>
        <w:t>compute/</w:t>
      </w:r>
    </w:p>
    <w:p w14:paraId="70BA477B" w14:textId="77777777" w:rsidR="00615CCB" w:rsidRPr="003E0F3D" w:rsidRDefault="00615CCB" w:rsidP="007A4C48">
      <w:pPr>
        <w:pStyle w:val="Bibliography"/>
        <w:tabs>
          <w:tab w:val="clear" w:pos="504"/>
          <w:tab w:val="left" w:pos="709"/>
        </w:tabs>
        <w:ind w:left="709" w:hanging="709"/>
        <w:rPr>
          <w:color w:val="auto"/>
          <w:szCs w:val="24"/>
        </w:rPr>
      </w:pPr>
      <w:r>
        <w:rPr>
          <w:color w:val="auto"/>
          <w:szCs w:val="24"/>
        </w:rPr>
        <w:t>[77]</w:t>
      </w:r>
      <w:r>
        <w:rPr>
          <w:color w:val="auto"/>
          <w:szCs w:val="24"/>
        </w:rPr>
        <w:tab/>
        <w:t xml:space="preserve">Amazon Simple Storage Service.  (2015).  [Online].  Available: </w:t>
      </w:r>
      <w:r w:rsidRPr="00121C57">
        <w:rPr>
          <w:color w:val="auto"/>
          <w:szCs w:val="24"/>
        </w:rPr>
        <w:t>https://</w:t>
      </w:r>
      <w:r>
        <w:rPr>
          <w:color w:val="auto"/>
          <w:szCs w:val="24"/>
        </w:rPr>
        <w:t xml:space="preserve"> </w:t>
      </w:r>
      <w:r w:rsidRPr="00121C57">
        <w:rPr>
          <w:color w:val="auto"/>
          <w:szCs w:val="24"/>
        </w:rPr>
        <w:t>aws.amazon.com/s3/</w:t>
      </w:r>
    </w:p>
    <w:p w14:paraId="35553804" w14:textId="77777777" w:rsidR="00615CCB" w:rsidRPr="003E0F3D" w:rsidRDefault="00615CCB" w:rsidP="007A4C48">
      <w:pPr>
        <w:pStyle w:val="Bibliography"/>
        <w:tabs>
          <w:tab w:val="clear" w:pos="504"/>
          <w:tab w:val="left" w:pos="709"/>
        </w:tabs>
        <w:ind w:left="709" w:hanging="709"/>
        <w:rPr>
          <w:color w:val="auto"/>
          <w:szCs w:val="24"/>
        </w:rPr>
      </w:pPr>
      <w:r>
        <w:rPr>
          <w:color w:val="auto"/>
          <w:szCs w:val="24"/>
        </w:rPr>
        <w:t>[78]</w:t>
      </w:r>
      <w:r>
        <w:rPr>
          <w:color w:val="auto"/>
          <w:szCs w:val="24"/>
        </w:rPr>
        <w:tab/>
      </w:r>
      <w:r w:rsidRPr="000250D3">
        <w:rPr>
          <w:color w:val="auto"/>
          <w:szCs w:val="24"/>
        </w:rPr>
        <w:t>Storage</w:t>
      </w:r>
      <w:r>
        <w:rPr>
          <w:color w:val="auto"/>
          <w:szCs w:val="24"/>
        </w:rPr>
        <w:t xml:space="preserve"> Documentation | Windows Azure.  (2015).  [Online]</w:t>
      </w:r>
      <w:r w:rsidRPr="000250D3">
        <w:rPr>
          <w:color w:val="auto"/>
          <w:szCs w:val="24"/>
        </w:rPr>
        <w:t xml:space="preserve"> Available: http://www.windowsazure.com/en-us/d</w:t>
      </w:r>
      <w:r>
        <w:rPr>
          <w:color w:val="auto"/>
          <w:szCs w:val="24"/>
        </w:rPr>
        <w:t>ocumentation/services/storage/</w:t>
      </w:r>
    </w:p>
    <w:p w14:paraId="2152AE86"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[79]</w:t>
      </w:r>
      <w:r>
        <w:rPr>
          <w:color w:val="auto"/>
          <w:szCs w:val="24"/>
        </w:rPr>
        <w:tab/>
        <w:t xml:space="preserve">Zoho Creator.  (2015).  [Online].  Available: </w:t>
      </w:r>
      <w:r w:rsidRPr="00F17C2E">
        <w:rPr>
          <w:color w:val="auto"/>
          <w:szCs w:val="24"/>
        </w:rPr>
        <w:t>https://www.zoho.com/creator/</w:t>
      </w:r>
    </w:p>
    <w:p w14:paraId="7BFDFF93"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[80</w:t>
      </w:r>
      <w:r w:rsidRPr="000250D3">
        <w:rPr>
          <w:color w:val="auto"/>
          <w:szCs w:val="24"/>
        </w:rPr>
        <w:t>]</w:t>
      </w:r>
      <w:r w:rsidRPr="000250D3">
        <w:rPr>
          <w:color w:val="auto"/>
          <w:szCs w:val="24"/>
        </w:rPr>
        <w:tab/>
        <w:t>SalesForce</w:t>
      </w:r>
      <w:r>
        <w:rPr>
          <w:color w:val="auto"/>
          <w:szCs w:val="24"/>
        </w:rPr>
        <w:t xml:space="preserve">.  (2015).  [Online].  Available: </w:t>
      </w:r>
      <w:r w:rsidRPr="00F17C2E">
        <w:rPr>
          <w:color w:val="auto"/>
          <w:szCs w:val="24"/>
        </w:rPr>
        <w:t>http://www.salesforce.com</w:t>
      </w:r>
    </w:p>
    <w:p w14:paraId="5A42B3BF"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[81</w:t>
      </w:r>
      <w:r w:rsidRPr="000250D3">
        <w:rPr>
          <w:color w:val="auto"/>
          <w:szCs w:val="24"/>
        </w:rPr>
        <w:t>]</w:t>
      </w:r>
      <w:r w:rsidRPr="000250D3">
        <w:rPr>
          <w:color w:val="auto"/>
          <w:szCs w:val="24"/>
        </w:rPr>
        <w:tab/>
        <w:t>Y</w:t>
      </w:r>
      <w:r>
        <w:rPr>
          <w:color w:val="auto"/>
          <w:szCs w:val="24"/>
        </w:rPr>
        <w:t xml:space="preserve">.  </w:t>
      </w:r>
      <w:r w:rsidRPr="000250D3">
        <w:rPr>
          <w:color w:val="auto"/>
          <w:szCs w:val="24"/>
        </w:rPr>
        <w:t>V</w:t>
      </w:r>
      <w:r>
        <w:rPr>
          <w:color w:val="auto"/>
          <w:szCs w:val="24"/>
        </w:rPr>
        <w:t xml:space="preserve">.  </w:t>
      </w:r>
      <w:r w:rsidRPr="000250D3">
        <w:rPr>
          <w:color w:val="auto"/>
          <w:szCs w:val="24"/>
        </w:rPr>
        <w:t>Natis, E</w:t>
      </w:r>
      <w:r>
        <w:rPr>
          <w:color w:val="auto"/>
          <w:szCs w:val="24"/>
        </w:rPr>
        <w:t xml:space="preserve">.  </w:t>
      </w:r>
      <w:r w:rsidRPr="000250D3">
        <w:rPr>
          <w:color w:val="auto"/>
          <w:szCs w:val="24"/>
        </w:rPr>
        <w:t>Knipp, R</w:t>
      </w:r>
      <w:r>
        <w:rPr>
          <w:color w:val="auto"/>
          <w:szCs w:val="24"/>
        </w:rPr>
        <w:t xml:space="preserve">.  </w:t>
      </w:r>
      <w:r w:rsidRPr="000250D3">
        <w:rPr>
          <w:color w:val="auto"/>
          <w:szCs w:val="24"/>
        </w:rPr>
        <w:t>Valdes, M</w:t>
      </w:r>
      <w:r>
        <w:rPr>
          <w:color w:val="auto"/>
          <w:szCs w:val="24"/>
        </w:rPr>
        <w:t xml:space="preserve">.  </w:t>
      </w:r>
      <w:r w:rsidRPr="000250D3">
        <w:rPr>
          <w:color w:val="auto"/>
          <w:szCs w:val="24"/>
        </w:rPr>
        <w:t>Pezzini, D</w:t>
      </w:r>
      <w:r>
        <w:rPr>
          <w:color w:val="auto"/>
          <w:szCs w:val="24"/>
        </w:rPr>
        <w:t xml:space="preserve">.  </w:t>
      </w:r>
      <w:r w:rsidRPr="000250D3">
        <w:rPr>
          <w:color w:val="auto"/>
          <w:szCs w:val="24"/>
        </w:rPr>
        <w:t>Sholler, D</w:t>
      </w:r>
      <w:r>
        <w:rPr>
          <w:color w:val="auto"/>
          <w:szCs w:val="24"/>
        </w:rPr>
        <w:t xml:space="preserve">.  </w:t>
      </w:r>
      <w:r w:rsidRPr="000250D3">
        <w:rPr>
          <w:color w:val="auto"/>
          <w:szCs w:val="24"/>
        </w:rPr>
        <w:t>W</w:t>
      </w:r>
      <w:r>
        <w:rPr>
          <w:color w:val="auto"/>
          <w:szCs w:val="24"/>
        </w:rPr>
        <w:t xml:space="preserve">.  </w:t>
      </w:r>
      <w:r w:rsidRPr="000250D3">
        <w:rPr>
          <w:color w:val="auto"/>
          <w:szCs w:val="24"/>
        </w:rPr>
        <w:t>Cearley, D</w:t>
      </w:r>
      <w:r>
        <w:rPr>
          <w:color w:val="auto"/>
          <w:szCs w:val="24"/>
        </w:rPr>
        <w:t xml:space="preserve">.  </w:t>
      </w:r>
      <w:r w:rsidRPr="000250D3">
        <w:rPr>
          <w:color w:val="auto"/>
          <w:szCs w:val="24"/>
        </w:rPr>
        <w:t>M</w:t>
      </w:r>
      <w:r>
        <w:rPr>
          <w:color w:val="auto"/>
          <w:szCs w:val="24"/>
        </w:rPr>
        <w:t>.  Smith, and J.  Thompson, “Who’s who in application platforms for cloud computing: The enterprise g</w:t>
      </w:r>
      <w:r w:rsidRPr="000250D3">
        <w:rPr>
          <w:color w:val="auto"/>
          <w:szCs w:val="24"/>
        </w:rPr>
        <w:t>eneralists,” Gartner Inc, Stamfodrd,</w:t>
      </w:r>
      <w:r>
        <w:rPr>
          <w:color w:val="auto"/>
          <w:szCs w:val="24"/>
        </w:rPr>
        <w:t xml:space="preserve"> CT, G00170223,</w:t>
      </w:r>
      <w:r w:rsidRPr="000250D3">
        <w:rPr>
          <w:color w:val="auto"/>
          <w:szCs w:val="24"/>
        </w:rPr>
        <w:t xml:space="preserve"> 2009.</w:t>
      </w:r>
    </w:p>
    <w:p w14:paraId="4BF67E47"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[82</w:t>
      </w:r>
      <w:r w:rsidRPr="000250D3">
        <w:rPr>
          <w:color w:val="auto"/>
          <w:szCs w:val="24"/>
        </w:rPr>
        <w:t>]</w:t>
      </w:r>
      <w:r w:rsidRPr="000250D3">
        <w:rPr>
          <w:color w:val="auto"/>
          <w:szCs w:val="24"/>
        </w:rPr>
        <w:tab/>
        <w:t>M</w:t>
      </w:r>
      <w:r>
        <w:rPr>
          <w:color w:val="auto"/>
          <w:szCs w:val="24"/>
        </w:rPr>
        <w:t xml:space="preserve">.  </w:t>
      </w:r>
      <w:r w:rsidRPr="000250D3">
        <w:rPr>
          <w:color w:val="auto"/>
          <w:szCs w:val="24"/>
        </w:rPr>
        <w:t>Carlson, M</w:t>
      </w:r>
      <w:r>
        <w:rPr>
          <w:color w:val="auto"/>
          <w:szCs w:val="24"/>
        </w:rPr>
        <w:t xml:space="preserve">.  </w:t>
      </w:r>
      <w:r w:rsidRPr="000250D3">
        <w:rPr>
          <w:color w:val="auto"/>
          <w:szCs w:val="24"/>
        </w:rPr>
        <w:t>Chapman, A</w:t>
      </w:r>
      <w:r>
        <w:rPr>
          <w:color w:val="auto"/>
          <w:szCs w:val="24"/>
        </w:rPr>
        <w:t xml:space="preserve">.  </w:t>
      </w:r>
      <w:r w:rsidRPr="000250D3">
        <w:rPr>
          <w:color w:val="auto"/>
          <w:szCs w:val="24"/>
        </w:rPr>
        <w:t>Heneveld, S</w:t>
      </w:r>
      <w:r>
        <w:rPr>
          <w:color w:val="auto"/>
          <w:szCs w:val="24"/>
        </w:rPr>
        <w:t xml:space="preserve">.  </w:t>
      </w:r>
      <w:r w:rsidRPr="000250D3">
        <w:rPr>
          <w:color w:val="auto"/>
          <w:szCs w:val="24"/>
        </w:rPr>
        <w:t>Hinkelman, D</w:t>
      </w:r>
      <w:r>
        <w:rPr>
          <w:color w:val="auto"/>
          <w:szCs w:val="24"/>
        </w:rPr>
        <w:t xml:space="preserve">.  </w:t>
      </w:r>
      <w:r w:rsidRPr="000250D3">
        <w:rPr>
          <w:color w:val="auto"/>
          <w:szCs w:val="24"/>
        </w:rPr>
        <w:t>Johnston-Watt, A</w:t>
      </w:r>
      <w:r>
        <w:rPr>
          <w:color w:val="auto"/>
          <w:szCs w:val="24"/>
        </w:rPr>
        <w:t xml:space="preserve">.  </w:t>
      </w:r>
      <w:r w:rsidRPr="000250D3">
        <w:rPr>
          <w:color w:val="auto"/>
          <w:szCs w:val="24"/>
        </w:rPr>
        <w:t>Karmarkar, T</w:t>
      </w:r>
      <w:r>
        <w:rPr>
          <w:color w:val="auto"/>
          <w:szCs w:val="24"/>
        </w:rPr>
        <w:t xml:space="preserve">.  </w:t>
      </w:r>
      <w:r w:rsidRPr="000250D3">
        <w:rPr>
          <w:color w:val="auto"/>
          <w:szCs w:val="24"/>
        </w:rPr>
        <w:t>Kunze, A</w:t>
      </w:r>
      <w:r>
        <w:rPr>
          <w:color w:val="auto"/>
          <w:szCs w:val="24"/>
        </w:rPr>
        <w:t xml:space="preserve">.  </w:t>
      </w:r>
      <w:r w:rsidRPr="000250D3">
        <w:rPr>
          <w:color w:val="auto"/>
          <w:szCs w:val="24"/>
        </w:rPr>
        <w:t>Malhotra, J</w:t>
      </w:r>
      <w:r>
        <w:rPr>
          <w:color w:val="auto"/>
          <w:szCs w:val="24"/>
        </w:rPr>
        <w:t xml:space="preserve">.  </w:t>
      </w:r>
      <w:r w:rsidRPr="000250D3">
        <w:rPr>
          <w:color w:val="auto"/>
          <w:szCs w:val="24"/>
        </w:rPr>
        <w:t>Mischkinsky, A</w:t>
      </w:r>
      <w:r>
        <w:rPr>
          <w:color w:val="auto"/>
          <w:szCs w:val="24"/>
        </w:rPr>
        <w:t xml:space="preserve">.  </w:t>
      </w:r>
      <w:r w:rsidRPr="000250D3">
        <w:rPr>
          <w:color w:val="auto"/>
          <w:szCs w:val="24"/>
        </w:rPr>
        <w:t>Otto, V</w:t>
      </w:r>
      <w:r>
        <w:rPr>
          <w:color w:val="auto"/>
          <w:szCs w:val="24"/>
        </w:rPr>
        <w:t xml:space="preserve">.  </w:t>
      </w:r>
      <w:r w:rsidRPr="000250D3">
        <w:rPr>
          <w:color w:val="auto"/>
          <w:szCs w:val="24"/>
        </w:rPr>
        <w:t>Pandey, G</w:t>
      </w:r>
      <w:r>
        <w:rPr>
          <w:color w:val="auto"/>
          <w:szCs w:val="24"/>
        </w:rPr>
        <w:t xml:space="preserve">.  </w:t>
      </w:r>
      <w:r w:rsidRPr="000250D3">
        <w:rPr>
          <w:color w:val="auto"/>
          <w:szCs w:val="24"/>
        </w:rPr>
        <w:t>Pilz, Z</w:t>
      </w:r>
      <w:r>
        <w:rPr>
          <w:color w:val="auto"/>
          <w:szCs w:val="24"/>
        </w:rPr>
        <w:t xml:space="preserve">.  </w:t>
      </w:r>
      <w:r w:rsidRPr="000250D3">
        <w:rPr>
          <w:color w:val="auto"/>
          <w:szCs w:val="24"/>
        </w:rPr>
        <w:t>Song, and P</w:t>
      </w:r>
      <w:r>
        <w:rPr>
          <w:color w:val="auto"/>
          <w:szCs w:val="24"/>
        </w:rPr>
        <w:t>.  Yendluri, “Cloud application management for p</w:t>
      </w:r>
      <w:r w:rsidRPr="000250D3">
        <w:rPr>
          <w:color w:val="auto"/>
          <w:szCs w:val="24"/>
        </w:rPr>
        <w:t xml:space="preserve">latforms,” </w:t>
      </w:r>
      <w:r>
        <w:rPr>
          <w:color w:val="auto"/>
          <w:szCs w:val="24"/>
        </w:rPr>
        <w:t>OASIS,</w:t>
      </w:r>
      <w:r w:rsidRPr="000250D3">
        <w:rPr>
          <w:color w:val="auto"/>
          <w:szCs w:val="24"/>
        </w:rPr>
        <w:t xml:space="preserve"> 2012.</w:t>
      </w:r>
    </w:p>
    <w:p w14:paraId="4A57461B" w14:textId="7055F21D" w:rsidR="00615CCB" w:rsidRPr="000250D3" w:rsidRDefault="00615CCB" w:rsidP="007A4C48">
      <w:pPr>
        <w:pStyle w:val="Bibliography"/>
        <w:tabs>
          <w:tab w:val="clear" w:pos="504"/>
          <w:tab w:val="left" w:pos="709"/>
        </w:tabs>
        <w:ind w:left="709" w:hanging="709"/>
        <w:rPr>
          <w:color w:val="auto"/>
          <w:szCs w:val="24"/>
        </w:rPr>
      </w:pPr>
      <w:r>
        <w:rPr>
          <w:color w:val="auto"/>
          <w:szCs w:val="24"/>
        </w:rPr>
        <w:t>[83</w:t>
      </w:r>
      <w:r w:rsidRPr="000250D3">
        <w:rPr>
          <w:color w:val="auto"/>
          <w:szCs w:val="24"/>
        </w:rPr>
        <w:t>]</w:t>
      </w:r>
      <w:r w:rsidRPr="000250D3">
        <w:rPr>
          <w:color w:val="auto"/>
          <w:szCs w:val="24"/>
        </w:rPr>
        <w:tab/>
        <w:t>Lee Badger, Tim Grance, Robert Pat</w:t>
      </w:r>
      <w:r>
        <w:rPr>
          <w:color w:val="auto"/>
          <w:szCs w:val="24"/>
        </w:rPr>
        <w:t>t-Corner, and Jeff Voas, “</w:t>
      </w:r>
      <w:r w:rsidR="00B8117C" w:rsidRPr="00B874DE">
        <w:rPr>
          <w:i/>
          <w:color w:val="auto"/>
          <w:szCs w:val="24"/>
        </w:rPr>
        <w:t>NIST</w:t>
      </w:r>
      <w:r>
        <w:rPr>
          <w:color w:val="auto"/>
          <w:szCs w:val="24"/>
        </w:rPr>
        <w:t xml:space="preserve"> cloud computing synopsis and r</w:t>
      </w:r>
      <w:r w:rsidRPr="000250D3">
        <w:rPr>
          <w:color w:val="auto"/>
          <w:szCs w:val="24"/>
        </w:rPr>
        <w:t>ecommendations,” National Institute of Standards and Technology, MD 20899 - 8930, 2012.</w:t>
      </w:r>
    </w:p>
    <w:p w14:paraId="11294B42"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lastRenderedPageBreak/>
        <w:t>[84</w:t>
      </w:r>
      <w:r w:rsidRPr="000250D3">
        <w:rPr>
          <w:color w:val="auto"/>
          <w:szCs w:val="24"/>
        </w:rPr>
        <w:t>]</w:t>
      </w:r>
      <w:r w:rsidRPr="000250D3">
        <w:rPr>
          <w:color w:val="auto"/>
          <w:szCs w:val="24"/>
        </w:rPr>
        <w:tab/>
        <w:t>R</w:t>
      </w:r>
      <w:r>
        <w:rPr>
          <w:color w:val="auto"/>
          <w:szCs w:val="24"/>
        </w:rPr>
        <w:t xml:space="preserve">.  </w:t>
      </w:r>
      <w:r w:rsidRPr="000250D3">
        <w:rPr>
          <w:color w:val="auto"/>
          <w:szCs w:val="24"/>
        </w:rPr>
        <w:t>Johnson, J</w:t>
      </w:r>
      <w:r>
        <w:rPr>
          <w:color w:val="auto"/>
          <w:szCs w:val="24"/>
        </w:rPr>
        <w:t xml:space="preserve">.  </w:t>
      </w:r>
      <w:r w:rsidRPr="000250D3">
        <w:rPr>
          <w:color w:val="auto"/>
          <w:szCs w:val="24"/>
        </w:rPr>
        <w:t>Holler, A</w:t>
      </w:r>
      <w:r>
        <w:rPr>
          <w:color w:val="auto"/>
          <w:szCs w:val="24"/>
        </w:rPr>
        <w:t xml:space="preserve">.  </w:t>
      </w:r>
      <w:r w:rsidRPr="000250D3">
        <w:rPr>
          <w:color w:val="auto"/>
          <w:szCs w:val="24"/>
        </w:rPr>
        <w:t>Arendsen, T</w:t>
      </w:r>
      <w:r>
        <w:rPr>
          <w:color w:val="auto"/>
          <w:szCs w:val="24"/>
        </w:rPr>
        <w:t xml:space="preserve">.  </w:t>
      </w:r>
      <w:r w:rsidRPr="000250D3">
        <w:rPr>
          <w:color w:val="auto"/>
          <w:szCs w:val="24"/>
        </w:rPr>
        <w:t>Risberg, and C</w:t>
      </w:r>
      <w:r>
        <w:rPr>
          <w:color w:val="auto"/>
          <w:szCs w:val="24"/>
        </w:rPr>
        <w:t xml:space="preserve">.  </w:t>
      </w:r>
      <w:r w:rsidRPr="000250D3">
        <w:rPr>
          <w:color w:val="auto"/>
          <w:szCs w:val="24"/>
        </w:rPr>
        <w:t xml:space="preserve">Sampaleanu, </w:t>
      </w:r>
      <w:r>
        <w:rPr>
          <w:i/>
          <w:iCs/>
          <w:color w:val="auto"/>
          <w:szCs w:val="24"/>
        </w:rPr>
        <w:t>Professional Java development with the Spring f</w:t>
      </w:r>
      <w:r w:rsidRPr="000250D3">
        <w:rPr>
          <w:i/>
          <w:iCs/>
          <w:color w:val="auto"/>
          <w:szCs w:val="24"/>
        </w:rPr>
        <w:t>ramework</w:t>
      </w:r>
      <w:r>
        <w:rPr>
          <w:color w:val="auto"/>
          <w:szCs w:val="24"/>
        </w:rPr>
        <w:t xml:space="preserve">.  </w:t>
      </w:r>
      <w:r w:rsidRPr="000250D3">
        <w:rPr>
          <w:color w:val="auto"/>
          <w:szCs w:val="24"/>
        </w:rPr>
        <w:t>Hoboken, N.J.: Wiley / Wrox, 2005.</w:t>
      </w:r>
    </w:p>
    <w:p w14:paraId="7838E775" w14:textId="77777777" w:rsidR="00615CCB" w:rsidRPr="000250D3" w:rsidRDefault="00615CCB" w:rsidP="007A4C48">
      <w:pPr>
        <w:pStyle w:val="Bibliography"/>
        <w:tabs>
          <w:tab w:val="clear" w:pos="504"/>
        </w:tabs>
        <w:ind w:left="709" w:hanging="709"/>
        <w:rPr>
          <w:color w:val="auto"/>
          <w:szCs w:val="24"/>
        </w:rPr>
      </w:pPr>
      <w:r>
        <w:rPr>
          <w:color w:val="auto"/>
          <w:szCs w:val="24"/>
        </w:rPr>
        <w:t>[85</w:t>
      </w:r>
      <w:r w:rsidRPr="000250D3">
        <w:rPr>
          <w:color w:val="auto"/>
          <w:szCs w:val="24"/>
        </w:rPr>
        <w:t>]</w:t>
      </w:r>
      <w:r w:rsidRPr="000250D3">
        <w:rPr>
          <w:color w:val="auto"/>
          <w:szCs w:val="24"/>
        </w:rPr>
        <w:tab/>
        <w:t>H</w:t>
      </w:r>
      <w:r>
        <w:rPr>
          <w:color w:val="auto"/>
          <w:szCs w:val="24"/>
        </w:rPr>
        <w:t xml:space="preserve">.  </w:t>
      </w:r>
      <w:r w:rsidRPr="000250D3">
        <w:rPr>
          <w:color w:val="auto"/>
          <w:szCs w:val="24"/>
        </w:rPr>
        <w:t>Lam and T</w:t>
      </w:r>
      <w:r>
        <w:rPr>
          <w:color w:val="auto"/>
          <w:szCs w:val="24"/>
        </w:rPr>
        <w:t xml:space="preserve">.  </w:t>
      </w:r>
      <w:r w:rsidRPr="000250D3">
        <w:rPr>
          <w:color w:val="auto"/>
          <w:szCs w:val="24"/>
        </w:rPr>
        <w:t>L</w:t>
      </w:r>
      <w:r>
        <w:rPr>
          <w:color w:val="auto"/>
          <w:szCs w:val="24"/>
        </w:rPr>
        <w:t xml:space="preserve">.  </w:t>
      </w:r>
      <w:r w:rsidRPr="000250D3">
        <w:rPr>
          <w:color w:val="auto"/>
          <w:szCs w:val="24"/>
        </w:rPr>
        <w:t xml:space="preserve">Thai, </w:t>
      </w:r>
      <w:r>
        <w:rPr>
          <w:i/>
          <w:iCs/>
          <w:color w:val="auto"/>
          <w:szCs w:val="24"/>
        </w:rPr>
        <w:t>.NET framework essentials, 2nd e</w:t>
      </w:r>
      <w:r w:rsidRPr="000250D3">
        <w:rPr>
          <w:i/>
          <w:iCs/>
          <w:color w:val="auto"/>
          <w:szCs w:val="24"/>
        </w:rPr>
        <w:t>dition</w:t>
      </w:r>
      <w:r>
        <w:rPr>
          <w:color w:val="auto"/>
          <w:szCs w:val="24"/>
        </w:rPr>
        <w:t xml:space="preserve">.  </w:t>
      </w:r>
      <w:r w:rsidRPr="000250D3">
        <w:rPr>
          <w:color w:val="auto"/>
          <w:szCs w:val="24"/>
        </w:rPr>
        <w:t>Sebastopol, CA: O’Reilly Media, 2002.</w:t>
      </w:r>
    </w:p>
    <w:p w14:paraId="3A147475" w14:textId="77777777" w:rsidR="00615CCB" w:rsidRPr="000250D3" w:rsidRDefault="00615CCB" w:rsidP="007A4C48">
      <w:pPr>
        <w:pStyle w:val="Bibliography"/>
        <w:tabs>
          <w:tab w:val="clear" w:pos="504"/>
        </w:tabs>
        <w:ind w:left="709" w:hanging="709"/>
        <w:rPr>
          <w:color w:val="auto"/>
          <w:szCs w:val="24"/>
        </w:rPr>
      </w:pPr>
      <w:r>
        <w:rPr>
          <w:color w:val="auto"/>
          <w:szCs w:val="24"/>
        </w:rPr>
        <w:t>[86</w:t>
      </w:r>
      <w:r w:rsidRPr="000250D3">
        <w:rPr>
          <w:color w:val="auto"/>
          <w:szCs w:val="24"/>
        </w:rPr>
        <w:t>]</w:t>
      </w:r>
      <w:r w:rsidRPr="000250D3">
        <w:rPr>
          <w:color w:val="auto"/>
          <w:szCs w:val="24"/>
        </w:rPr>
        <w:tab/>
        <w:t>B</w:t>
      </w:r>
      <w:r>
        <w:rPr>
          <w:color w:val="auto"/>
          <w:szCs w:val="24"/>
        </w:rPr>
        <w:t xml:space="preserve">.  </w:t>
      </w:r>
      <w:r w:rsidRPr="000250D3">
        <w:rPr>
          <w:color w:val="auto"/>
          <w:szCs w:val="24"/>
        </w:rPr>
        <w:t xml:space="preserve">Momjian, </w:t>
      </w:r>
      <w:r w:rsidRPr="000250D3">
        <w:rPr>
          <w:i/>
          <w:iCs/>
          <w:color w:val="auto"/>
          <w:szCs w:val="24"/>
        </w:rPr>
        <w:t>PostgreSQL: Introdu</w:t>
      </w:r>
      <w:r>
        <w:rPr>
          <w:i/>
          <w:iCs/>
          <w:color w:val="auto"/>
          <w:szCs w:val="24"/>
        </w:rPr>
        <w:t>ction and c</w:t>
      </w:r>
      <w:r w:rsidRPr="000250D3">
        <w:rPr>
          <w:i/>
          <w:iCs/>
          <w:color w:val="auto"/>
          <w:szCs w:val="24"/>
        </w:rPr>
        <w:t>oncepts</w:t>
      </w:r>
      <w:r>
        <w:rPr>
          <w:color w:val="auto"/>
          <w:szCs w:val="24"/>
        </w:rPr>
        <w:t>.  Indianapolis, IND</w:t>
      </w:r>
      <w:r w:rsidRPr="000250D3">
        <w:rPr>
          <w:color w:val="auto"/>
          <w:szCs w:val="24"/>
        </w:rPr>
        <w:t>: Addison-Wesley, 2001.</w:t>
      </w:r>
    </w:p>
    <w:p w14:paraId="3DC47735" w14:textId="77777777" w:rsidR="00615CCB" w:rsidRPr="000250D3" w:rsidRDefault="00615CCB" w:rsidP="007A4C48">
      <w:pPr>
        <w:pStyle w:val="Bibliography"/>
        <w:tabs>
          <w:tab w:val="clear" w:pos="504"/>
        </w:tabs>
        <w:ind w:left="709" w:hanging="709"/>
        <w:rPr>
          <w:color w:val="auto"/>
          <w:szCs w:val="24"/>
        </w:rPr>
      </w:pPr>
      <w:r>
        <w:rPr>
          <w:color w:val="auto"/>
          <w:szCs w:val="24"/>
        </w:rPr>
        <w:t>[87</w:t>
      </w:r>
      <w:r w:rsidRPr="000250D3">
        <w:rPr>
          <w:color w:val="auto"/>
          <w:szCs w:val="24"/>
        </w:rPr>
        <w:t>]</w:t>
      </w:r>
      <w:r w:rsidRPr="000250D3">
        <w:rPr>
          <w:color w:val="auto"/>
          <w:szCs w:val="24"/>
        </w:rPr>
        <w:tab/>
        <w:t>Y</w:t>
      </w:r>
      <w:r>
        <w:rPr>
          <w:color w:val="auto"/>
          <w:szCs w:val="24"/>
        </w:rPr>
        <w:t xml:space="preserve">.  </w:t>
      </w:r>
      <w:r w:rsidRPr="000250D3">
        <w:rPr>
          <w:color w:val="auto"/>
          <w:szCs w:val="24"/>
        </w:rPr>
        <w:t>V</w:t>
      </w:r>
      <w:r>
        <w:rPr>
          <w:color w:val="auto"/>
          <w:szCs w:val="24"/>
        </w:rPr>
        <w:t xml:space="preserve">.  </w:t>
      </w:r>
      <w:r w:rsidRPr="000250D3">
        <w:rPr>
          <w:color w:val="auto"/>
          <w:szCs w:val="24"/>
        </w:rPr>
        <w:t>Natis, B</w:t>
      </w:r>
      <w:r>
        <w:rPr>
          <w:color w:val="auto"/>
          <w:szCs w:val="24"/>
        </w:rPr>
        <w:t xml:space="preserve">.  </w:t>
      </w:r>
      <w:r w:rsidRPr="000250D3">
        <w:rPr>
          <w:color w:val="auto"/>
          <w:szCs w:val="24"/>
        </w:rPr>
        <w:t>J</w:t>
      </w:r>
      <w:r>
        <w:rPr>
          <w:color w:val="auto"/>
          <w:szCs w:val="24"/>
        </w:rPr>
        <w:t xml:space="preserve">.  </w:t>
      </w:r>
      <w:r w:rsidRPr="000250D3">
        <w:rPr>
          <w:color w:val="auto"/>
          <w:szCs w:val="24"/>
        </w:rPr>
        <w:t>Lheureux, M</w:t>
      </w:r>
      <w:r>
        <w:rPr>
          <w:color w:val="auto"/>
          <w:szCs w:val="24"/>
        </w:rPr>
        <w:t xml:space="preserve">.  </w:t>
      </w:r>
      <w:r w:rsidRPr="000250D3">
        <w:rPr>
          <w:color w:val="auto"/>
          <w:szCs w:val="24"/>
        </w:rPr>
        <w:t>Pezzini, D</w:t>
      </w:r>
      <w:r>
        <w:rPr>
          <w:color w:val="auto"/>
          <w:szCs w:val="24"/>
        </w:rPr>
        <w:t xml:space="preserve">.  </w:t>
      </w:r>
      <w:r w:rsidRPr="000250D3">
        <w:rPr>
          <w:color w:val="auto"/>
          <w:szCs w:val="24"/>
        </w:rPr>
        <w:t>W</w:t>
      </w:r>
      <w:r>
        <w:rPr>
          <w:color w:val="auto"/>
          <w:szCs w:val="24"/>
        </w:rPr>
        <w:t xml:space="preserve">.  </w:t>
      </w:r>
      <w:r w:rsidRPr="000250D3">
        <w:rPr>
          <w:color w:val="auto"/>
          <w:szCs w:val="24"/>
        </w:rPr>
        <w:t>Cearley, E</w:t>
      </w:r>
      <w:r>
        <w:rPr>
          <w:color w:val="auto"/>
          <w:szCs w:val="24"/>
        </w:rPr>
        <w:t xml:space="preserve">.  </w:t>
      </w:r>
      <w:r w:rsidRPr="000250D3">
        <w:rPr>
          <w:color w:val="auto"/>
          <w:szCs w:val="24"/>
        </w:rPr>
        <w:t>K</w:t>
      </w:r>
      <w:r>
        <w:rPr>
          <w:color w:val="auto"/>
          <w:szCs w:val="24"/>
        </w:rPr>
        <w:t>nipp, and D.  C.  Plummer, “PaaS road map: A continent e</w:t>
      </w:r>
      <w:r w:rsidRPr="000250D3">
        <w:rPr>
          <w:color w:val="auto"/>
          <w:szCs w:val="24"/>
        </w:rPr>
        <w:t>merging,” Gartner Inc, Sta</w:t>
      </w:r>
      <w:r>
        <w:rPr>
          <w:color w:val="auto"/>
          <w:szCs w:val="24"/>
        </w:rPr>
        <w:t>mford, CT, G00209751, 2011</w:t>
      </w:r>
      <w:r w:rsidRPr="000250D3">
        <w:rPr>
          <w:color w:val="auto"/>
          <w:szCs w:val="24"/>
        </w:rPr>
        <w:t>.</w:t>
      </w:r>
    </w:p>
    <w:p w14:paraId="351E09C4" w14:textId="77777777" w:rsidR="00615CCB" w:rsidRPr="000250D3" w:rsidRDefault="00615CCB" w:rsidP="007A4C48">
      <w:pPr>
        <w:pStyle w:val="Bibliography"/>
        <w:tabs>
          <w:tab w:val="clear" w:pos="504"/>
        </w:tabs>
        <w:ind w:left="709" w:hanging="709"/>
        <w:rPr>
          <w:color w:val="auto"/>
          <w:szCs w:val="24"/>
        </w:rPr>
      </w:pPr>
      <w:r>
        <w:rPr>
          <w:color w:val="auto"/>
          <w:szCs w:val="24"/>
        </w:rPr>
        <w:t>[88]</w:t>
      </w:r>
      <w:r>
        <w:rPr>
          <w:color w:val="auto"/>
          <w:szCs w:val="24"/>
        </w:rPr>
        <w:tab/>
        <w:t xml:space="preserve">Amazon Elastic Beanstalk.  (2015).  [Online].  Available: </w:t>
      </w:r>
      <w:r w:rsidRPr="000250D3">
        <w:rPr>
          <w:color w:val="auto"/>
          <w:szCs w:val="24"/>
        </w:rPr>
        <w:t xml:space="preserve"> </w:t>
      </w:r>
      <w:r>
        <w:rPr>
          <w:color w:val="auto"/>
          <w:szCs w:val="24"/>
        </w:rPr>
        <w:t>https://aws.amazon.  com</w:t>
      </w:r>
      <w:r w:rsidRPr="000B4224">
        <w:rPr>
          <w:color w:val="auto"/>
          <w:szCs w:val="24"/>
        </w:rPr>
        <w:t>/elasticbeanstalk/</w:t>
      </w:r>
    </w:p>
    <w:p w14:paraId="5C69720D" w14:textId="77777777" w:rsidR="00615CCB" w:rsidRPr="000250D3" w:rsidRDefault="00615CCB" w:rsidP="007A4C48">
      <w:pPr>
        <w:pStyle w:val="Bibliography"/>
        <w:tabs>
          <w:tab w:val="clear" w:pos="504"/>
        </w:tabs>
        <w:ind w:left="709" w:hanging="709"/>
        <w:rPr>
          <w:color w:val="auto"/>
          <w:szCs w:val="24"/>
        </w:rPr>
      </w:pPr>
      <w:r>
        <w:rPr>
          <w:color w:val="auto"/>
          <w:szCs w:val="24"/>
        </w:rPr>
        <w:t>[89</w:t>
      </w:r>
      <w:r w:rsidRPr="000250D3">
        <w:rPr>
          <w:color w:val="auto"/>
          <w:szCs w:val="24"/>
        </w:rPr>
        <w:t>]</w:t>
      </w:r>
      <w:r w:rsidRPr="000250D3">
        <w:rPr>
          <w:color w:val="auto"/>
          <w:szCs w:val="24"/>
        </w:rPr>
        <w:tab/>
        <w:t>D</w:t>
      </w:r>
      <w:r>
        <w:rPr>
          <w:color w:val="auto"/>
          <w:szCs w:val="24"/>
        </w:rPr>
        <w:t xml:space="preserve">.  </w:t>
      </w:r>
      <w:r w:rsidRPr="000250D3">
        <w:rPr>
          <w:color w:val="auto"/>
          <w:szCs w:val="24"/>
        </w:rPr>
        <w:t>Zeginis, F</w:t>
      </w:r>
      <w:r>
        <w:rPr>
          <w:color w:val="auto"/>
          <w:szCs w:val="24"/>
        </w:rPr>
        <w:t xml:space="preserve">.  </w:t>
      </w:r>
      <w:r w:rsidRPr="000250D3">
        <w:rPr>
          <w:color w:val="auto"/>
          <w:szCs w:val="24"/>
        </w:rPr>
        <w:t>D’Andria, S</w:t>
      </w:r>
      <w:r>
        <w:rPr>
          <w:color w:val="auto"/>
          <w:szCs w:val="24"/>
        </w:rPr>
        <w:t xml:space="preserve">.  </w:t>
      </w:r>
      <w:r w:rsidRPr="000250D3">
        <w:rPr>
          <w:color w:val="auto"/>
          <w:szCs w:val="24"/>
        </w:rPr>
        <w:t>Bocconi, J</w:t>
      </w:r>
      <w:r>
        <w:rPr>
          <w:color w:val="auto"/>
          <w:szCs w:val="24"/>
        </w:rPr>
        <w:t xml:space="preserve">.  </w:t>
      </w:r>
      <w:r w:rsidRPr="000250D3">
        <w:rPr>
          <w:color w:val="auto"/>
          <w:szCs w:val="24"/>
        </w:rPr>
        <w:t>Gorronogoitia Cruz, O</w:t>
      </w:r>
      <w:r>
        <w:rPr>
          <w:color w:val="auto"/>
          <w:szCs w:val="24"/>
        </w:rPr>
        <w:t xml:space="preserve">.  </w:t>
      </w:r>
      <w:r w:rsidRPr="000250D3">
        <w:rPr>
          <w:color w:val="auto"/>
          <w:szCs w:val="24"/>
        </w:rPr>
        <w:t>Collell Martin, P</w:t>
      </w:r>
      <w:r>
        <w:rPr>
          <w:color w:val="auto"/>
          <w:szCs w:val="24"/>
        </w:rPr>
        <w:t xml:space="preserve">.  </w:t>
      </w:r>
      <w:r w:rsidRPr="000250D3">
        <w:rPr>
          <w:color w:val="auto"/>
          <w:szCs w:val="24"/>
        </w:rPr>
        <w:t>Gouvas, G</w:t>
      </w:r>
      <w:r>
        <w:rPr>
          <w:color w:val="auto"/>
          <w:szCs w:val="24"/>
        </w:rPr>
        <w:t xml:space="preserve">.  </w:t>
      </w:r>
      <w:r w:rsidRPr="000250D3">
        <w:rPr>
          <w:color w:val="auto"/>
          <w:szCs w:val="24"/>
        </w:rPr>
        <w:t>Ledakis, and K</w:t>
      </w:r>
      <w:r>
        <w:rPr>
          <w:color w:val="auto"/>
          <w:szCs w:val="24"/>
        </w:rPr>
        <w:t xml:space="preserve">.  </w:t>
      </w:r>
      <w:r w:rsidRPr="000250D3">
        <w:rPr>
          <w:color w:val="auto"/>
          <w:szCs w:val="24"/>
        </w:rPr>
        <w:t>A</w:t>
      </w:r>
      <w:r>
        <w:rPr>
          <w:color w:val="auto"/>
          <w:szCs w:val="24"/>
        </w:rPr>
        <w:t xml:space="preserve">.  </w:t>
      </w:r>
      <w:r w:rsidRPr="000250D3">
        <w:rPr>
          <w:color w:val="auto"/>
          <w:szCs w:val="24"/>
        </w:rPr>
        <w:t xml:space="preserve">Tarabanis, “A user-centric multi-PaaS application management solution for hybrid multi-Cloud scenarios,” </w:t>
      </w:r>
      <w:r w:rsidRPr="000250D3">
        <w:rPr>
          <w:i/>
          <w:iCs/>
          <w:color w:val="auto"/>
          <w:szCs w:val="24"/>
        </w:rPr>
        <w:t>Scalable Comput</w:t>
      </w:r>
      <w:r>
        <w:rPr>
          <w:i/>
          <w:iCs/>
          <w:color w:val="auto"/>
          <w:szCs w:val="24"/>
        </w:rPr>
        <w:t xml:space="preserve">.  </w:t>
      </w:r>
      <w:r w:rsidRPr="000250D3">
        <w:rPr>
          <w:i/>
          <w:iCs/>
          <w:color w:val="auto"/>
          <w:szCs w:val="24"/>
        </w:rPr>
        <w:t>Pract</w:t>
      </w:r>
      <w:r>
        <w:rPr>
          <w:i/>
          <w:iCs/>
          <w:color w:val="auto"/>
          <w:szCs w:val="24"/>
        </w:rPr>
        <w:t xml:space="preserve">.  </w:t>
      </w:r>
      <w:r w:rsidRPr="000250D3">
        <w:rPr>
          <w:i/>
          <w:iCs/>
          <w:color w:val="auto"/>
          <w:szCs w:val="24"/>
        </w:rPr>
        <w:t>Exp.</w:t>
      </w:r>
      <w:r w:rsidRPr="000250D3">
        <w:rPr>
          <w:color w:val="auto"/>
          <w:szCs w:val="24"/>
        </w:rPr>
        <w:t>, vol</w:t>
      </w:r>
      <w:r>
        <w:rPr>
          <w:color w:val="auto"/>
          <w:szCs w:val="24"/>
        </w:rPr>
        <w:t xml:space="preserve">.  </w:t>
      </w:r>
      <w:r w:rsidRPr="000250D3">
        <w:rPr>
          <w:color w:val="auto"/>
          <w:szCs w:val="24"/>
        </w:rPr>
        <w:t>14, no</w:t>
      </w:r>
      <w:r>
        <w:rPr>
          <w:color w:val="auto"/>
          <w:szCs w:val="24"/>
        </w:rPr>
        <w:t xml:space="preserve">.  </w:t>
      </w:r>
      <w:r w:rsidRPr="000250D3">
        <w:rPr>
          <w:color w:val="auto"/>
          <w:szCs w:val="24"/>
        </w:rPr>
        <w:t>1, Apr</w:t>
      </w:r>
      <w:r>
        <w:rPr>
          <w:color w:val="auto"/>
          <w:szCs w:val="24"/>
        </w:rPr>
        <w:t xml:space="preserve">.  </w:t>
      </w:r>
      <w:r w:rsidRPr="000250D3">
        <w:rPr>
          <w:color w:val="auto"/>
          <w:szCs w:val="24"/>
        </w:rPr>
        <w:t>2013.</w:t>
      </w:r>
    </w:p>
    <w:p w14:paraId="5449525C" w14:textId="77777777" w:rsidR="00615CCB" w:rsidRDefault="00615CCB" w:rsidP="007A4C48">
      <w:pPr>
        <w:pStyle w:val="Bibliography"/>
        <w:tabs>
          <w:tab w:val="clear" w:pos="504"/>
        </w:tabs>
        <w:ind w:left="709" w:hanging="709"/>
        <w:rPr>
          <w:color w:val="auto"/>
          <w:szCs w:val="24"/>
        </w:rPr>
      </w:pPr>
      <w:r>
        <w:rPr>
          <w:color w:val="auto"/>
          <w:szCs w:val="24"/>
        </w:rPr>
        <w:t>[90</w:t>
      </w:r>
      <w:r w:rsidRPr="00BE2854">
        <w:rPr>
          <w:color w:val="auto"/>
          <w:szCs w:val="24"/>
        </w:rPr>
        <w:t>]</w:t>
      </w:r>
      <w:r w:rsidRPr="00BE2854">
        <w:rPr>
          <w:color w:val="auto"/>
          <w:szCs w:val="24"/>
        </w:rPr>
        <w:tab/>
        <w:t>App Cloud. (2015). [Online]. Available: http://www.salesforce.com/ platform/ solutions/automate-business-processes/</w:t>
      </w:r>
    </w:p>
    <w:p w14:paraId="1BE97402" w14:textId="3F07EA80" w:rsidR="00615CCB" w:rsidRPr="009B33A0" w:rsidRDefault="00615CCB" w:rsidP="007A4C48">
      <w:pPr>
        <w:spacing w:line="240" w:lineRule="auto"/>
        <w:ind w:left="709" w:hanging="709"/>
      </w:pPr>
      <w:r>
        <w:t xml:space="preserve">[91]  </w:t>
      </w:r>
      <w:r w:rsidR="007A4C48">
        <w:t xml:space="preserve">  </w:t>
      </w:r>
      <w:r>
        <w:t xml:space="preserve">G. Breiter and M. Behrendt, </w:t>
      </w:r>
      <w:r>
        <w:rPr>
          <w:color w:val="auto"/>
          <w:szCs w:val="24"/>
        </w:rPr>
        <w:t>“Life cycle and characteristics of services in the world of cloud computing,</w:t>
      </w:r>
      <w:r w:rsidRPr="000250D3">
        <w:rPr>
          <w:color w:val="auto"/>
          <w:szCs w:val="24"/>
        </w:rPr>
        <w:t>”</w:t>
      </w:r>
      <w:r>
        <w:rPr>
          <w:color w:val="auto"/>
          <w:szCs w:val="24"/>
        </w:rPr>
        <w:t xml:space="preserve"> </w:t>
      </w:r>
      <w:r>
        <w:rPr>
          <w:i/>
          <w:color w:val="auto"/>
          <w:szCs w:val="24"/>
        </w:rPr>
        <w:t xml:space="preserve">IBM Journal of Research and Development, </w:t>
      </w:r>
      <w:r>
        <w:rPr>
          <w:color w:val="auto"/>
          <w:szCs w:val="24"/>
        </w:rPr>
        <w:t>vol. 53, no. 3, pp. 527-534, Jul 2009.</w:t>
      </w:r>
    </w:p>
    <w:p w14:paraId="6614295F"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[92]</w:t>
      </w:r>
      <w:r>
        <w:rPr>
          <w:color w:val="auto"/>
          <w:szCs w:val="24"/>
        </w:rPr>
        <w:tab/>
        <w:t xml:space="preserve">Instagram.  (2015).  [Online].  Available: </w:t>
      </w:r>
      <w:r w:rsidRPr="00607001">
        <w:rPr>
          <w:color w:val="auto"/>
          <w:szCs w:val="24"/>
        </w:rPr>
        <w:t>https://instagram.com</w:t>
      </w:r>
      <w:r w:rsidRPr="000250D3">
        <w:rPr>
          <w:color w:val="auto"/>
          <w:szCs w:val="24"/>
        </w:rPr>
        <w:t xml:space="preserve"> </w:t>
      </w:r>
    </w:p>
    <w:p w14:paraId="2E8407A4" w14:textId="77777777" w:rsidR="00615CCB" w:rsidRDefault="00615CCB" w:rsidP="007A4C48">
      <w:pPr>
        <w:pStyle w:val="Bibliography"/>
        <w:tabs>
          <w:tab w:val="clear" w:pos="504"/>
          <w:tab w:val="left" w:pos="709"/>
        </w:tabs>
        <w:ind w:left="709" w:hanging="709"/>
        <w:rPr>
          <w:color w:val="auto"/>
          <w:szCs w:val="24"/>
        </w:rPr>
      </w:pPr>
      <w:r>
        <w:rPr>
          <w:color w:val="auto"/>
          <w:szCs w:val="24"/>
        </w:rPr>
        <w:t>[93</w:t>
      </w:r>
      <w:r w:rsidRPr="000250D3">
        <w:rPr>
          <w:color w:val="auto"/>
          <w:szCs w:val="24"/>
        </w:rPr>
        <w:t>]</w:t>
      </w:r>
      <w:r w:rsidRPr="000250D3">
        <w:rPr>
          <w:color w:val="auto"/>
          <w:szCs w:val="24"/>
        </w:rPr>
        <w:tab/>
        <w:t>R</w:t>
      </w:r>
      <w:r>
        <w:rPr>
          <w:color w:val="auto"/>
          <w:szCs w:val="24"/>
        </w:rPr>
        <w:t xml:space="preserve">.  </w:t>
      </w:r>
      <w:r w:rsidRPr="000250D3">
        <w:rPr>
          <w:color w:val="auto"/>
          <w:szCs w:val="24"/>
        </w:rPr>
        <w:t>Branson</w:t>
      </w:r>
      <w:r>
        <w:rPr>
          <w:color w:val="auto"/>
          <w:szCs w:val="24"/>
        </w:rPr>
        <w:t xml:space="preserve">, P.  Canahuati, and N.  Shortway.  (2014).  </w:t>
      </w:r>
      <w:r w:rsidRPr="000250D3">
        <w:rPr>
          <w:i/>
          <w:color w:val="auto"/>
          <w:szCs w:val="24"/>
        </w:rPr>
        <w:t>Migrating From AWS to FB</w:t>
      </w:r>
      <w:r>
        <w:rPr>
          <w:color w:val="auto"/>
          <w:szCs w:val="24"/>
        </w:rPr>
        <w:t xml:space="preserve"> [Online].  Available:</w:t>
      </w:r>
      <w:r w:rsidRPr="000250D3">
        <w:rPr>
          <w:color w:val="auto"/>
          <w:szCs w:val="24"/>
        </w:rPr>
        <w:t xml:space="preserve"> </w:t>
      </w:r>
      <w:r w:rsidRPr="00190109">
        <w:rPr>
          <w:color w:val="auto"/>
          <w:szCs w:val="24"/>
        </w:rPr>
        <w:t>http://instagram-engineering.tumblr.com/post/</w:t>
      </w:r>
      <w:r>
        <w:rPr>
          <w:color w:val="auto"/>
          <w:szCs w:val="24"/>
        </w:rPr>
        <w:t xml:space="preserve"> </w:t>
      </w:r>
      <w:r w:rsidRPr="00190109">
        <w:rPr>
          <w:color w:val="auto"/>
          <w:szCs w:val="24"/>
        </w:rPr>
        <w:t>89992572022/migrating-aws-fb</w:t>
      </w:r>
    </w:p>
    <w:p w14:paraId="1A25E829" w14:textId="77777777" w:rsidR="00615CCB" w:rsidRPr="00E77E34" w:rsidRDefault="00615CCB" w:rsidP="007A4C48">
      <w:pPr>
        <w:pStyle w:val="Bibliography"/>
        <w:tabs>
          <w:tab w:val="clear" w:pos="504"/>
          <w:tab w:val="left" w:pos="709"/>
        </w:tabs>
        <w:ind w:left="709" w:hanging="709"/>
        <w:rPr>
          <w:color w:val="auto"/>
          <w:szCs w:val="24"/>
        </w:rPr>
      </w:pPr>
      <w:r>
        <w:rPr>
          <w:color w:val="auto"/>
          <w:szCs w:val="24"/>
        </w:rPr>
        <w:t>[94</w:t>
      </w:r>
      <w:r w:rsidRPr="000250D3">
        <w:rPr>
          <w:color w:val="auto"/>
          <w:szCs w:val="24"/>
        </w:rPr>
        <w:t>]</w:t>
      </w:r>
      <w:r w:rsidRPr="000250D3">
        <w:rPr>
          <w:color w:val="auto"/>
          <w:szCs w:val="24"/>
        </w:rPr>
        <w:tab/>
      </w:r>
      <w:r>
        <w:rPr>
          <w:color w:val="auto"/>
          <w:szCs w:val="24"/>
        </w:rPr>
        <w:t>S.  Kolb and G.  Wirtz, “Towards application portability in platform as a s</w:t>
      </w:r>
      <w:r w:rsidRPr="000250D3">
        <w:rPr>
          <w:color w:val="auto"/>
          <w:szCs w:val="24"/>
        </w:rPr>
        <w:t xml:space="preserve">ervice,” in </w:t>
      </w:r>
      <w:r w:rsidRPr="000250D3">
        <w:rPr>
          <w:i/>
          <w:iCs/>
          <w:color w:val="auto"/>
          <w:szCs w:val="24"/>
        </w:rPr>
        <w:t>8th International Symposium on Service Oriented System Engineering</w:t>
      </w:r>
      <w:r w:rsidRPr="000250D3">
        <w:rPr>
          <w:color w:val="auto"/>
          <w:szCs w:val="24"/>
        </w:rPr>
        <w:t>,</w:t>
      </w:r>
      <w:r>
        <w:rPr>
          <w:color w:val="auto"/>
          <w:szCs w:val="24"/>
        </w:rPr>
        <w:t xml:space="preserve"> Oxford,</w:t>
      </w:r>
      <w:r w:rsidRPr="000250D3">
        <w:rPr>
          <w:color w:val="auto"/>
          <w:szCs w:val="24"/>
        </w:rPr>
        <w:t xml:space="preserve"> 2014, pp</w:t>
      </w:r>
      <w:r>
        <w:rPr>
          <w:color w:val="auto"/>
          <w:szCs w:val="24"/>
        </w:rPr>
        <w:t xml:space="preserve">.  </w:t>
      </w:r>
      <w:r w:rsidRPr="000250D3">
        <w:rPr>
          <w:color w:val="auto"/>
          <w:szCs w:val="24"/>
        </w:rPr>
        <w:t>218–229.</w:t>
      </w:r>
    </w:p>
    <w:p w14:paraId="3B482E9B"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[95</w:t>
      </w:r>
      <w:r w:rsidRPr="000250D3">
        <w:rPr>
          <w:color w:val="auto"/>
          <w:szCs w:val="24"/>
        </w:rPr>
        <w:t>]</w:t>
      </w:r>
      <w:r w:rsidRPr="000250D3">
        <w:rPr>
          <w:color w:val="auto"/>
          <w:szCs w:val="24"/>
        </w:rPr>
        <w:tab/>
        <w:t>Nawsher Khan, A</w:t>
      </w:r>
      <w:r>
        <w:rPr>
          <w:color w:val="auto"/>
          <w:szCs w:val="24"/>
        </w:rPr>
        <w:t xml:space="preserve">.  </w:t>
      </w:r>
      <w:r w:rsidRPr="000250D3">
        <w:rPr>
          <w:color w:val="auto"/>
          <w:szCs w:val="24"/>
        </w:rPr>
        <w:t>Noraziah, Elrasheed I</w:t>
      </w:r>
      <w:r>
        <w:rPr>
          <w:color w:val="auto"/>
          <w:szCs w:val="24"/>
        </w:rPr>
        <w:t xml:space="preserve">.  </w:t>
      </w:r>
      <w:r w:rsidRPr="000250D3">
        <w:rPr>
          <w:color w:val="auto"/>
          <w:szCs w:val="24"/>
        </w:rPr>
        <w:t>Ismail, Mustafa Mat De</w:t>
      </w:r>
      <w:r>
        <w:rPr>
          <w:color w:val="auto"/>
          <w:szCs w:val="24"/>
        </w:rPr>
        <w:t>ris, and Tutut Herawan, “Cloud computing: Analysis of various p</w:t>
      </w:r>
      <w:r w:rsidRPr="000250D3">
        <w:rPr>
          <w:color w:val="auto"/>
          <w:szCs w:val="24"/>
        </w:rPr>
        <w:t xml:space="preserve">latforms,” </w:t>
      </w:r>
      <w:r w:rsidRPr="000250D3">
        <w:rPr>
          <w:i/>
          <w:iCs/>
          <w:color w:val="auto"/>
          <w:szCs w:val="24"/>
        </w:rPr>
        <w:t>Int</w:t>
      </w:r>
      <w:r>
        <w:rPr>
          <w:i/>
          <w:iCs/>
          <w:color w:val="auto"/>
          <w:szCs w:val="24"/>
        </w:rPr>
        <w:t xml:space="preserve">.  </w:t>
      </w:r>
      <w:r w:rsidRPr="000250D3">
        <w:rPr>
          <w:i/>
          <w:iCs/>
          <w:color w:val="auto"/>
          <w:szCs w:val="24"/>
        </w:rPr>
        <w:t>J</w:t>
      </w:r>
      <w:r>
        <w:rPr>
          <w:i/>
          <w:iCs/>
          <w:color w:val="auto"/>
          <w:szCs w:val="24"/>
        </w:rPr>
        <w:t xml:space="preserve">.  </w:t>
      </w:r>
      <w:r w:rsidRPr="000250D3">
        <w:rPr>
          <w:i/>
          <w:iCs/>
          <w:color w:val="auto"/>
          <w:szCs w:val="24"/>
        </w:rPr>
        <w:t>E-Entrep</w:t>
      </w:r>
      <w:r>
        <w:rPr>
          <w:i/>
          <w:iCs/>
          <w:color w:val="auto"/>
          <w:szCs w:val="24"/>
        </w:rPr>
        <w:t xml:space="preserve">.  </w:t>
      </w:r>
      <w:r w:rsidRPr="000250D3">
        <w:rPr>
          <w:i/>
          <w:iCs/>
          <w:color w:val="auto"/>
          <w:szCs w:val="24"/>
        </w:rPr>
        <w:t>Innov.</w:t>
      </w:r>
      <w:r>
        <w:rPr>
          <w:color w:val="auto"/>
          <w:szCs w:val="24"/>
        </w:rPr>
        <w:t>, vol.  3, no.  2, p.  51-59</w:t>
      </w:r>
      <w:r w:rsidRPr="000250D3">
        <w:rPr>
          <w:color w:val="auto"/>
          <w:szCs w:val="24"/>
        </w:rPr>
        <w:t>, 2012.</w:t>
      </w:r>
    </w:p>
    <w:p w14:paraId="5B30D59C"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[96</w:t>
      </w:r>
      <w:r w:rsidRPr="000250D3">
        <w:rPr>
          <w:color w:val="auto"/>
          <w:szCs w:val="24"/>
        </w:rPr>
        <w:t>]</w:t>
      </w:r>
      <w:r w:rsidRPr="000250D3">
        <w:rPr>
          <w:color w:val="auto"/>
          <w:szCs w:val="24"/>
        </w:rPr>
        <w:tab/>
        <w:t>M</w:t>
      </w:r>
      <w:r>
        <w:rPr>
          <w:color w:val="auto"/>
          <w:szCs w:val="24"/>
        </w:rPr>
        <w:t xml:space="preserve">.  </w:t>
      </w:r>
      <w:r w:rsidRPr="000250D3">
        <w:rPr>
          <w:color w:val="auto"/>
          <w:szCs w:val="24"/>
        </w:rPr>
        <w:t>Pastaki Rad, A</w:t>
      </w:r>
      <w:r>
        <w:rPr>
          <w:color w:val="auto"/>
          <w:szCs w:val="24"/>
        </w:rPr>
        <w:t xml:space="preserve">.  </w:t>
      </w:r>
      <w:r w:rsidRPr="000250D3">
        <w:rPr>
          <w:color w:val="auto"/>
          <w:szCs w:val="24"/>
        </w:rPr>
        <w:t>Sajedi Badashian, G</w:t>
      </w:r>
      <w:r>
        <w:rPr>
          <w:color w:val="auto"/>
          <w:szCs w:val="24"/>
        </w:rPr>
        <w:t xml:space="preserve">.  </w:t>
      </w:r>
      <w:r w:rsidRPr="000250D3">
        <w:rPr>
          <w:color w:val="auto"/>
          <w:szCs w:val="24"/>
        </w:rPr>
        <w:t>Meydanipour, M</w:t>
      </w:r>
      <w:r>
        <w:rPr>
          <w:color w:val="auto"/>
          <w:szCs w:val="24"/>
        </w:rPr>
        <w:t xml:space="preserve">.  </w:t>
      </w:r>
      <w:r w:rsidRPr="000250D3">
        <w:rPr>
          <w:color w:val="auto"/>
          <w:szCs w:val="24"/>
        </w:rPr>
        <w:t>Ashurzad Delcheh, M</w:t>
      </w:r>
      <w:r>
        <w:rPr>
          <w:color w:val="auto"/>
          <w:szCs w:val="24"/>
        </w:rPr>
        <w:t xml:space="preserve">.  </w:t>
      </w:r>
      <w:r w:rsidRPr="000250D3">
        <w:rPr>
          <w:color w:val="auto"/>
          <w:szCs w:val="24"/>
        </w:rPr>
        <w:t>Alipour, and H</w:t>
      </w:r>
      <w:r>
        <w:rPr>
          <w:color w:val="auto"/>
          <w:szCs w:val="24"/>
        </w:rPr>
        <w:t xml:space="preserve">.  </w:t>
      </w:r>
      <w:r w:rsidRPr="000250D3">
        <w:rPr>
          <w:color w:val="auto"/>
          <w:szCs w:val="24"/>
        </w:rPr>
        <w:t>Afza</w:t>
      </w:r>
      <w:r>
        <w:rPr>
          <w:color w:val="auto"/>
          <w:szCs w:val="24"/>
        </w:rPr>
        <w:t>li, “A survey of cloud platforms and their f</w:t>
      </w:r>
      <w:r w:rsidRPr="000250D3">
        <w:rPr>
          <w:color w:val="auto"/>
          <w:szCs w:val="24"/>
        </w:rPr>
        <w:t xml:space="preserve">uture,” in </w:t>
      </w:r>
      <w:r>
        <w:rPr>
          <w:i/>
          <w:color w:val="auto"/>
          <w:szCs w:val="24"/>
        </w:rPr>
        <w:t xml:space="preserve">International Conference on Computational Science and its Applications, </w:t>
      </w:r>
      <w:r>
        <w:rPr>
          <w:color w:val="auto"/>
          <w:szCs w:val="24"/>
        </w:rPr>
        <w:t>Suwon,</w:t>
      </w:r>
      <w:r w:rsidRPr="000250D3">
        <w:rPr>
          <w:color w:val="auto"/>
          <w:szCs w:val="24"/>
        </w:rPr>
        <w:t xml:space="preserve"> 2009, pp</w:t>
      </w:r>
      <w:r>
        <w:rPr>
          <w:color w:val="auto"/>
          <w:szCs w:val="24"/>
        </w:rPr>
        <w:t xml:space="preserve">.  </w:t>
      </w:r>
      <w:r w:rsidRPr="000250D3">
        <w:rPr>
          <w:color w:val="auto"/>
          <w:szCs w:val="24"/>
        </w:rPr>
        <w:t>788–796.</w:t>
      </w:r>
    </w:p>
    <w:p w14:paraId="7B7FB1B0"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[97]</w:t>
      </w:r>
      <w:r>
        <w:rPr>
          <w:color w:val="auto"/>
          <w:szCs w:val="24"/>
        </w:rPr>
        <w:tab/>
        <w:t>S.  Ried and J.  R.  Rymer, “The Forrester w</w:t>
      </w:r>
      <w:r w:rsidRPr="000250D3">
        <w:rPr>
          <w:color w:val="auto"/>
          <w:szCs w:val="24"/>
        </w:rPr>
        <w:t>ave</w:t>
      </w:r>
      <w:r w:rsidRPr="000250D3">
        <w:rPr>
          <w:color w:val="auto"/>
          <w:szCs w:val="24"/>
          <w:vertAlign w:val="superscript"/>
        </w:rPr>
        <w:t>TM</w:t>
      </w:r>
      <w:r>
        <w:rPr>
          <w:color w:val="auto"/>
          <w:szCs w:val="24"/>
        </w:rPr>
        <w:t>: Platform-as-a-service for vendor strategy p</w:t>
      </w:r>
      <w:r w:rsidRPr="000250D3">
        <w:rPr>
          <w:color w:val="auto"/>
          <w:szCs w:val="24"/>
        </w:rPr>
        <w:t>rofessi</w:t>
      </w:r>
      <w:r>
        <w:rPr>
          <w:color w:val="auto"/>
          <w:szCs w:val="24"/>
        </w:rPr>
        <w:t xml:space="preserve">onals, Q2 2011,” Forrester, </w:t>
      </w:r>
      <w:r w:rsidRPr="000250D3">
        <w:rPr>
          <w:color w:val="auto"/>
          <w:szCs w:val="24"/>
        </w:rPr>
        <w:t>2011.</w:t>
      </w:r>
    </w:p>
    <w:p w14:paraId="6CD09BFB"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[98]</w:t>
      </w:r>
      <w:r>
        <w:rPr>
          <w:color w:val="auto"/>
          <w:szCs w:val="24"/>
        </w:rPr>
        <w:tab/>
        <w:t xml:space="preserve">Saugatuck Technology Inc.  (2010).  </w:t>
      </w:r>
      <w:r>
        <w:rPr>
          <w:i/>
          <w:color w:val="auto"/>
          <w:szCs w:val="24"/>
        </w:rPr>
        <w:t>Development in the c</w:t>
      </w:r>
      <w:r w:rsidRPr="000250D3">
        <w:rPr>
          <w:i/>
          <w:color w:val="auto"/>
          <w:szCs w:val="24"/>
        </w:rPr>
        <w:t>loud</w:t>
      </w:r>
      <w:r>
        <w:rPr>
          <w:i/>
          <w:color w:val="auto"/>
          <w:szCs w:val="24"/>
        </w:rPr>
        <w:t>: A Framework for PaaS and ISV f</w:t>
      </w:r>
      <w:r w:rsidRPr="000250D3">
        <w:rPr>
          <w:i/>
          <w:color w:val="auto"/>
          <w:szCs w:val="24"/>
        </w:rPr>
        <w:t>lexibility</w:t>
      </w:r>
      <w:r>
        <w:rPr>
          <w:color w:val="auto"/>
          <w:szCs w:val="24"/>
        </w:rPr>
        <w:t xml:space="preserve"> [Online].  Available: </w:t>
      </w:r>
      <w:r w:rsidRPr="00923D70">
        <w:rPr>
          <w:color w:val="auto"/>
          <w:szCs w:val="24"/>
        </w:rPr>
        <w:t>http://</w:t>
      </w:r>
      <w:r>
        <w:rPr>
          <w:color w:val="auto"/>
          <w:szCs w:val="24"/>
        </w:rPr>
        <w:t xml:space="preserve"> </w:t>
      </w:r>
      <w:r w:rsidRPr="00923D70">
        <w:rPr>
          <w:color w:val="auto"/>
          <w:szCs w:val="24"/>
        </w:rPr>
        <w:t>www.galeos.cz/</w:t>
      </w:r>
      <w:r>
        <w:rPr>
          <w:color w:val="auto"/>
          <w:szCs w:val="24"/>
        </w:rPr>
        <w:t xml:space="preserve"> </w:t>
      </w:r>
      <w:r w:rsidRPr="00923D70">
        <w:rPr>
          <w:color w:val="auto"/>
          <w:szCs w:val="24"/>
        </w:rPr>
        <w:t>uploads/Soubory/DatasheetyProgress/saugatuck_progress_cloud_dev_framework.pdf</w:t>
      </w:r>
    </w:p>
    <w:p w14:paraId="19FCCD85"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lastRenderedPageBreak/>
        <w:t>[99</w:t>
      </w:r>
      <w:r w:rsidRPr="000250D3">
        <w:rPr>
          <w:color w:val="auto"/>
          <w:szCs w:val="24"/>
        </w:rPr>
        <w:t>]</w:t>
      </w:r>
      <w:r w:rsidRPr="000250D3">
        <w:rPr>
          <w:color w:val="auto"/>
          <w:szCs w:val="24"/>
        </w:rPr>
        <w:tab/>
        <w:t>R</w:t>
      </w:r>
      <w:r>
        <w:rPr>
          <w:color w:val="auto"/>
          <w:szCs w:val="24"/>
        </w:rPr>
        <w:t xml:space="preserve">.  </w:t>
      </w:r>
      <w:r w:rsidRPr="000250D3">
        <w:rPr>
          <w:color w:val="auto"/>
          <w:szCs w:val="24"/>
        </w:rPr>
        <w:t xml:space="preserve">Cattell, “Scalable SQL and NoSQL data stores,” </w:t>
      </w:r>
      <w:r w:rsidRPr="000250D3">
        <w:rPr>
          <w:i/>
          <w:iCs/>
          <w:color w:val="auto"/>
          <w:szCs w:val="24"/>
        </w:rPr>
        <w:t>SIGMOD Rec</w:t>
      </w:r>
      <w:r w:rsidRPr="000250D3">
        <w:rPr>
          <w:color w:val="auto"/>
          <w:szCs w:val="24"/>
        </w:rPr>
        <w:t>, vol</w:t>
      </w:r>
      <w:r>
        <w:rPr>
          <w:color w:val="auto"/>
          <w:szCs w:val="24"/>
        </w:rPr>
        <w:t xml:space="preserve">.  </w:t>
      </w:r>
      <w:r w:rsidRPr="000250D3">
        <w:rPr>
          <w:color w:val="auto"/>
          <w:szCs w:val="24"/>
        </w:rPr>
        <w:t>39, no</w:t>
      </w:r>
      <w:r>
        <w:rPr>
          <w:color w:val="auto"/>
          <w:szCs w:val="24"/>
        </w:rPr>
        <w:t xml:space="preserve">.  </w:t>
      </w:r>
      <w:r w:rsidRPr="000250D3">
        <w:rPr>
          <w:color w:val="auto"/>
          <w:szCs w:val="24"/>
        </w:rPr>
        <w:t>4, pp</w:t>
      </w:r>
      <w:r>
        <w:rPr>
          <w:color w:val="auto"/>
          <w:szCs w:val="24"/>
        </w:rPr>
        <w:t xml:space="preserve">.  </w:t>
      </w:r>
      <w:r w:rsidRPr="000250D3">
        <w:rPr>
          <w:color w:val="auto"/>
          <w:szCs w:val="24"/>
        </w:rPr>
        <w:t xml:space="preserve">12–27, </w:t>
      </w:r>
      <w:r>
        <w:rPr>
          <w:color w:val="auto"/>
          <w:szCs w:val="24"/>
        </w:rPr>
        <w:t>Dec.  2010</w:t>
      </w:r>
      <w:r w:rsidRPr="000250D3">
        <w:rPr>
          <w:color w:val="auto"/>
          <w:szCs w:val="24"/>
        </w:rPr>
        <w:t>.</w:t>
      </w:r>
    </w:p>
    <w:p w14:paraId="126518FF" w14:textId="77777777" w:rsidR="00615CCB" w:rsidRPr="000250D3" w:rsidRDefault="00615CCB" w:rsidP="007A4C48">
      <w:pPr>
        <w:pStyle w:val="Bibliography"/>
        <w:tabs>
          <w:tab w:val="clear" w:pos="504"/>
          <w:tab w:val="left" w:pos="709"/>
        </w:tabs>
        <w:rPr>
          <w:color w:val="auto"/>
          <w:szCs w:val="24"/>
        </w:rPr>
      </w:pPr>
      <w:r>
        <w:rPr>
          <w:color w:val="auto"/>
          <w:szCs w:val="24"/>
        </w:rPr>
        <w:t>[100]</w:t>
      </w:r>
      <w:r>
        <w:rPr>
          <w:color w:val="auto"/>
          <w:szCs w:val="24"/>
        </w:rPr>
        <w:tab/>
        <w:t>Rapidcloud.  (2015).  [Online].  Available:</w:t>
      </w:r>
      <w:r w:rsidRPr="000250D3">
        <w:rPr>
          <w:color w:val="auto"/>
          <w:szCs w:val="24"/>
        </w:rPr>
        <w:t xml:space="preserve"> </w:t>
      </w:r>
      <w:r w:rsidRPr="00CD54CF">
        <w:rPr>
          <w:color w:val="auto"/>
          <w:szCs w:val="24"/>
        </w:rPr>
        <w:t>https://rapidcloud.io</w:t>
      </w:r>
    </w:p>
    <w:p w14:paraId="4B7CB285" w14:textId="77777777" w:rsidR="00615CCB" w:rsidRPr="000250D3" w:rsidRDefault="00615CCB" w:rsidP="007A4C48">
      <w:pPr>
        <w:pStyle w:val="Bibliography"/>
        <w:tabs>
          <w:tab w:val="clear" w:pos="504"/>
          <w:tab w:val="left" w:pos="709"/>
        </w:tabs>
        <w:rPr>
          <w:color w:val="auto"/>
          <w:szCs w:val="24"/>
        </w:rPr>
      </w:pPr>
      <w:r>
        <w:rPr>
          <w:color w:val="auto"/>
          <w:szCs w:val="24"/>
        </w:rPr>
        <w:t>[101]</w:t>
      </w:r>
      <w:r>
        <w:rPr>
          <w:color w:val="auto"/>
          <w:szCs w:val="24"/>
        </w:rPr>
        <w:tab/>
        <w:t>Shelly Cloud.  (2015).  [Online].  Available:</w:t>
      </w:r>
      <w:r w:rsidRPr="000250D3">
        <w:rPr>
          <w:color w:val="auto"/>
          <w:szCs w:val="24"/>
        </w:rPr>
        <w:t xml:space="preserve"> </w:t>
      </w:r>
      <w:r w:rsidRPr="002A065E">
        <w:rPr>
          <w:color w:val="auto"/>
          <w:szCs w:val="24"/>
        </w:rPr>
        <w:t>https://shellycloud.com</w:t>
      </w:r>
    </w:p>
    <w:p w14:paraId="09D987E3"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[102]</w:t>
      </w:r>
      <w:r>
        <w:rPr>
          <w:color w:val="auto"/>
          <w:szCs w:val="24"/>
        </w:rPr>
        <w:tab/>
        <w:t>AppF</w:t>
      </w:r>
      <w:r w:rsidRPr="000250D3">
        <w:rPr>
          <w:color w:val="auto"/>
          <w:szCs w:val="24"/>
        </w:rPr>
        <w:t>og</w:t>
      </w:r>
      <w:r>
        <w:rPr>
          <w:color w:val="auto"/>
          <w:szCs w:val="24"/>
        </w:rPr>
        <w:t xml:space="preserve">.  </w:t>
      </w:r>
      <w:r w:rsidRPr="0050704A">
        <w:rPr>
          <w:color w:val="auto"/>
          <w:szCs w:val="24"/>
        </w:rPr>
        <w:t>(</w:t>
      </w:r>
      <w:r>
        <w:rPr>
          <w:color w:val="auto"/>
          <w:szCs w:val="24"/>
        </w:rPr>
        <w:t>2015</w:t>
      </w:r>
      <w:r w:rsidRPr="0050704A">
        <w:rPr>
          <w:color w:val="auto"/>
          <w:szCs w:val="24"/>
        </w:rPr>
        <w:t>)</w:t>
      </w:r>
      <w:r>
        <w:rPr>
          <w:color w:val="auto"/>
          <w:szCs w:val="24"/>
        </w:rPr>
        <w:t xml:space="preserve">.  [Online].  Available: </w:t>
      </w:r>
      <w:r w:rsidRPr="002A065E">
        <w:rPr>
          <w:color w:val="auto"/>
          <w:szCs w:val="24"/>
        </w:rPr>
        <w:t>https://www.appfog.com</w:t>
      </w:r>
    </w:p>
    <w:p w14:paraId="793ED4B2"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[103]</w:t>
      </w:r>
      <w:r>
        <w:rPr>
          <w:color w:val="auto"/>
          <w:szCs w:val="24"/>
        </w:rPr>
        <w:tab/>
      </w:r>
      <w:r w:rsidRPr="000250D3">
        <w:rPr>
          <w:color w:val="auto"/>
          <w:szCs w:val="24"/>
        </w:rPr>
        <w:t>IBM Bluemix</w:t>
      </w:r>
      <w:r>
        <w:rPr>
          <w:color w:val="auto"/>
          <w:szCs w:val="24"/>
        </w:rPr>
        <w:t xml:space="preserve">.  </w:t>
      </w:r>
      <w:r w:rsidRPr="0050704A">
        <w:rPr>
          <w:color w:val="auto"/>
          <w:szCs w:val="24"/>
        </w:rPr>
        <w:t>(</w:t>
      </w:r>
      <w:r>
        <w:rPr>
          <w:color w:val="auto"/>
          <w:szCs w:val="24"/>
        </w:rPr>
        <w:t>2015</w:t>
      </w:r>
      <w:r w:rsidRPr="0050704A">
        <w:rPr>
          <w:color w:val="auto"/>
          <w:szCs w:val="24"/>
        </w:rPr>
        <w:t>)</w:t>
      </w:r>
      <w:r>
        <w:rPr>
          <w:color w:val="auto"/>
          <w:szCs w:val="24"/>
        </w:rPr>
        <w:t xml:space="preserve">.  [Online].  Available: </w:t>
      </w:r>
      <w:r w:rsidRPr="00CF0FA7">
        <w:rPr>
          <w:color w:val="auto"/>
          <w:szCs w:val="24"/>
        </w:rPr>
        <w:t>http://www.ibm.com/clo</w:t>
      </w:r>
      <w:r>
        <w:rPr>
          <w:color w:val="auto"/>
          <w:szCs w:val="24"/>
        </w:rPr>
        <w:t>ud-computing/bluemix/</w:t>
      </w:r>
    </w:p>
    <w:p w14:paraId="7A72AA92"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[104</w:t>
      </w:r>
      <w:r w:rsidRPr="000250D3">
        <w:rPr>
          <w:color w:val="auto"/>
          <w:szCs w:val="24"/>
        </w:rPr>
        <w:t>]</w:t>
      </w:r>
      <w:r w:rsidRPr="000250D3">
        <w:rPr>
          <w:color w:val="auto"/>
          <w:szCs w:val="24"/>
        </w:rPr>
        <w:tab/>
      </w:r>
      <w:r>
        <w:rPr>
          <w:color w:val="auto"/>
          <w:szCs w:val="24"/>
        </w:rPr>
        <w:t xml:space="preserve">Play.  (2015).  [Online].  Available: </w:t>
      </w:r>
      <w:r w:rsidRPr="00875C58">
        <w:rPr>
          <w:color w:val="auto"/>
          <w:szCs w:val="24"/>
        </w:rPr>
        <w:t>https://www.playframework.com</w:t>
      </w:r>
    </w:p>
    <w:p w14:paraId="1C069143"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[105</w:t>
      </w:r>
      <w:r w:rsidRPr="000250D3">
        <w:rPr>
          <w:color w:val="auto"/>
          <w:szCs w:val="24"/>
        </w:rPr>
        <w:t>]</w:t>
      </w:r>
      <w:r w:rsidRPr="000250D3">
        <w:rPr>
          <w:color w:val="auto"/>
          <w:szCs w:val="24"/>
        </w:rPr>
        <w:tab/>
      </w:r>
      <w:r>
        <w:rPr>
          <w:color w:val="auto"/>
          <w:szCs w:val="24"/>
        </w:rPr>
        <w:t xml:space="preserve">Grape.  (2015).  [Online].  Available: </w:t>
      </w:r>
      <w:r w:rsidRPr="00946C76">
        <w:rPr>
          <w:color w:val="auto"/>
          <w:szCs w:val="24"/>
        </w:rPr>
        <w:t>https://www.ruby-toolbox.com/projects/</w:t>
      </w:r>
      <w:r>
        <w:rPr>
          <w:color w:val="auto"/>
          <w:szCs w:val="24"/>
        </w:rPr>
        <w:t xml:space="preserve"> </w:t>
      </w:r>
      <w:r w:rsidRPr="00946C76">
        <w:rPr>
          <w:color w:val="auto"/>
          <w:szCs w:val="24"/>
        </w:rPr>
        <w:t>grape</w:t>
      </w:r>
    </w:p>
    <w:p w14:paraId="42FF724F"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[106]</w:t>
      </w:r>
      <w:r>
        <w:rPr>
          <w:color w:val="auto"/>
          <w:szCs w:val="24"/>
        </w:rPr>
        <w:tab/>
        <w:t>Rack.  (2015).  [</w:t>
      </w:r>
      <w:r>
        <w:rPr>
          <w:color w:val="auto"/>
          <w:szCs w:val="24"/>
          <w:lang w:val="en-US"/>
        </w:rPr>
        <w:t>Online</w:t>
      </w:r>
      <w:r>
        <w:rPr>
          <w:color w:val="auto"/>
          <w:szCs w:val="24"/>
        </w:rPr>
        <w:t xml:space="preserve">].  Available: </w:t>
      </w:r>
      <w:r w:rsidRPr="004B4376">
        <w:rPr>
          <w:color w:val="auto"/>
          <w:szCs w:val="24"/>
        </w:rPr>
        <w:t>http://rack.github.io</w:t>
      </w:r>
    </w:p>
    <w:p w14:paraId="5CD118AA"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[107</w:t>
      </w:r>
      <w:r w:rsidRPr="000250D3">
        <w:rPr>
          <w:color w:val="auto"/>
          <w:szCs w:val="24"/>
        </w:rPr>
        <w:t>]</w:t>
      </w:r>
      <w:r w:rsidRPr="000250D3">
        <w:rPr>
          <w:color w:val="auto"/>
          <w:szCs w:val="24"/>
        </w:rPr>
        <w:tab/>
      </w:r>
      <w:r>
        <w:rPr>
          <w:color w:val="auto"/>
          <w:szCs w:val="24"/>
        </w:rPr>
        <w:t>V.  Viswanathan, “Rapid web application development: A Ruby on Rails t</w:t>
      </w:r>
      <w:r w:rsidRPr="000250D3">
        <w:rPr>
          <w:color w:val="auto"/>
          <w:szCs w:val="24"/>
        </w:rPr>
        <w:t xml:space="preserve">utorial,” </w:t>
      </w:r>
      <w:r w:rsidRPr="000250D3">
        <w:rPr>
          <w:i/>
          <w:iCs/>
          <w:color w:val="auto"/>
          <w:szCs w:val="24"/>
        </w:rPr>
        <w:t>IEEE Softw.</w:t>
      </w:r>
      <w:r w:rsidRPr="000250D3">
        <w:rPr>
          <w:color w:val="auto"/>
          <w:szCs w:val="24"/>
        </w:rPr>
        <w:t>, vol</w:t>
      </w:r>
      <w:r>
        <w:rPr>
          <w:color w:val="auto"/>
          <w:szCs w:val="24"/>
        </w:rPr>
        <w:t xml:space="preserve">.  </w:t>
      </w:r>
      <w:r w:rsidRPr="000250D3">
        <w:rPr>
          <w:color w:val="auto"/>
          <w:szCs w:val="24"/>
        </w:rPr>
        <w:t>25, no</w:t>
      </w:r>
      <w:r>
        <w:rPr>
          <w:color w:val="auto"/>
          <w:szCs w:val="24"/>
        </w:rPr>
        <w:t xml:space="preserve">.  </w:t>
      </w:r>
      <w:r w:rsidRPr="000250D3">
        <w:rPr>
          <w:color w:val="auto"/>
          <w:szCs w:val="24"/>
        </w:rPr>
        <w:t>6, pp</w:t>
      </w:r>
      <w:r>
        <w:rPr>
          <w:color w:val="auto"/>
          <w:szCs w:val="24"/>
        </w:rPr>
        <w:t xml:space="preserve">.  </w:t>
      </w:r>
      <w:r w:rsidRPr="000250D3">
        <w:rPr>
          <w:color w:val="auto"/>
          <w:szCs w:val="24"/>
        </w:rPr>
        <w:t>98–106, Nov</w:t>
      </w:r>
      <w:r>
        <w:rPr>
          <w:color w:val="auto"/>
          <w:szCs w:val="24"/>
        </w:rPr>
        <w:t xml:space="preserve">.  </w:t>
      </w:r>
      <w:r w:rsidRPr="000250D3">
        <w:rPr>
          <w:color w:val="auto"/>
          <w:szCs w:val="24"/>
        </w:rPr>
        <w:t>2008.</w:t>
      </w:r>
    </w:p>
    <w:p w14:paraId="5CAC1509"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[108</w:t>
      </w:r>
      <w:r w:rsidRPr="000250D3">
        <w:rPr>
          <w:color w:val="auto"/>
          <w:szCs w:val="24"/>
        </w:rPr>
        <w:t>]</w:t>
      </w:r>
      <w:r w:rsidRPr="000250D3">
        <w:rPr>
          <w:color w:val="auto"/>
          <w:szCs w:val="24"/>
        </w:rPr>
        <w:tab/>
        <w:t>A</w:t>
      </w:r>
      <w:r>
        <w:rPr>
          <w:color w:val="auto"/>
          <w:szCs w:val="24"/>
        </w:rPr>
        <w:t xml:space="preserve">.  </w:t>
      </w:r>
      <w:r w:rsidRPr="000250D3">
        <w:rPr>
          <w:color w:val="auto"/>
          <w:szCs w:val="24"/>
        </w:rPr>
        <w:t>Harris and K</w:t>
      </w:r>
      <w:r>
        <w:rPr>
          <w:color w:val="auto"/>
          <w:szCs w:val="24"/>
        </w:rPr>
        <w:t xml:space="preserve">.  </w:t>
      </w:r>
      <w:r w:rsidRPr="000250D3">
        <w:rPr>
          <w:color w:val="auto"/>
          <w:szCs w:val="24"/>
        </w:rPr>
        <w:t xml:space="preserve">Haase, </w:t>
      </w:r>
      <w:r>
        <w:rPr>
          <w:i/>
          <w:iCs/>
          <w:color w:val="auto"/>
          <w:szCs w:val="24"/>
        </w:rPr>
        <w:t>Sinatra: Up and running.  Ruby for the web, s</w:t>
      </w:r>
      <w:r w:rsidRPr="000250D3">
        <w:rPr>
          <w:i/>
          <w:iCs/>
          <w:color w:val="auto"/>
          <w:szCs w:val="24"/>
        </w:rPr>
        <w:t>imply</w:t>
      </w:r>
      <w:r>
        <w:rPr>
          <w:color w:val="auto"/>
          <w:szCs w:val="24"/>
        </w:rPr>
        <w:t xml:space="preserve">.  </w:t>
      </w:r>
      <w:r w:rsidRPr="0050704A">
        <w:rPr>
          <w:color w:val="auto"/>
          <w:szCs w:val="24"/>
        </w:rPr>
        <w:t>Sebastopol, CA: O’Reilly Media</w:t>
      </w:r>
      <w:r>
        <w:rPr>
          <w:color w:val="auto"/>
          <w:szCs w:val="24"/>
        </w:rPr>
        <w:t>, 2011.</w:t>
      </w:r>
    </w:p>
    <w:p w14:paraId="50AFEDF5" w14:textId="77777777" w:rsidR="00615CCB" w:rsidRPr="000250D3" w:rsidRDefault="00615CCB" w:rsidP="007A4C48">
      <w:pPr>
        <w:pStyle w:val="Bibliography"/>
        <w:tabs>
          <w:tab w:val="clear" w:pos="504"/>
          <w:tab w:val="left" w:pos="709"/>
        </w:tabs>
        <w:ind w:left="709" w:hanging="709"/>
        <w:rPr>
          <w:color w:val="auto"/>
          <w:szCs w:val="24"/>
        </w:rPr>
      </w:pPr>
      <w:r w:rsidRPr="000250D3">
        <w:rPr>
          <w:color w:val="auto"/>
          <w:szCs w:val="24"/>
        </w:rPr>
        <w:t>[</w:t>
      </w:r>
      <w:r>
        <w:rPr>
          <w:color w:val="auto"/>
          <w:szCs w:val="24"/>
        </w:rPr>
        <w:t>109]</w:t>
      </w:r>
      <w:r>
        <w:rPr>
          <w:color w:val="auto"/>
          <w:szCs w:val="24"/>
        </w:rPr>
        <w:tab/>
        <w:t>Redhat.  (2015).  [Online].  Available: http://www.redhat.com</w:t>
      </w:r>
    </w:p>
    <w:p w14:paraId="0848BB3B"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[110</w:t>
      </w:r>
      <w:r w:rsidRPr="000250D3">
        <w:rPr>
          <w:color w:val="auto"/>
          <w:szCs w:val="24"/>
        </w:rPr>
        <w:t>]</w:t>
      </w:r>
      <w:r w:rsidRPr="000250D3">
        <w:rPr>
          <w:color w:val="auto"/>
          <w:szCs w:val="24"/>
        </w:rPr>
        <w:tab/>
        <w:t>D</w:t>
      </w:r>
      <w:r>
        <w:rPr>
          <w:color w:val="auto"/>
          <w:szCs w:val="24"/>
        </w:rPr>
        <w:t xml:space="preserve">.  </w:t>
      </w:r>
      <w:r w:rsidRPr="000250D3">
        <w:rPr>
          <w:color w:val="auto"/>
          <w:szCs w:val="24"/>
        </w:rPr>
        <w:t xml:space="preserve">Golding, </w:t>
      </w:r>
      <w:r w:rsidRPr="000250D3">
        <w:rPr>
          <w:i/>
          <w:iCs/>
          <w:color w:val="auto"/>
          <w:szCs w:val="24"/>
        </w:rPr>
        <w:t>Beginning CakePHP</w:t>
      </w:r>
      <w:r>
        <w:rPr>
          <w:color w:val="auto"/>
          <w:szCs w:val="24"/>
        </w:rPr>
        <w:t xml:space="preserve">.  </w:t>
      </w:r>
      <w:r w:rsidRPr="000250D3">
        <w:rPr>
          <w:color w:val="auto"/>
          <w:szCs w:val="24"/>
        </w:rPr>
        <w:t>New York, NY: Apress, 2008.</w:t>
      </w:r>
    </w:p>
    <w:p w14:paraId="69437723"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[111]</w:t>
      </w:r>
      <w:r>
        <w:rPr>
          <w:color w:val="auto"/>
          <w:szCs w:val="24"/>
        </w:rPr>
        <w:tab/>
        <w:t xml:space="preserve">JBoss Application Server.  (2015).  [Online].  Available: </w:t>
      </w:r>
      <w:r w:rsidRPr="000250D3">
        <w:rPr>
          <w:color w:val="auto"/>
          <w:szCs w:val="24"/>
        </w:rPr>
        <w:t xml:space="preserve"> </w:t>
      </w:r>
      <w:r w:rsidRPr="00135F5C">
        <w:rPr>
          <w:color w:val="auto"/>
          <w:szCs w:val="24"/>
        </w:rPr>
        <w:t>http://jbossas.jboss</w:t>
      </w:r>
      <w:r>
        <w:rPr>
          <w:color w:val="auto"/>
          <w:szCs w:val="24"/>
        </w:rPr>
        <w:t xml:space="preserve">.  </w:t>
      </w:r>
      <w:r w:rsidRPr="00135F5C">
        <w:rPr>
          <w:color w:val="auto"/>
          <w:szCs w:val="24"/>
        </w:rPr>
        <w:t>org</w:t>
      </w:r>
    </w:p>
    <w:p w14:paraId="5C3E561A" w14:textId="77777777" w:rsidR="00615CCB" w:rsidRPr="000250D3" w:rsidRDefault="00615CCB" w:rsidP="007A4C48">
      <w:pPr>
        <w:pStyle w:val="Bibliography"/>
        <w:tabs>
          <w:tab w:val="clear" w:pos="504"/>
          <w:tab w:val="left" w:pos="709"/>
        </w:tabs>
        <w:ind w:left="709" w:hanging="709"/>
        <w:rPr>
          <w:color w:val="auto"/>
          <w:szCs w:val="24"/>
        </w:rPr>
      </w:pPr>
      <w:r w:rsidRPr="000250D3">
        <w:rPr>
          <w:color w:val="auto"/>
          <w:szCs w:val="24"/>
        </w:rPr>
        <w:t>[</w:t>
      </w:r>
      <w:r>
        <w:rPr>
          <w:color w:val="auto"/>
          <w:szCs w:val="24"/>
        </w:rPr>
        <w:t>112]</w:t>
      </w:r>
      <w:r>
        <w:rPr>
          <w:color w:val="auto"/>
          <w:szCs w:val="24"/>
        </w:rPr>
        <w:tab/>
        <w:t xml:space="preserve">zend Server.  (2015).  [Online].  Available:  </w:t>
      </w:r>
      <w:r w:rsidRPr="002F55B1">
        <w:rPr>
          <w:color w:val="auto"/>
          <w:szCs w:val="24"/>
        </w:rPr>
        <w:t>http://www.zend.com/en/products/</w:t>
      </w:r>
      <w:r>
        <w:rPr>
          <w:color w:val="auto"/>
          <w:szCs w:val="24"/>
        </w:rPr>
        <w:t xml:space="preserve"> </w:t>
      </w:r>
      <w:r w:rsidRPr="002F55B1">
        <w:rPr>
          <w:color w:val="auto"/>
          <w:szCs w:val="24"/>
        </w:rPr>
        <w:t>zend_server</w:t>
      </w:r>
    </w:p>
    <w:p w14:paraId="5E79FBDC"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[113]</w:t>
      </w:r>
      <w:r>
        <w:rPr>
          <w:color w:val="auto"/>
          <w:szCs w:val="24"/>
        </w:rPr>
        <w:tab/>
        <w:t xml:space="preserve">A.  A.  Donovan, B.  W.  Kernighan, </w:t>
      </w:r>
      <w:r w:rsidRPr="000250D3">
        <w:rPr>
          <w:i/>
          <w:color w:val="auto"/>
          <w:szCs w:val="24"/>
        </w:rPr>
        <w:t>The Go programming language</w:t>
      </w:r>
      <w:r>
        <w:rPr>
          <w:i/>
          <w:color w:val="auto"/>
          <w:szCs w:val="24"/>
        </w:rPr>
        <w:t xml:space="preserve">.  </w:t>
      </w:r>
      <w:r>
        <w:rPr>
          <w:color w:val="auto"/>
          <w:szCs w:val="24"/>
        </w:rPr>
        <w:t>Boston, MA:</w:t>
      </w:r>
      <w:r w:rsidRPr="002D2801">
        <w:rPr>
          <w:rFonts w:ascii="Times" w:hAnsi="Times" w:cs="Times"/>
          <w:color w:val="auto"/>
          <w:sz w:val="36"/>
          <w:szCs w:val="36"/>
          <w:lang w:val="en-US"/>
        </w:rPr>
        <w:t xml:space="preserve"> </w:t>
      </w:r>
      <w:r w:rsidRPr="002D2801">
        <w:rPr>
          <w:color w:val="auto"/>
          <w:szCs w:val="24"/>
          <w:lang w:val="en-US"/>
        </w:rPr>
        <w:t>Addison-Wesley</w:t>
      </w:r>
      <w:r>
        <w:rPr>
          <w:color w:val="auto"/>
          <w:szCs w:val="24"/>
        </w:rPr>
        <w:t>, 2015.</w:t>
      </w:r>
    </w:p>
    <w:p w14:paraId="08C00DA7"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[114]</w:t>
      </w:r>
      <w:r>
        <w:rPr>
          <w:color w:val="auto"/>
          <w:szCs w:val="24"/>
        </w:rPr>
        <w:tab/>
        <w:t>webapp2.  (2015).  [Online].  Available:</w:t>
      </w:r>
      <w:r w:rsidRPr="000250D3">
        <w:rPr>
          <w:color w:val="auto"/>
          <w:szCs w:val="24"/>
        </w:rPr>
        <w:t xml:space="preserve"> </w:t>
      </w:r>
      <w:r w:rsidRPr="001D0BDD">
        <w:rPr>
          <w:color w:val="auto"/>
          <w:szCs w:val="24"/>
        </w:rPr>
        <w:t>https://webapp-improved.appspot</w:t>
      </w:r>
      <w:r>
        <w:rPr>
          <w:color w:val="auto"/>
          <w:szCs w:val="24"/>
        </w:rPr>
        <w:t xml:space="preserve">.  </w:t>
      </w:r>
      <w:r w:rsidRPr="001D0BDD">
        <w:rPr>
          <w:color w:val="auto"/>
          <w:szCs w:val="24"/>
        </w:rPr>
        <w:t>com</w:t>
      </w:r>
    </w:p>
    <w:p w14:paraId="4AD87444" w14:textId="77777777" w:rsidR="00615CCB" w:rsidRPr="000250D3" w:rsidRDefault="00615CCB" w:rsidP="007A4C48">
      <w:pPr>
        <w:pStyle w:val="Bibliography"/>
        <w:tabs>
          <w:tab w:val="clear" w:pos="504"/>
          <w:tab w:val="left" w:pos="709"/>
        </w:tabs>
        <w:ind w:left="709" w:hanging="709"/>
        <w:rPr>
          <w:color w:val="auto"/>
          <w:szCs w:val="24"/>
        </w:rPr>
      </w:pPr>
      <w:r w:rsidRPr="000250D3">
        <w:rPr>
          <w:color w:val="auto"/>
          <w:szCs w:val="24"/>
        </w:rPr>
        <w:t>[11</w:t>
      </w:r>
      <w:r>
        <w:rPr>
          <w:color w:val="auto"/>
          <w:szCs w:val="24"/>
        </w:rPr>
        <w:t>5</w:t>
      </w:r>
      <w:r w:rsidRPr="000250D3">
        <w:rPr>
          <w:color w:val="auto"/>
          <w:szCs w:val="24"/>
        </w:rPr>
        <w:t>]</w:t>
      </w:r>
      <w:r w:rsidRPr="000250D3">
        <w:rPr>
          <w:color w:val="auto"/>
          <w:szCs w:val="24"/>
        </w:rPr>
        <w:tab/>
        <w:t>A</w:t>
      </w:r>
      <w:r>
        <w:rPr>
          <w:color w:val="auto"/>
          <w:szCs w:val="24"/>
        </w:rPr>
        <w:t xml:space="preserve">.  </w:t>
      </w:r>
      <w:r w:rsidRPr="000250D3">
        <w:rPr>
          <w:color w:val="auto"/>
          <w:szCs w:val="24"/>
        </w:rPr>
        <w:t>Holovaty and J</w:t>
      </w:r>
      <w:r>
        <w:rPr>
          <w:color w:val="auto"/>
          <w:szCs w:val="24"/>
        </w:rPr>
        <w:t xml:space="preserve">.  </w:t>
      </w:r>
      <w:r w:rsidRPr="000250D3">
        <w:rPr>
          <w:color w:val="auto"/>
          <w:szCs w:val="24"/>
        </w:rPr>
        <w:t xml:space="preserve">Kaplan-Moss, </w:t>
      </w:r>
      <w:r w:rsidRPr="000250D3">
        <w:rPr>
          <w:i/>
          <w:iCs/>
          <w:color w:val="auto"/>
          <w:szCs w:val="24"/>
        </w:rPr>
        <w:t>The Definitive Guide to Django: Web Development Done Right (Expert’s Voice in Web Development)</w:t>
      </w:r>
      <w:r>
        <w:rPr>
          <w:color w:val="auto"/>
          <w:szCs w:val="24"/>
        </w:rPr>
        <w:t xml:space="preserve">.  </w:t>
      </w:r>
      <w:r w:rsidRPr="000250D3">
        <w:rPr>
          <w:color w:val="auto"/>
          <w:szCs w:val="24"/>
        </w:rPr>
        <w:t>Berkeley, CA: Apress, 2009.</w:t>
      </w:r>
    </w:p>
    <w:p w14:paraId="6CF1422C"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[116</w:t>
      </w:r>
      <w:r w:rsidRPr="000250D3">
        <w:rPr>
          <w:color w:val="auto"/>
          <w:szCs w:val="24"/>
        </w:rPr>
        <w:t>]</w:t>
      </w:r>
      <w:r w:rsidRPr="000250D3">
        <w:rPr>
          <w:color w:val="auto"/>
          <w:szCs w:val="24"/>
        </w:rPr>
        <w:tab/>
        <w:t>J</w:t>
      </w:r>
      <w:r>
        <w:rPr>
          <w:color w:val="auto"/>
          <w:szCs w:val="24"/>
        </w:rPr>
        <w:t xml:space="preserve">.  </w:t>
      </w:r>
      <w:r w:rsidRPr="000250D3">
        <w:rPr>
          <w:color w:val="auto"/>
          <w:szCs w:val="24"/>
        </w:rPr>
        <w:t>K</w:t>
      </w:r>
      <w:r>
        <w:rPr>
          <w:color w:val="auto"/>
          <w:szCs w:val="24"/>
        </w:rPr>
        <w:t xml:space="preserve">.  </w:t>
      </w:r>
      <w:r w:rsidRPr="000250D3">
        <w:rPr>
          <w:color w:val="auto"/>
          <w:szCs w:val="24"/>
        </w:rPr>
        <w:t xml:space="preserve">VanDyk, </w:t>
      </w:r>
      <w:r w:rsidRPr="000250D3">
        <w:rPr>
          <w:i/>
          <w:iCs/>
          <w:color w:val="auto"/>
          <w:szCs w:val="24"/>
        </w:rPr>
        <w:t>Pro Drupal development</w:t>
      </w:r>
      <w:r>
        <w:rPr>
          <w:color w:val="auto"/>
          <w:szCs w:val="24"/>
        </w:rPr>
        <w:t xml:space="preserve">.  </w:t>
      </w:r>
      <w:r w:rsidRPr="000250D3">
        <w:rPr>
          <w:color w:val="auto"/>
          <w:szCs w:val="24"/>
        </w:rPr>
        <w:t>New York, NY: Apress, 2007.</w:t>
      </w:r>
    </w:p>
    <w:p w14:paraId="7E847A48"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[117]</w:t>
      </w:r>
      <w:r>
        <w:rPr>
          <w:color w:val="auto"/>
          <w:szCs w:val="24"/>
        </w:rPr>
        <w:tab/>
        <w:t>Cloud Foundry.  (2015).  [Online]</w:t>
      </w:r>
      <w:r w:rsidRPr="000250D3">
        <w:rPr>
          <w:color w:val="auto"/>
          <w:szCs w:val="24"/>
        </w:rPr>
        <w:t xml:space="preserve"> </w:t>
      </w:r>
      <w:r>
        <w:rPr>
          <w:color w:val="auto"/>
          <w:szCs w:val="24"/>
        </w:rPr>
        <w:t xml:space="preserve">.  Available: </w:t>
      </w:r>
      <w:r w:rsidRPr="002E6057">
        <w:rPr>
          <w:color w:val="auto"/>
          <w:szCs w:val="24"/>
        </w:rPr>
        <w:t>https://www.cloudfoundry.org</w:t>
      </w:r>
    </w:p>
    <w:p w14:paraId="3B54165D"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[118</w:t>
      </w:r>
      <w:r w:rsidRPr="000250D3">
        <w:rPr>
          <w:color w:val="auto"/>
          <w:szCs w:val="24"/>
        </w:rPr>
        <w:t>]</w:t>
      </w:r>
      <w:r w:rsidRPr="000250D3">
        <w:rPr>
          <w:color w:val="auto"/>
          <w:szCs w:val="24"/>
        </w:rPr>
        <w:tab/>
        <w:t>K</w:t>
      </w:r>
      <w:r>
        <w:rPr>
          <w:color w:val="auto"/>
          <w:szCs w:val="24"/>
        </w:rPr>
        <w:t xml:space="preserve">.  </w:t>
      </w:r>
      <w:r w:rsidRPr="000250D3">
        <w:rPr>
          <w:color w:val="auto"/>
          <w:szCs w:val="24"/>
        </w:rPr>
        <w:t xml:space="preserve">Banker, </w:t>
      </w:r>
      <w:r>
        <w:rPr>
          <w:i/>
          <w:iCs/>
          <w:color w:val="auto"/>
          <w:szCs w:val="24"/>
        </w:rPr>
        <w:t>MongoDB in a</w:t>
      </w:r>
      <w:r w:rsidRPr="000250D3">
        <w:rPr>
          <w:i/>
          <w:iCs/>
          <w:color w:val="auto"/>
          <w:szCs w:val="24"/>
        </w:rPr>
        <w:t>ction</w:t>
      </w:r>
      <w:r>
        <w:rPr>
          <w:color w:val="auto"/>
          <w:szCs w:val="24"/>
        </w:rPr>
        <w:t xml:space="preserve">.  </w:t>
      </w:r>
      <w:r w:rsidRPr="000250D3">
        <w:rPr>
          <w:color w:val="auto"/>
          <w:szCs w:val="24"/>
        </w:rPr>
        <w:t>Greenwich, CT, USA: Manning Publications Co., 2011.</w:t>
      </w:r>
    </w:p>
    <w:p w14:paraId="23EAD184"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[119</w:t>
      </w:r>
      <w:r w:rsidRPr="000250D3">
        <w:rPr>
          <w:color w:val="auto"/>
          <w:szCs w:val="24"/>
        </w:rPr>
        <w:t>]</w:t>
      </w:r>
      <w:r>
        <w:rPr>
          <w:color w:val="auto"/>
          <w:szCs w:val="24"/>
        </w:rPr>
        <w:t xml:space="preserve"> J.  L.  Carlson,</w:t>
      </w:r>
      <w:r w:rsidRPr="000250D3">
        <w:rPr>
          <w:color w:val="auto"/>
          <w:szCs w:val="24"/>
        </w:rPr>
        <w:tab/>
      </w:r>
      <w:r>
        <w:rPr>
          <w:i/>
          <w:color w:val="auto"/>
          <w:szCs w:val="24"/>
        </w:rPr>
        <w:t xml:space="preserve">Redis in action.  </w:t>
      </w:r>
      <w:r w:rsidRPr="0050704A">
        <w:rPr>
          <w:color w:val="auto"/>
          <w:szCs w:val="24"/>
        </w:rPr>
        <w:t>Greenwich, CT, USA</w:t>
      </w:r>
      <w:r>
        <w:rPr>
          <w:color w:val="auto"/>
          <w:szCs w:val="24"/>
        </w:rPr>
        <w:t>: Manning Publications Co., 2013</w:t>
      </w:r>
      <w:r w:rsidRPr="0050704A">
        <w:rPr>
          <w:color w:val="auto"/>
          <w:szCs w:val="24"/>
        </w:rPr>
        <w:t>.</w:t>
      </w:r>
    </w:p>
    <w:p w14:paraId="027485BB"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[120]</w:t>
      </w:r>
      <w:r>
        <w:rPr>
          <w:color w:val="auto"/>
          <w:szCs w:val="24"/>
        </w:rPr>
        <w:tab/>
        <w:t>B.  Fitzpatrick, “Distributed caching with m</w:t>
      </w:r>
      <w:r w:rsidRPr="000250D3">
        <w:rPr>
          <w:color w:val="auto"/>
          <w:szCs w:val="24"/>
        </w:rPr>
        <w:t xml:space="preserve">emcached,” </w:t>
      </w:r>
      <w:r w:rsidRPr="000250D3">
        <w:rPr>
          <w:i/>
          <w:iCs/>
          <w:color w:val="auto"/>
          <w:szCs w:val="24"/>
        </w:rPr>
        <w:t>Linux J</w:t>
      </w:r>
      <w:r w:rsidRPr="000250D3">
        <w:rPr>
          <w:color w:val="auto"/>
          <w:szCs w:val="24"/>
        </w:rPr>
        <w:t>, vol</w:t>
      </w:r>
      <w:r>
        <w:rPr>
          <w:color w:val="auto"/>
          <w:szCs w:val="24"/>
        </w:rPr>
        <w:t xml:space="preserve">.  </w:t>
      </w:r>
      <w:r w:rsidRPr="000250D3">
        <w:rPr>
          <w:color w:val="auto"/>
          <w:szCs w:val="24"/>
        </w:rPr>
        <w:t>2004, no</w:t>
      </w:r>
      <w:r>
        <w:rPr>
          <w:color w:val="auto"/>
          <w:szCs w:val="24"/>
        </w:rPr>
        <w:t xml:space="preserve">.  </w:t>
      </w:r>
      <w:r w:rsidRPr="000250D3">
        <w:rPr>
          <w:color w:val="auto"/>
          <w:szCs w:val="24"/>
        </w:rPr>
        <w:t>124, p</w:t>
      </w:r>
      <w:r>
        <w:rPr>
          <w:color w:val="auto"/>
          <w:szCs w:val="24"/>
        </w:rPr>
        <w:t xml:space="preserve">.  </w:t>
      </w:r>
      <w:r w:rsidRPr="000250D3">
        <w:rPr>
          <w:color w:val="auto"/>
          <w:szCs w:val="24"/>
        </w:rPr>
        <w:t>5–, Aug</w:t>
      </w:r>
      <w:r>
        <w:rPr>
          <w:color w:val="auto"/>
          <w:szCs w:val="24"/>
        </w:rPr>
        <w:t xml:space="preserve">.  </w:t>
      </w:r>
      <w:r w:rsidRPr="000250D3">
        <w:rPr>
          <w:color w:val="auto"/>
          <w:szCs w:val="24"/>
        </w:rPr>
        <w:t>2004.</w:t>
      </w:r>
    </w:p>
    <w:p w14:paraId="4B3B0311"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[121]</w:t>
      </w:r>
      <w:r>
        <w:rPr>
          <w:color w:val="auto"/>
          <w:szCs w:val="24"/>
        </w:rPr>
        <w:tab/>
      </w:r>
      <w:r w:rsidRPr="000250D3">
        <w:rPr>
          <w:color w:val="auto"/>
          <w:szCs w:val="24"/>
        </w:rPr>
        <w:t>Amazon DynamoDB</w:t>
      </w:r>
      <w:r>
        <w:rPr>
          <w:color w:val="auto"/>
          <w:szCs w:val="24"/>
        </w:rPr>
        <w:t xml:space="preserve">.  (2015).  </w:t>
      </w:r>
      <w:r w:rsidRPr="000250D3">
        <w:rPr>
          <w:color w:val="auto"/>
          <w:szCs w:val="24"/>
        </w:rPr>
        <w:t>[Online]</w:t>
      </w:r>
      <w:r>
        <w:rPr>
          <w:color w:val="auto"/>
          <w:szCs w:val="24"/>
        </w:rPr>
        <w:t xml:space="preserve">.  </w:t>
      </w:r>
      <w:r w:rsidRPr="000250D3">
        <w:rPr>
          <w:color w:val="auto"/>
          <w:szCs w:val="24"/>
        </w:rPr>
        <w:t>Available: http://aws.amazon.com/</w:t>
      </w:r>
      <w:r>
        <w:rPr>
          <w:color w:val="auto"/>
          <w:szCs w:val="24"/>
        </w:rPr>
        <w:t xml:space="preserve"> </w:t>
      </w:r>
      <w:r w:rsidRPr="000250D3">
        <w:rPr>
          <w:color w:val="auto"/>
          <w:szCs w:val="24"/>
        </w:rPr>
        <w:t>dynamodb/</w:t>
      </w:r>
    </w:p>
    <w:p w14:paraId="31F17C7E"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lastRenderedPageBreak/>
        <w:t>[122</w:t>
      </w:r>
      <w:r w:rsidRPr="000250D3">
        <w:rPr>
          <w:color w:val="auto"/>
          <w:szCs w:val="24"/>
        </w:rPr>
        <w:t>]</w:t>
      </w:r>
      <w:r w:rsidRPr="000250D3">
        <w:rPr>
          <w:color w:val="auto"/>
          <w:szCs w:val="24"/>
        </w:rPr>
        <w:tab/>
        <w:t>S</w:t>
      </w:r>
      <w:r>
        <w:rPr>
          <w:color w:val="auto"/>
          <w:szCs w:val="24"/>
        </w:rPr>
        <w:t xml:space="preserve">.  </w:t>
      </w:r>
      <w:r w:rsidRPr="000250D3">
        <w:rPr>
          <w:color w:val="auto"/>
          <w:szCs w:val="24"/>
        </w:rPr>
        <w:t>Ramanathan, S</w:t>
      </w:r>
      <w:r>
        <w:rPr>
          <w:color w:val="auto"/>
          <w:szCs w:val="24"/>
        </w:rPr>
        <w:t xml:space="preserve">.  </w:t>
      </w:r>
      <w:r w:rsidRPr="000250D3">
        <w:rPr>
          <w:color w:val="auto"/>
          <w:szCs w:val="24"/>
        </w:rPr>
        <w:t>Goel, and</w:t>
      </w:r>
      <w:r>
        <w:rPr>
          <w:color w:val="auto"/>
          <w:szCs w:val="24"/>
        </w:rPr>
        <w:t xml:space="preserve"> S.  Alagumalai, “Comparison of cloud database: A</w:t>
      </w:r>
      <w:r w:rsidRPr="000250D3">
        <w:rPr>
          <w:color w:val="auto"/>
          <w:szCs w:val="24"/>
        </w:rPr>
        <w:t xml:space="preserve">mazon’s SimpleDB and Google’s Bigtable,” in </w:t>
      </w:r>
      <w:r w:rsidRPr="000250D3">
        <w:rPr>
          <w:i/>
          <w:iCs/>
          <w:color w:val="auto"/>
          <w:szCs w:val="24"/>
        </w:rPr>
        <w:t>International Conference on Recent Trend</w:t>
      </w:r>
      <w:r>
        <w:rPr>
          <w:i/>
          <w:iCs/>
          <w:color w:val="auto"/>
          <w:szCs w:val="24"/>
        </w:rPr>
        <w:t>s in Information Systems</w:t>
      </w:r>
      <w:r w:rsidRPr="000250D3">
        <w:rPr>
          <w:color w:val="auto"/>
          <w:szCs w:val="24"/>
        </w:rPr>
        <w:t>,</w:t>
      </w:r>
      <w:r>
        <w:rPr>
          <w:color w:val="auto"/>
          <w:szCs w:val="24"/>
        </w:rPr>
        <w:t xml:space="preserve"> Kolkata,</w:t>
      </w:r>
      <w:r w:rsidRPr="000250D3">
        <w:rPr>
          <w:color w:val="auto"/>
          <w:szCs w:val="24"/>
        </w:rPr>
        <w:t xml:space="preserve"> 2011, pp</w:t>
      </w:r>
      <w:r>
        <w:rPr>
          <w:color w:val="auto"/>
          <w:szCs w:val="24"/>
        </w:rPr>
        <w:t xml:space="preserve">.  </w:t>
      </w:r>
      <w:r w:rsidRPr="000250D3">
        <w:rPr>
          <w:color w:val="auto"/>
          <w:szCs w:val="24"/>
        </w:rPr>
        <w:t>1</w:t>
      </w:r>
      <w:r>
        <w:rPr>
          <w:color w:val="auto"/>
          <w:szCs w:val="24"/>
        </w:rPr>
        <w:t>65</w:t>
      </w:r>
      <w:r w:rsidRPr="000250D3">
        <w:rPr>
          <w:color w:val="auto"/>
          <w:szCs w:val="24"/>
        </w:rPr>
        <w:t>–168.</w:t>
      </w:r>
    </w:p>
    <w:p w14:paraId="1841CC09"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[123</w:t>
      </w:r>
      <w:r w:rsidRPr="000250D3">
        <w:rPr>
          <w:color w:val="auto"/>
          <w:szCs w:val="24"/>
        </w:rPr>
        <w:t>]</w:t>
      </w:r>
      <w:r w:rsidRPr="000250D3">
        <w:rPr>
          <w:color w:val="auto"/>
          <w:szCs w:val="24"/>
        </w:rPr>
        <w:tab/>
        <w:t xml:space="preserve">MC Brown, </w:t>
      </w:r>
      <w:r w:rsidRPr="000250D3">
        <w:rPr>
          <w:i/>
          <w:iCs/>
          <w:color w:val="auto"/>
          <w:szCs w:val="24"/>
        </w:rPr>
        <w:t>Getting Started with Couchbase Server</w:t>
      </w:r>
      <w:r>
        <w:rPr>
          <w:color w:val="auto"/>
          <w:szCs w:val="24"/>
        </w:rPr>
        <w:t xml:space="preserve">.  </w:t>
      </w:r>
      <w:r w:rsidRPr="000250D3">
        <w:rPr>
          <w:color w:val="auto"/>
          <w:szCs w:val="24"/>
        </w:rPr>
        <w:t>Sebastopol, CA: O’Reilly Media, 2012.</w:t>
      </w:r>
    </w:p>
    <w:p w14:paraId="2F3D3C14"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[124]</w:t>
      </w:r>
      <w:r>
        <w:rPr>
          <w:color w:val="auto"/>
          <w:szCs w:val="24"/>
        </w:rPr>
        <w:tab/>
        <w:t xml:space="preserve">Cloud SQL.  (2015).  </w:t>
      </w:r>
      <w:r w:rsidRPr="000250D3">
        <w:rPr>
          <w:color w:val="auto"/>
          <w:szCs w:val="24"/>
        </w:rPr>
        <w:t>[Online]</w:t>
      </w:r>
      <w:r>
        <w:rPr>
          <w:color w:val="auto"/>
          <w:szCs w:val="24"/>
        </w:rPr>
        <w:t xml:space="preserve">.  </w:t>
      </w:r>
      <w:r w:rsidRPr="000250D3">
        <w:rPr>
          <w:color w:val="auto"/>
          <w:szCs w:val="24"/>
        </w:rPr>
        <w:t xml:space="preserve">Available: </w:t>
      </w:r>
      <w:r w:rsidRPr="00732B67">
        <w:rPr>
          <w:color w:val="auto"/>
          <w:szCs w:val="24"/>
        </w:rPr>
        <w:t>https://cloud.google.com/sql/</w:t>
      </w:r>
    </w:p>
    <w:p w14:paraId="5B3697B1"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[125]</w:t>
      </w:r>
      <w:r>
        <w:rPr>
          <w:color w:val="auto"/>
          <w:szCs w:val="24"/>
        </w:rPr>
        <w:tab/>
      </w:r>
      <w:r w:rsidRPr="000250D3">
        <w:rPr>
          <w:color w:val="auto"/>
          <w:szCs w:val="24"/>
        </w:rPr>
        <w:t>Cloud Datastore</w:t>
      </w:r>
      <w:r>
        <w:rPr>
          <w:color w:val="auto"/>
          <w:szCs w:val="24"/>
        </w:rPr>
        <w:t xml:space="preserve">.  (2015).  [Online].  Available: </w:t>
      </w:r>
      <w:r w:rsidRPr="00933B44">
        <w:rPr>
          <w:color w:val="auto"/>
          <w:szCs w:val="24"/>
        </w:rPr>
        <w:t>https://cloud.google.com/</w:t>
      </w:r>
      <w:r>
        <w:rPr>
          <w:color w:val="auto"/>
          <w:szCs w:val="24"/>
        </w:rPr>
        <w:t xml:space="preserve"> </w:t>
      </w:r>
      <w:r w:rsidRPr="00933B44">
        <w:rPr>
          <w:color w:val="auto"/>
          <w:szCs w:val="24"/>
        </w:rPr>
        <w:t>datastore/docs/concepts/overview</w:t>
      </w:r>
    </w:p>
    <w:p w14:paraId="586645A1"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[126]</w:t>
      </w:r>
      <w:r>
        <w:rPr>
          <w:color w:val="auto"/>
          <w:szCs w:val="24"/>
        </w:rPr>
        <w:tab/>
        <w:t xml:space="preserve">E.  Redmond.  (2015).  </w:t>
      </w:r>
      <w:r w:rsidRPr="000250D3">
        <w:rPr>
          <w:i/>
          <w:color w:val="auto"/>
          <w:szCs w:val="24"/>
        </w:rPr>
        <w:t xml:space="preserve">A little Riak book </w:t>
      </w:r>
      <w:r>
        <w:rPr>
          <w:color w:val="auto"/>
          <w:szCs w:val="24"/>
        </w:rPr>
        <w:t xml:space="preserve">[Online].  Available: </w:t>
      </w:r>
      <w:r w:rsidRPr="009801AA">
        <w:rPr>
          <w:color w:val="auto"/>
          <w:szCs w:val="24"/>
        </w:rPr>
        <w:t>http://littleriakbook.com</w:t>
      </w:r>
    </w:p>
    <w:p w14:paraId="668A13A4"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[127]</w:t>
      </w:r>
      <w:r>
        <w:rPr>
          <w:color w:val="auto"/>
          <w:szCs w:val="24"/>
        </w:rPr>
        <w:tab/>
      </w:r>
      <w:r w:rsidRPr="000250D3">
        <w:rPr>
          <w:color w:val="auto"/>
          <w:szCs w:val="24"/>
        </w:rPr>
        <w:t>Google Cloud Storage</w:t>
      </w:r>
      <w:r>
        <w:rPr>
          <w:color w:val="auto"/>
          <w:szCs w:val="24"/>
        </w:rPr>
        <w:t xml:space="preserve">.  (2015).  </w:t>
      </w:r>
      <w:r w:rsidRPr="000250D3">
        <w:rPr>
          <w:color w:val="auto"/>
          <w:szCs w:val="24"/>
        </w:rPr>
        <w:t>[Online]</w:t>
      </w:r>
      <w:r>
        <w:rPr>
          <w:color w:val="auto"/>
          <w:szCs w:val="24"/>
        </w:rPr>
        <w:t xml:space="preserve">.  </w:t>
      </w:r>
      <w:r w:rsidRPr="000250D3">
        <w:rPr>
          <w:color w:val="auto"/>
          <w:szCs w:val="24"/>
        </w:rPr>
        <w:t xml:space="preserve">Available: </w:t>
      </w:r>
      <w:r w:rsidRPr="007440E2">
        <w:rPr>
          <w:color w:val="auto"/>
          <w:szCs w:val="24"/>
        </w:rPr>
        <w:t>https://cloud.google</w:t>
      </w:r>
      <w:r>
        <w:rPr>
          <w:color w:val="auto"/>
          <w:szCs w:val="24"/>
        </w:rPr>
        <w:t xml:space="preserve">.  </w:t>
      </w:r>
      <w:r w:rsidRPr="007440E2">
        <w:rPr>
          <w:color w:val="auto"/>
          <w:szCs w:val="24"/>
        </w:rPr>
        <w:t>com/storage/</w:t>
      </w:r>
    </w:p>
    <w:p w14:paraId="5A2078D5"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[128</w:t>
      </w:r>
      <w:r w:rsidRPr="000250D3">
        <w:rPr>
          <w:color w:val="auto"/>
          <w:szCs w:val="24"/>
        </w:rPr>
        <w:t>]</w:t>
      </w:r>
      <w:r w:rsidRPr="000250D3">
        <w:rPr>
          <w:color w:val="auto"/>
          <w:szCs w:val="24"/>
        </w:rPr>
        <w:tab/>
        <w:t>L</w:t>
      </w:r>
      <w:r>
        <w:rPr>
          <w:color w:val="auto"/>
          <w:szCs w:val="24"/>
        </w:rPr>
        <w:t xml:space="preserve">.  </w:t>
      </w:r>
      <w:r w:rsidRPr="000250D3">
        <w:rPr>
          <w:color w:val="auto"/>
          <w:szCs w:val="24"/>
        </w:rPr>
        <w:t>Dabbish, C</w:t>
      </w:r>
      <w:r>
        <w:rPr>
          <w:color w:val="auto"/>
          <w:szCs w:val="24"/>
        </w:rPr>
        <w:t xml:space="preserve">.  </w:t>
      </w:r>
      <w:r w:rsidRPr="000250D3">
        <w:rPr>
          <w:color w:val="auto"/>
          <w:szCs w:val="24"/>
        </w:rPr>
        <w:t>Stuart, J</w:t>
      </w:r>
      <w:r>
        <w:rPr>
          <w:color w:val="auto"/>
          <w:szCs w:val="24"/>
        </w:rPr>
        <w:t>.  Tsay, and J.  Herbsleb, “Social c</w:t>
      </w:r>
      <w:r w:rsidRPr="000250D3">
        <w:rPr>
          <w:color w:val="auto"/>
          <w:szCs w:val="24"/>
        </w:rPr>
        <w:t>odi</w:t>
      </w:r>
      <w:r>
        <w:rPr>
          <w:color w:val="auto"/>
          <w:szCs w:val="24"/>
        </w:rPr>
        <w:t>ng in GitHub: Transparency and collaboration in an open software r</w:t>
      </w:r>
      <w:r w:rsidRPr="000250D3">
        <w:rPr>
          <w:color w:val="auto"/>
          <w:szCs w:val="24"/>
        </w:rPr>
        <w:t xml:space="preserve">epository,” in </w:t>
      </w:r>
      <w:r>
        <w:rPr>
          <w:i/>
          <w:iCs/>
          <w:color w:val="auto"/>
          <w:szCs w:val="24"/>
        </w:rPr>
        <w:t>ACM</w:t>
      </w:r>
      <w:r w:rsidRPr="000250D3">
        <w:rPr>
          <w:i/>
          <w:iCs/>
          <w:color w:val="auto"/>
          <w:szCs w:val="24"/>
        </w:rPr>
        <w:t xml:space="preserve"> Conference on Computer Supported Cooperative Work</w:t>
      </w:r>
      <w:r>
        <w:rPr>
          <w:color w:val="auto"/>
          <w:szCs w:val="24"/>
        </w:rPr>
        <w:t>, New York, NY</w:t>
      </w:r>
      <w:r w:rsidRPr="000250D3">
        <w:rPr>
          <w:color w:val="auto"/>
          <w:szCs w:val="24"/>
        </w:rPr>
        <w:t>, 2012, pp</w:t>
      </w:r>
      <w:r>
        <w:rPr>
          <w:color w:val="auto"/>
          <w:szCs w:val="24"/>
        </w:rPr>
        <w:t xml:space="preserve">.  </w:t>
      </w:r>
      <w:r w:rsidRPr="000250D3">
        <w:rPr>
          <w:color w:val="auto"/>
          <w:szCs w:val="24"/>
        </w:rPr>
        <w:t>1277–1286.</w:t>
      </w:r>
    </w:p>
    <w:p w14:paraId="2AC85FB1"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[129]</w:t>
      </w:r>
      <w:r>
        <w:rPr>
          <w:color w:val="auto"/>
          <w:szCs w:val="24"/>
        </w:rPr>
        <w:tab/>
        <w:t xml:space="preserve">Bitbucket.  (2015).  [Online].  Available: </w:t>
      </w:r>
      <w:r w:rsidRPr="00A123FD">
        <w:rPr>
          <w:color w:val="auto"/>
          <w:szCs w:val="24"/>
        </w:rPr>
        <w:t>https://bitbucket.org</w:t>
      </w:r>
    </w:p>
    <w:p w14:paraId="640BDABF"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[130]</w:t>
      </w:r>
      <w:r>
        <w:rPr>
          <w:color w:val="auto"/>
          <w:szCs w:val="24"/>
        </w:rPr>
        <w:tab/>
      </w:r>
      <w:r w:rsidRPr="000250D3">
        <w:rPr>
          <w:color w:val="auto"/>
          <w:szCs w:val="24"/>
        </w:rPr>
        <w:t>Cloudinary</w:t>
      </w:r>
      <w:r>
        <w:rPr>
          <w:color w:val="auto"/>
          <w:szCs w:val="24"/>
        </w:rPr>
        <w:t xml:space="preserve">.  </w:t>
      </w:r>
      <w:r w:rsidRPr="0050704A">
        <w:rPr>
          <w:color w:val="auto"/>
          <w:szCs w:val="24"/>
        </w:rPr>
        <w:t>(</w:t>
      </w:r>
      <w:r>
        <w:rPr>
          <w:color w:val="auto"/>
          <w:szCs w:val="24"/>
        </w:rPr>
        <w:t>2015</w:t>
      </w:r>
      <w:r w:rsidRPr="0050704A">
        <w:rPr>
          <w:color w:val="auto"/>
          <w:szCs w:val="24"/>
        </w:rPr>
        <w:t>)</w:t>
      </w:r>
      <w:r>
        <w:rPr>
          <w:color w:val="auto"/>
          <w:szCs w:val="24"/>
        </w:rPr>
        <w:t xml:space="preserve">.  [Online].  Available: </w:t>
      </w:r>
      <w:r w:rsidRPr="00A123FD">
        <w:rPr>
          <w:color w:val="auto"/>
          <w:szCs w:val="24"/>
        </w:rPr>
        <w:t>http://cloudinary.com</w:t>
      </w:r>
    </w:p>
    <w:p w14:paraId="35D3BC3C"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[131]</w:t>
      </w:r>
      <w:r>
        <w:rPr>
          <w:color w:val="auto"/>
          <w:szCs w:val="24"/>
        </w:rPr>
        <w:tab/>
        <w:t xml:space="preserve">Heroku add-on services.  </w:t>
      </w:r>
      <w:r w:rsidRPr="0050704A">
        <w:rPr>
          <w:color w:val="auto"/>
          <w:szCs w:val="24"/>
        </w:rPr>
        <w:t>(</w:t>
      </w:r>
      <w:r>
        <w:rPr>
          <w:color w:val="auto"/>
          <w:szCs w:val="24"/>
        </w:rPr>
        <w:t>2015</w:t>
      </w:r>
      <w:r w:rsidRPr="0050704A">
        <w:rPr>
          <w:color w:val="auto"/>
          <w:szCs w:val="24"/>
        </w:rPr>
        <w:t>)</w:t>
      </w:r>
      <w:r>
        <w:rPr>
          <w:color w:val="auto"/>
          <w:szCs w:val="24"/>
        </w:rPr>
        <w:t xml:space="preserve">.  [Online].  Available: </w:t>
      </w:r>
      <w:r w:rsidRPr="00A123FD">
        <w:rPr>
          <w:color w:val="auto"/>
          <w:szCs w:val="24"/>
        </w:rPr>
        <w:t>https://elements</w:t>
      </w:r>
      <w:r>
        <w:rPr>
          <w:color w:val="auto"/>
          <w:szCs w:val="24"/>
        </w:rPr>
        <w:t xml:space="preserve">.  </w:t>
      </w:r>
      <w:r w:rsidRPr="00A123FD">
        <w:rPr>
          <w:color w:val="auto"/>
          <w:szCs w:val="24"/>
        </w:rPr>
        <w:t>heroku.com</w:t>
      </w:r>
    </w:p>
    <w:p w14:paraId="16E92463" w14:textId="77777777" w:rsidR="00615CCB" w:rsidRPr="000250D3" w:rsidRDefault="00615CCB" w:rsidP="007A4C48">
      <w:pPr>
        <w:pStyle w:val="Bibliography"/>
        <w:tabs>
          <w:tab w:val="clear" w:pos="504"/>
          <w:tab w:val="left" w:pos="709"/>
        </w:tabs>
        <w:ind w:left="709" w:hanging="709"/>
        <w:rPr>
          <w:color w:val="auto"/>
          <w:szCs w:val="24"/>
        </w:rPr>
      </w:pPr>
      <w:r w:rsidRPr="000250D3">
        <w:rPr>
          <w:color w:val="auto"/>
          <w:szCs w:val="24"/>
        </w:rPr>
        <w:t>[</w:t>
      </w:r>
      <w:r>
        <w:rPr>
          <w:color w:val="auto"/>
          <w:szCs w:val="24"/>
        </w:rPr>
        <w:t>132]</w:t>
      </w:r>
      <w:r>
        <w:rPr>
          <w:color w:val="auto"/>
          <w:szCs w:val="24"/>
        </w:rPr>
        <w:tab/>
      </w:r>
      <w:r w:rsidRPr="000250D3">
        <w:rPr>
          <w:color w:val="auto"/>
          <w:szCs w:val="24"/>
        </w:rPr>
        <w:t>Engineyard add-ons</w:t>
      </w:r>
      <w:r>
        <w:rPr>
          <w:color w:val="auto"/>
          <w:szCs w:val="24"/>
        </w:rPr>
        <w:t xml:space="preserve">.  </w:t>
      </w:r>
      <w:r w:rsidRPr="0050704A">
        <w:rPr>
          <w:color w:val="auto"/>
          <w:szCs w:val="24"/>
        </w:rPr>
        <w:t>(</w:t>
      </w:r>
      <w:r>
        <w:rPr>
          <w:color w:val="auto"/>
          <w:szCs w:val="24"/>
        </w:rPr>
        <w:t>2015</w:t>
      </w:r>
      <w:r w:rsidRPr="0050704A">
        <w:rPr>
          <w:color w:val="auto"/>
          <w:szCs w:val="24"/>
        </w:rPr>
        <w:t>)</w:t>
      </w:r>
      <w:r>
        <w:rPr>
          <w:color w:val="auto"/>
          <w:szCs w:val="24"/>
        </w:rPr>
        <w:t xml:space="preserve">.  [Online].  Available: </w:t>
      </w:r>
      <w:r w:rsidRPr="003613CF">
        <w:rPr>
          <w:color w:val="auto"/>
          <w:szCs w:val="24"/>
        </w:rPr>
        <w:t>https://addons.engineyard</w:t>
      </w:r>
      <w:r>
        <w:rPr>
          <w:color w:val="auto"/>
          <w:szCs w:val="24"/>
        </w:rPr>
        <w:t xml:space="preserve">.  </w:t>
      </w:r>
      <w:r w:rsidRPr="003613CF">
        <w:rPr>
          <w:color w:val="auto"/>
          <w:szCs w:val="24"/>
        </w:rPr>
        <w:t>com</w:t>
      </w:r>
    </w:p>
    <w:p w14:paraId="0925B499"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[133]</w:t>
      </w:r>
      <w:r>
        <w:rPr>
          <w:color w:val="auto"/>
          <w:szCs w:val="24"/>
        </w:rPr>
        <w:tab/>
      </w:r>
      <w:r w:rsidRPr="000250D3">
        <w:rPr>
          <w:color w:val="auto"/>
          <w:szCs w:val="24"/>
        </w:rPr>
        <w:t>Openshift marketplace</w:t>
      </w:r>
      <w:r>
        <w:rPr>
          <w:color w:val="auto"/>
          <w:szCs w:val="24"/>
        </w:rPr>
        <w:t xml:space="preserve">.  </w:t>
      </w:r>
      <w:r w:rsidRPr="0050704A">
        <w:rPr>
          <w:color w:val="auto"/>
          <w:szCs w:val="24"/>
        </w:rPr>
        <w:t>(</w:t>
      </w:r>
      <w:r>
        <w:rPr>
          <w:color w:val="auto"/>
          <w:szCs w:val="24"/>
        </w:rPr>
        <w:t>2015</w:t>
      </w:r>
      <w:r w:rsidRPr="0050704A">
        <w:rPr>
          <w:color w:val="auto"/>
          <w:szCs w:val="24"/>
        </w:rPr>
        <w:t>)</w:t>
      </w:r>
      <w:r>
        <w:rPr>
          <w:color w:val="auto"/>
          <w:szCs w:val="24"/>
        </w:rPr>
        <w:t xml:space="preserve">.  [Online].  Available: </w:t>
      </w:r>
      <w:r w:rsidRPr="00A0652B">
        <w:rPr>
          <w:color w:val="auto"/>
          <w:szCs w:val="24"/>
        </w:rPr>
        <w:t>htt</w:t>
      </w:r>
      <w:r>
        <w:rPr>
          <w:color w:val="auto"/>
          <w:szCs w:val="24"/>
        </w:rPr>
        <w:t>ps://marketplace.  openshift.com</w:t>
      </w:r>
    </w:p>
    <w:p w14:paraId="068E01C4"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[134</w:t>
      </w:r>
      <w:r w:rsidRPr="000250D3">
        <w:rPr>
          <w:color w:val="auto"/>
          <w:szCs w:val="24"/>
        </w:rPr>
        <w:t>]</w:t>
      </w:r>
      <w:r w:rsidRPr="000250D3">
        <w:rPr>
          <w:color w:val="auto"/>
          <w:szCs w:val="24"/>
        </w:rPr>
        <w:tab/>
        <w:t xml:space="preserve">“Open </w:t>
      </w:r>
      <w:r>
        <w:rPr>
          <w:color w:val="auto"/>
          <w:szCs w:val="24"/>
        </w:rPr>
        <w:t>virtualization format s</w:t>
      </w:r>
      <w:r w:rsidRPr="000250D3">
        <w:rPr>
          <w:color w:val="auto"/>
          <w:szCs w:val="24"/>
        </w:rPr>
        <w:t>pecification,” Distributed Manag</w:t>
      </w:r>
      <w:r>
        <w:rPr>
          <w:color w:val="auto"/>
          <w:szCs w:val="24"/>
        </w:rPr>
        <w:t xml:space="preserve">ement Task Force, DSP0243, </w:t>
      </w:r>
      <w:r w:rsidRPr="000250D3">
        <w:rPr>
          <w:color w:val="auto"/>
          <w:szCs w:val="24"/>
        </w:rPr>
        <w:t>2013.</w:t>
      </w:r>
    </w:p>
    <w:p w14:paraId="10E667D1"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[135]</w:t>
      </w:r>
      <w:r>
        <w:rPr>
          <w:color w:val="auto"/>
          <w:szCs w:val="24"/>
        </w:rPr>
        <w:tab/>
        <w:t>T.  Metsch and A.  Edmonds, “Open cloud computing interface - i</w:t>
      </w:r>
      <w:r w:rsidRPr="000250D3">
        <w:rPr>
          <w:color w:val="auto"/>
          <w:szCs w:val="24"/>
        </w:rPr>
        <w:t>nfrastructure,” Ope</w:t>
      </w:r>
      <w:r>
        <w:rPr>
          <w:color w:val="auto"/>
          <w:szCs w:val="24"/>
        </w:rPr>
        <w:t xml:space="preserve">n Grid Forum, GFD-P-R.184, </w:t>
      </w:r>
      <w:r w:rsidRPr="000250D3">
        <w:rPr>
          <w:color w:val="auto"/>
          <w:szCs w:val="24"/>
        </w:rPr>
        <w:t>2011.</w:t>
      </w:r>
    </w:p>
    <w:p w14:paraId="72296576"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[136</w:t>
      </w:r>
      <w:r w:rsidRPr="000250D3">
        <w:rPr>
          <w:color w:val="auto"/>
          <w:szCs w:val="24"/>
        </w:rPr>
        <w:t>]</w:t>
      </w:r>
      <w:r w:rsidRPr="000250D3">
        <w:rPr>
          <w:color w:val="auto"/>
          <w:szCs w:val="24"/>
        </w:rPr>
        <w:tab/>
        <w:t>A</w:t>
      </w:r>
      <w:r>
        <w:rPr>
          <w:color w:val="auto"/>
          <w:szCs w:val="24"/>
        </w:rPr>
        <w:t xml:space="preserve">.  </w:t>
      </w:r>
      <w:r w:rsidRPr="000250D3">
        <w:rPr>
          <w:color w:val="auto"/>
          <w:szCs w:val="24"/>
        </w:rPr>
        <w:t xml:space="preserve">Chaddha, “Cloud interoperability and standardisation,” </w:t>
      </w:r>
      <w:r w:rsidRPr="000250D3">
        <w:rPr>
          <w:i/>
          <w:iCs/>
          <w:color w:val="auto"/>
          <w:szCs w:val="24"/>
        </w:rPr>
        <w:t>SETLabs Brief.</w:t>
      </w:r>
      <w:r w:rsidRPr="000250D3">
        <w:rPr>
          <w:color w:val="auto"/>
          <w:szCs w:val="24"/>
        </w:rPr>
        <w:t>, vol</w:t>
      </w:r>
      <w:r>
        <w:rPr>
          <w:color w:val="auto"/>
          <w:szCs w:val="24"/>
        </w:rPr>
        <w:t xml:space="preserve">.  </w:t>
      </w:r>
      <w:r w:rsidRPr="000250D3">
        <w:rPr>
          <w:color w:val="auto"/>
          <w:szCs w:val="24"/>
        </w:rPr>
        <w:t>7, no</w:t>
      </w:r>
      <w:r>
        <w:rPr>
          <w:color w:val="auto"/>
          <w:szCs w:val="24"/>
        </w:rPr>
        <w:t xml:space="preserve">.  </w:t>
      </w:r>
      <w:r w:rsidRPr="000250D3">
        <w:rPr>
          <w:color w:val="auto"/>
          <w:szCs w:val="24"/>
        </w:rPr>
        <w:t>7, pp</w:t>
      </w:r>
      <w:r>
        <w:rPr>
          <w:color w:val="auto"/>
          <w:szCs w:val="24"/>
        </w:rPr>
        <w:t xml:space="preserve">.  </w:t>
      </w:r>
      <w:r w:rsidRPr="000250D3">
        <w:rPr>
          <w:color w:val="auto"/>
          <w:szCs w:val="24"/>
        </w:rPr>
        <w:t>19–26, 2009.</w:t>
      </w:r>
    </w:p>
    <w:p w14:paraId="392643F9"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[137]</w:t>
      </w:r>
      <w:r>
        <w:rPr>
          <w:color w:val="auto"/>
          <w:szCs w:val="24"/>
        </w:rPr>
        <w:tab/>
      </w:r>
      <w:r w:rsidRPr="000250D3">
        <w:rPr>
          <w:color w:val="auto"/>
          <w:szCs w:val="24"/>
        </w:rPr>
        <w:t>Cloud Computin</w:t>
      </w:r>
      <w:r>
        <w:rPr>
          <w:color w:val="auto"/>
          <w:szCs w:val="24"/>
        </w:rPr>
        <w:t xml:space="preserve">g Interoperability Forum (CCIF).  (2012).  [Online].  </w:t>
      </w:r>
      <w:r w:rsidRPr="004C3C5B">
        <w:rPr>
          <w:color w:val="auto"/>
          <w:szCs w:val="24"/>
        </w:rPr>
        <w:t>https://groups.google.com/forum/#!forum/cloudforum</w:t>
      </w:r>
    </w:p>
    <w:p w14:paraId="0C0A74B6"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[138</w:t>
      </w:r>
      <w:r w:rsidRPr="000250D3">
        <w:rPr>
          <w:color w:val="auto"/>
          <w:szCs w:val="24"/>
        </w:rPr>
        <w:t>]</w:t>
      </w:r>
      <w:r w:rsidRPr="000250D3">
        <w:rPr>
          <w:color w:val="auto"/>
          <w:szCs w:val="24"/>
        </w:rPr>
        <w:tab/>
        <w:t>D</w:t>
      </w:r>
      <w:r>
        <w:rPr>
          <w:color w:val="auto"/>
          <w:szCs w:val="24"/>
        </w:rPr>
        <w:t xml:space="preserve">.  Doug and P.  </w:t>
      </w:r>
      <w:r w:rsidRPr="000250D3">
        <w:rPr>
          <w:color w:val="auto"/>
          <w:szCs w:val="24"/>
        </w:rPr>
        <w:t>Gilbert, “Cloud Infrastructure Management Interface (CIMI) Primer,” Distributed Management T</w:t>
      </w:r>
      <w:r>
        <w:rPr>
          <w:color w:val="auto"/>
          <w:szCs w:val="24"/>
        </w:rPr>
        <w:t xml:space="preserve">ask Force (DMTF), DSP2027, </w:t>
      </w:r>
      <w:r w:rsidRPr="000250D3">
        <w:rPr>
          <w:color w:val="auto"/>
          <w:szCs w:val="24"/>
        </w:rPr>
        <w:t>2012.</w:t>
      </w:r>
    </w:p>
    <w:p w14:paraId="082C2803"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[139]</w:t>
      </w:r>
      <w:r>
        <w:rPr>
          <w:color w:val="auto"/>
          <w:szCs w:val="24"/>
        </w:rPr>
        <w:tab/>
      </w:r>
      <w:r w:rsidRPr="000250D3">
        <w:rPr>
          <w:color w:val="auto"/>
          <w:szCs w:val="24"/>
        </w:rPr>
        <w:t>Distributed Management</w:t>
      </w:r>
      <w:r>
        <w:rPr>
          <w:color w:val="auto"/>
          <w:szCs w:val="24"/>
        </w:rPr>
        <w:t xml:space="preserve"> Task Force (DMTF).  (2015).  [Online].  Available: </w:t>
      </w:r>
      <w:r w:rsidRPr="00813F16">
        <w:rPr>
          <w:color w:val="auto"/>
          <w:szCs w:val="24"/>
        </w:rPr>
        <w:t>https://www.dmtf.org</w:t>
      </w:r>
    </w:p>
    <w:p w14:paraId="2107AFEB"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[140</w:t>
      </w:r>
      <w:r w:rsidRPr="000250D3">
        <w:rPr>
          <w:color w:val="auto"/>
          <w:szCs w:val="24"/>
        </w:rPr>
        <w:t>]</w:t>
      </w:r>
      <w:r w:rsidRPr="000250D3">
        <w:rPr>
          <w:color w:val="auto"/>
          <w:szCs w:val="24"/>
        </w:rPr>
        <w:tab/>
        <w:t>“Cloud Data Management Interface (CDMI</w:t>
      </w:r>
      <w:r w:rsidRPr="000250D3">
        <w:rPr>
          <w:color w:val="auto"/>
          <w:szCs w:val="24"/>
          <w:vertAlign w:val="superscript"/>
        </w:rPr>
        <w:t>TM</w:t>
      </w:r>
      <w:r w:rsidRPr="000250D3">
        <w:rPr>
          <w:color w:val="auto"/>
          <w:szCs w:val="24"/>
        </w:rPr>
        <w:t>),” Storage Networking Industry Associat</w:t>
      </w:r>
      <w:r>
        <w:rPr>
          <w:color w:val="auto"/>
          <w:szCs w:val="24"/>
        </w:rPr>
        <w:t xml:space="preserve">ion (SNIA), Version 1.0.2, </w:t>
      </w:r>
      <w:r w:rsidRPr="000250D3">
        <w:rPr>
          <w:color w:val="auto"/>
          <w:szCs w:val="24"/>
        </w:rPr>
        <w:t>2012.</w:t>
      </w:r>
    </w:p>
    <w:p w14:paraId="3EF48005"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lastRenderedPageBreak/>
        <w:t>[141]</w:t>
      </w:r>
      <w:r>
        <w:rPr>
          <w:color w:val="auto"/>
          <w:szCs w:val="24"/>
        </w:rPr>
        <w:tab/>
      </w:r>
      <w:r w:rsidRPr="000250D3">
        <w:rPr>
          <w:color w:val="auto"/>
          <w:szCs w:val="24"/>
        </w:rPr>
        <w:t>OASIS - Advancing open standar</w:t>
      </w:r>
      <w:r>
        <w:rPr>
          <w:color w:val="auto"/>
          <w:szCs w:val="24"/>
        </w:rPr>
        <w:t>ds for the information society.  (2015).  [Online].  Available:</w:t>
      </w:r>
      <w:r w:rsidRPr="000250D3">
        <w:rPr>
          <w:color w:val="auto"/>
          <w:szCs w:val="24"/>
        </w:rPr>
        <w:t xml:space="preserve"> </w:t>
      </w:r>
      <w:r w:rsidRPr="00A72FBC">
        <w:rPr>
          <w:color w:val="auto"/>
          <w:szCs w:val="24"/>
        </w:rPr>
        <w:t>https://www.oasis-open.org</w:t>
      </w:r>
    </w:p>
    <w:p w14:paraId="44E01BC1"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[142]</w:t>
      </w:r>
      <w:r>
        <w:rPr>
          <w:color w:val="auto"/>
          <w:szCs w:val="24"/>
        </w:rPr>
        <w:tab/>
      </w:r>
      <w:r w:rsidRPr="000250D3">
        <w:rPr>
          <w:color w:val="auto"/>
          <w:szCs w:val="24"/>
        </w:rPr>
        <w:t>OASIS Cloud Application Man</w:t>
      </w:r>
      <w:r>
        <w:rPr>
          <w:color w:val="auto"/>
          <w:szCs w:val="24"/>
        </w:rPr>
        <w:t>agement for Platforms.  (2015).  [Online]</w:t>
      </w:r>
      <w:r w:rsidRPr="000250D3">
        <w:rPr>
          <w:color w:val="auto"/>
          <w:szCs w:val="24"/>
        </w:rPr>
        <w:t xml:space="preserve"> </w:t>
      </w:r>
      <w:r>
        <w:rPr>
          <w:color w:val="auto"/>
          <w:szCs w:val="24"/>
        </w:rPr>
        <w:t xml:space="preserve">Available: </w:t>
      </w:r>
      <w:r w:rsidRPr="0017694E">
        <w:rPr>
          <w:color w:val="auto"/>
          <w:szCs w:val="24"/>
        </w:rPr>
        <w:t>https://www.oasis-open.org/committees/tc_home.php?wg_abbrev</w:t>
      </w:r>
      <w:r>
        <w:rPr>
          <w:color w:val="auto"/>
          <w:szCs w:val="24"/>
        </w:rPr>
        <w:t xml:space="preserve"> </w:t>
      </w:r>
      <w:r w:rsidRPr="0017694E">
        <w:rPr>
          <w:color w:val="auto"/>
          <w:szCs w:val="24"/>
        </w:rPr>
        <w:t>=camp</w:t>
      </w:r>
      <w:r>
        <w:rPr>
          <w:color w:val="auto"/>
          <w:szCs w:val="24"/>
        </w:rPr>
        <w:t xml:space="preserve">  </w:t>
      </w:r>
    </w:p>
    <w:p w14:paraId="64959014"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[143</w:t>
      </w:r>
      <w:r w:rsidRPr="000250D3">
        <w:rPr>
          <w:color w:val="auto"/>
          <w:szCs w:val="24"/>
        </w:rPr>
        <w:t>]</w:t>
      </w:r>
      <w:r w:rsidRPr="000250D3">
        <w:rPr>
          <w:color w:val="auto"/>
          <w:szCs w:val="24"/>
        </w:rPr>
        <w:tab/>
        <w:t>G</w:t>
      </w:r>
      <w:r>
        <w:rPr>
          <w:color w:val="auto"/>
          <w:szCs w:val="24"/>
        </w:rPr>
        <w:t xml:space="preserve">.  </w:t>
      </w:r>
      <w:r w:rsidRPr="000250D3">
        <w:rPr>
          <w:color w:val="auto"/>
          <w:szCs w:val="24"/>
        </w:rPr>
        <w:t>Katsaros, M</w:t>
      </w:r>
      <w:r>
        <w:rPr>
          <w:color w:val="auto"/>
          <w:szCs w:val="24"/>
        </w:rPr>
        <w:t xml:space="preserve">.  </w:t>
      </w:r>
      <w:r w:rsidRPr="000250D3">
        <w:rPr>
          <w:color w:val="auto"/>
          <w:szCs w:val="24"/>
        </w:rPr>
        <w:t>Menzel, A</w:t>
      </w:r>
      <w:r>
        <w:rPr>
          <w:color w:val="auto"/>
          <w:szCs w:val="24"/>
        </w:rPr>
        <w:t xml:space="preserve">.  </w:t>
      </w:r>
      <w:r w:rsidRPr="000250D3">
        <w:rPr>
          <w:color w:val="auto"/>
          <w:szCs w:val="24"/>
        </w:rPr>
        <w:t>Lenk, J</w:t>
      </w:r>
      <w:r>
        <w:rPr>
          <w:color w:val="auto"/>
          <w:szCs w:val="24"/>
        </w:rPr>
        <w:t xml:space="preserve">.  </w:t>
      </w:r>
      <w:r w:rsidRPr="000250D3">
        <w:rPr>
          <w:color w:val="auto"/>
          <w:szCs w:val="24"/>
        </w:rPr>
        <w:t>Rake-Revelant, R</w:t>
      </w:r>
      <w:r>
        <w:rPr>
          <w:color w:val="auto"/>
          <w:szCs w:val="24"/>
        </w:rPr>
        <w:t xml:space="preserve">.  </w:t>
      </w:r>
      <w:r w:rsidRPr="000250D3">
        <w:rPr>
          <w:color w:val="auto"/>
          <w:szCs w:val="24"/>
        </w:rPr>
        <w:t>Skipp, and J</w:t>
      </w:r>
      <w:r>
        <w:rPr>
          <w:color w:val="auto"/>
          <w:szCs w:val="24"/>
        </w:rPr>
        <w:t xml:space="preserve">.  </w:t>
      </w:r>
      <w:r w:rsidRPr="000250D3">
        <w:rPr>
          <w:color w:val="auto"/>
          <w:szCs w:val="24"/>
        </w:rPr>
        <w:t>Eberhardt, “Cloud Application Portability with</w:t>
      </w:r>
      <w:r>
        <w:rPr>
          <w:color w:val="auto"/>
          <w:szCs w:val="24"/>
        </w:rPr>
        <w:t xml:space="preserve"> TOSCA, Chef and Openstack,” in</w:t>
      </w:r>
      <w:r w:rsidRPr="000250D3">
        <w:rPr>
          <w:i/>
          <w:iCs/>
          <w:color w:val="auto"/>
          <w:szCs w:val="24"/>
        </w:rPr>
        <w:t xml:space="preserve"> IEEE International Confer</w:t>
      </w:r>
      <w:r>
        <w:rPr>
          <w:i/>
          <w:iCs/>
          <w:color w:val="auto"/>
          <w:szCs w:val="24"/>
        </w:rPr>
        <w:t>ence on Cloud Engineering</w:t>
      </w:r>
      <w:r w:rsidRPr="000250D3">
        <w:rPr>
          <w:color w:val="auto"/>
          <w:szCs w:val="24"/>
        </w:rPr>
        <w:t>,</w:t>
      </w:r>
      <w:r>
        <w:rPr>
          <w:color w:val="auto"/>
          <w:szCs w:val="24"/>
        </w:rPr>
        <w:t xml:space="preserve"> Boston, MA,</w:t>
      </w:r>
      <w:r w:rsidRPr="000250D3">
        <w:rPr>
          <w:color w:val="auto"/>
          <w:szCs w:val="24"/>
        </w:rPr>
        <w:t xml:space="preserve"> 2014, pp</w:t>
      </w:r>
      <w:r>
        <w:rPr>
          <w:color w:val="auto"/>
          <w:szCs w:val="24"/>
        </w:rPr>
        <w:t xml:space="preserve">.  </w:t>
      </w:r>
      <w:r w:rsidRPr="000250D3">
        <w:rPr>
          <w:color w:val="auto"/>
          <w:szCs w:val="24"/>
        </w:rPr>
        <w:t>295–302.</w:t>
      </w:r>
    </w:p>
    <w:p w14:paraId="58C54EB8"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[144</w:t>
      </w:r>
      <w:r w:rsidRPr="000250D3">
        <w:rPr>
          <w:color w:val="auto"/>
          <w:szCs w:val="24"/>
        </w:rPr>
        <w:t>]</w:t>
      </w:r>
      <w:r w:rsidRPr="000250D3">
        <w:rPr>
          <w:color w:val="auto"/>
          <w:szCs w:val="24"/>
        </w:rPr>
        <w:tab/>
        <w:t>J</w:t>
      </w:r>
      <w:r>
        <w:rPr>
          <w:color w:val="auto"/>
          <w:szCs w:val="24"/>
        </w:rPr>
        <w:t xml:space="preserve">.  </w:t>
      </w:r>
      <w:r w:rsidRPr="000250D3">
        <w:rPr>
          <w:color w:val="auto"/>
          <w:szCs w:val="24"/>
        </w:rPr>
        <w:t>Durand, A</w:t>
      </w:r>
      <w:r>
        <w:rPr>
          <w:color w:val="auto"/>
          <w:szCs w:val="24"/>
        </w:rPr>
        <w:t xml:space="preserve">.  </w:t>
      </w:r>
      <w:r w:rsidRPr="000250D3">
        <w:rPr>
          <w:color w:val="auto"/>
          <w:szCs w:val="24"/>
        </w:rPr>
        <w:t>Otto</w:t>
      </w:r>
      <w:r>
        <w:rPr>
          <w:color w:val="auto"/>
          <w:szCs w:val="24"/>
        </w:rPr>
        <w:t>, G.  Pilz, and T.  Rutt, “Cloud application management for p</w:t>
      </w:r>
      <w:r w:rsidRPr="000250D3">
        <w:rPr>
          <w:color w:val="auto"/>
          <w:szCs w:val="24"/>
        </w:rPr>
        <w:t xml:space="preserve">latforms,” </w:t>
      </w:r>
      <w:r>
        <w:rPr>
          <w:color w:val="auto"/>
          <w:szCs w:val="24"/>
        </w:rPr>
        <w:t>OASIS, camp-spec-v1.1-cs01,</w:t>
      </w:r>
      <w:r w:rsidRPr="000250D3">
        <w:rPr>
          <w:color w:val="auto"/>
          <w:szCs w:val="24"/>
        </w:rPr>
        <w:t xml:space="preserve"> 2014.</w:t>
      </w:r>
    </w:p>
    <w:p w14:paraId="2469C190"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[145</w:t>
      </w:r>
      <w:r w:rsidRPr="000250D3">
        <w:rPr>
          <w:color w:val="auto"/>
          <w:szCs w:val="24"/>
        </w:rPr>
        <w:t>]</w:t>
      </w:r>
      <w:r w:rsidRPr="000250D3">
        <w:rPr>
          <w:color w:val="auto"/>
          <w:szCs w:val="24"/>
        </w:rPr>
        <w:tab/>
        <w:t>K</w:t>
      </w:r>
      <w:r>
        <w:rPr>
          <w:color w:val="auto"/>
          <w:szCs w:val="24"/>
        </w:rPr>
        <w:t>.  Bakshi and M.  Skilton, “Cloud computing portability and i</w:t>
      </w:r>
      <w:r w:rsidRPr="000250D3">
        <w:rPr>
          <w:color w:val="auto"/>
          <w:szCs w:val="24"/>
        </w:rPr>
        <w:t>nteroperability,” The Open Group, Reading, UK, G135.</w:t>
      </w:r>
    </w:p>
    <w:p w14:paraId="08336731"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[146</w:t>
      </w:r>
      <w:r w:rsidRPr="000250D3">
        <w:rPr>
          <w:color w:val="auto"/>
          <w:szCs w:val="24"/>
        </w:rPr>
        <w:t>]</w:t>
      </w:r>
      <w:r w:rsidRPr="000250D3">
        <w:rPr>
          <w:color w:val="auto"/>
          <w:szCs w:val="24"/>
        </w:rPr>
        <w:tab/>
        <w:t>J</w:t>
      </w:r>
      <w:r>
        <w:rPr>
          <w:color w:val="auto"/>
          <w:szCs w:val="24"/>
        </w:rPr>
        <w:t xml:space="preserve">.  </w:t>
      </w:r>
      <w:r w:rsidRPr="000250D3">
        <w:rPr>
          <w:color w:val="auto"/>
          <w:szCs w:val="24"/>
        </w:rPr>
        <w:t>Opara-Martins, R</w:t>
      </w:r>
      <w:r>
        <w:rPr>
          <w:color w:val="auto"/>
          <w:szCs w:val="24"/>
        </w:rPr>
        <w:t xml:space="preserve">.  </w:t>
      </w:r>
      <w:r w:rsidRPr="000250D3">
        <w:rPr>
          <w:color w:val="auto"/>
          <w:szCs w:val="24"/>
        </w:rPr>
        <w:t>Sahandi, and F</w:t>
      </w:r>
      <w:r>
        <w:rPr>
          <w:color w:val="auto"/>
          <w:szCs w:val="24"/>
        </w:rPr>
        <w:t xml:space="preserve">.  </w:t>
      </w:r>
      <w:r w:rsidRPr="000250D3">
        <w:rPr>
          <w:color w:val="auto"/>
          <w:szCs w:val="24"/>
        </w:rPr>
        <w:t>Tian, “Critical review of vendor lock-in and its impact on adoption of cloud computing,” in</w:t>
      </w:r>
      <w:r w:rsidRPr="000250D3">
        <w:rPr>
          <w:i/>
          <w:iCs/>
          <w:color w:val="auto"/>
          <w:szCs w:val="24"/>
        </w:rPr>
        <w:t xml:space="preserve"> International Conference on</w:t>
      </w:r>
      <w:r>
        <w:rPr>
          <w:i/>
          <w:iCs/>
          <w:color w:val="auto"/>
          <w:szCs w:val="24"/>
        </w:rPr>
        <w:t xml:space="preserve"> Information Society</w:t>
      </w:r>
      <w:r w:rsidRPr="000250D3">
        <w:rPr>
          <w:color w:val="auto"/>
          <w:szCs w:val="24"/>
        </w:rPr>
        <w:t xml:space="preserve">, </w:t>
      </w:r>
      <w:r>
        <w:rPr>
          <w:color w:val="auto"/>
          <w:szCs w:val="24"/>
        </w:rPr>
        <w:t xml:space="preserve">London, </w:t>
      </w:r>
      <w:r w:rsidRPr="000250D3">
        <w:rPr>
          <w:color w:val="auto"/>
          <w:szCs w:val="24"/>
        </w:rPr>
        <w:t>2014, pp</w:t>
      </w:r>
      <w:r>
        <w:rPr>
          <w:color w:val="auto"/>
          <w:szCs w:val="24"/>
        </w:rPr>
        <w:t xml:space="preserve">.  </w:t>
      </w:r>
      <w:r w:rsidRPr="000250D3">
        <w:rPr>
          <w:color w:val="auto"/>
          <w:szCs w:val="24"/>
        </w:rPr>
        <w:t>92–97.</w:t>
      </w:r>
    </w:p>
    <w:p w14:paraId="370A66EB"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[147</w:t>
      </w:r>
      <w:r w:rsidRPr="000250D3">
        <w:rPr>
          <w:color w:val="auto"/>
          <w:szCs w:val="24"/>
        </w:rPr>
        <w:t>]</w:t>
      </w:r>
      <w:r w:rsidRPr="000250D3">
        <w:rPr>
          <w:color w:val="auto"/>
          <w:szCs w:val="24"/>
        </w:rPr>
        <w:tab/>
        <w:t>M</w:t>
      </w:r>
      <w:r>
        <w:rPr>
          <w:color w:val="auto"/>
          <w:szCs w:val="24"/>
        </w:rPr>
        <w:t xml:space="preserve">.  </w:t>
      </w:r>
      <w:r w:rsidRPr="000250D3">
        <w:rPr>
          <w:color w:val="auto"/>
          <w:szCs w:val="24"/>
        </w:rPr>
        <w:t>Singhal, S</w:t>
      </w:r>
      <w:r>
        <w:rPr>
          <w:color w:val="auto"/>
          <w:szCs w:val="24"/>
        </w:rPr>
        <w:t xml:space="preserve">.  </w:t>
      </w:r>
      <w:r w:rsidRPr="000250D3">
        <w:rPr>
          <w:color w:val="auto"/>
          <w:szCs w:val="24"/>
        </w:rPr>
        <w:t>Chandrasekhar, T</w:t>
      </w:r>
      <w:r>
        <w:rPr>
          <w:color w:val="auto"/>
          <w:szCs w:val="24"/>
        </w:rPr>
        <w:t xml:space="preserve">.  </w:t>
      </w:r>
      <w:r w:rsidRPr="000250D3">
        <w:rPr>
          <w:color w:val="auto"/>
          <w:szCs w:val="24"/>
        </w:rPr>
        <w:t>Ge, R</w:t>
      </w:r>
      <w:r>
        <w:rPr>
          <w:color w:val="auto"/>
          <w:szCs w:val="24"/>
        </w:rPr>
        <w:t xml:space="preserve">.  </w:t>
      </w:r>
      <w:r w:rsidRPr="000250D3">
        <w:rPr>
          <w:color w:val="auto"/>
          <w:szCs w:val="24"/>
        </w:rPr>
        <w:t>Sandhu, R</w:t>
      </w:r>
      <w:r>
        <w:rPr>
          <w:color w:val="auto"/>
          <w:szCs w:val="24"/>
        </w:rPr>
        <w:t xml:space="preserve">.  </w:t>
      </w:r>
      <w:r w:rsidRPr="000250D3">
        <w:rPr>
          <w:color w:val="auto"/>
          <w:szCs w:val="24"/>
        </w:rPr>
        <w:t>Krishnan, G.-J</w:t>
      </w:r>
      <w:r>
        <w:rPr>
          <w:color w:val="auto"/>
          <w:szCs w:val="24"/>
        </w:rPr>
        <w:t xml:space="preserve">.  </w:t>
      </w:r>
      <w:r w:rsidRPr="000250D3">
        <w:rPr>
          <w:color w:val="auto"/>
          <w:szCs w:val="24"/>
        </w:rPr>
        <w:t>Ahn, and E</w:t>
      </w:r>
      <w:r>
        <w:rPr>
          <w:color w:val="auto"/>
          <w:szCs w:val="24"/>
        </w:rPr>
        <w:t xml:space="preserve">.  </w:t>
      </w:r>
      <w:r w:rsidRPr="000250D3">
        <w:rPr>
          <w:color w:val="auto"/>
          <w:szCs w:val="24"/>
        </w:rPr>
        <w:t xml:space="preserve">Bertino, “Collaboration in multicloud computing environments: Framework and security issues,” </w:t>
      </w:r>
      <w:r w:rsidRPr="000250D3">
        <w:rPr>
          <w:i/>
          <w:iCs/>
          <w:color w:val="auto"/>
          <w:szCs w:val="24"/>
        </w:rPr>
        <w:t>Computer</w:t>
      </w:r>
      <w:r w:rsidRPr="000250D3">
        <w:rPr>
          <w:color w:val="auto"/>
          <w:szCs w:val="24"/>
        </w:rPr>
        <w:t>, vol</w:t>
      </w:r>
      <w:r>
        <w:rPr>
          <w:color w:val="auto"/>
          <w:szCs w:val="24"/>
        </w:rPr>
        <w:t xml:space="preserve">.  </w:t>
      </w:r>
      <w:r w:rsidRPr="000250D3">
        <w:rPr>
          <w:color w:val="auto"/>
          <w:szCs w:val="24"/>
        </w:rPr>
        <w:t>46, no</w:t>
      </w:r>
      <w:r>
        <w:rPr>
          <w:color w:val="auto"/>
          <w:szCs w:val="24"/>
        </w:rPr>
        <w:t xml:space="preserve">.  </w:t>
      </w:r>
      <w:r w:rsidRPr="000250D3">
        <w:rPr>
          <w:color w:val="auto"/>
          <w:szCs w:val="24"/>
        </w:rPr>
        <w:t>2, pp</w:t>
      </w:r>
      <w:r>
        <w:rPr>
          <w:color w:val="auto"/>
          <w:szCs w:val="24"/>
        </w:rPr>
        <w:t xml:space="preserve">.  </w:t>
      </w:r>
      <w:r w:rsidRPr="000250D3">
        <w:rPr>
          <w:color w:val="auto"/>
          <w:szCs w:val="24"/>
        </w:rPr>
        <w:t>76–84, Feb</w:t>
      </w:r>
      <w:r>
        <w:rPr>
          <w:color w:val="auto"/>
          <w:szCs w:val="24"/>
        </w:rPr>
        <w:t xml:space="preserve">.  </w:t>
      </w:r>
      <w:r w:rsidRPr="000250D3">
        <w:rPr>
          <w:color w:val="auto"/>
          <w:szCs w:val="24"/>
        </w:rPr>
        <w:t>2013.</w:t>
      </w:r>
    </w:p>
    <w:p w14:paraId="251B0DFB"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[148]</w:t>
      </w:r>
      <w:r>
        <w:rPr>
          <w:color w:val="auto"/>
          <w:szCs w:val="24"/>
        </w:rPr>
        <w:tab/>
        <w:t>D.  Petcu, “Consuming resources and services from multiple c</w:t>
      </w:r>
      <w:r w:rsidRPr="000250D3">
        <w:rPr>
          <w:color w:val="auto"/>
          <w:szCs w:val="24"/>
        </w:rPr>
        <w:t xml:space="preserve">louds,” </w:t>
      </w:r>
      <w:r w:rsidRPr="000250D3">
        <w:rPr>
          <w:i/>
          <w:iCs/>
          <w:color w:val="auto"/>
          <w:szCs w:val="24"/>
        </w:rPr>
        <w:t>J</w:t>
      </w:r>
      <w:r>
        <w:rPr>
          <w:i/>
          <w:iCs/>
          <w:color w:val="auto"/>
          <w:szCs w:val="24"/>
        </w:rPr>
        <w:t xml:space="preserve">.  </w:t>
      </w:r>
      <w:r w:rsidRPr="000250D3">
        <w:rPr>
          <w:i/>
          <w:iCs/>
          <w:color w:val="auto"/>
          <w:szCs w:val="24"/>
        </w:rPr>
        <w:t>Grid Comput.</w:t>
      </w:r>
      <w:r w:rsidRPr="000250D3">
        <w:rPr>
          <w:color w:val="auto"/>
          <w:szCs w:val="24"/>
        </w:rPr>
        <w:t xml:space="preserve">, </w:t>
      </w:r>
      <w:r>
        <w:rPr>
          <w:color w:val="auto"/>
          <w:szCs w:val="24"/>
        </w:rPr>
        <w:t xml:space="preserve">vol.  12, no.  2, </w:t>
      </w:r>
      <w:r w:rsidRPr="000250D3">
        <w:rPr>
          <w:color w:val="auto"/>
          <w:szCs w:val="24"/>
        </w:rPr>
        <w:t>pp</w:t>
      </w:r>
      <w:r>
        <w:rPr>
          <w:color w:val="auto"/>
          <w:szCs w:val="24"/>
        </w:rPr>
        <w:t xml:space="preserve">.  321–345, Jun.  </w:t>
      </w:r>
      <w:r w:rsidRPr="000250D3">
        <w:rPr>
          <w:color w:val="auto"/>
          <w:szCs w:val="24"/>
        </w:rPr>
        <w:t>2014.</w:t>
      </w:r>
    </w:p>
    <w:p w14:paraId="19F40A09" w14:textId="3591C21A" w:rsidR="00615CCB" w:rsidRPr="000250D3" w:rsidRDefault="00615CCB" w:rsidP="007A4C48">
      <w:pPr>
        <w:pStyle w:val="Bibliography"/>
        <w:tabs>
          <w:tab w:val="clear" w:pos="504"/>
          <w:tab w:val="left" w:pos="709"/>
        </w:tabs>
        <w:ind w:left="709" w:hanging="709"/>
        <w:rPr>
          <w:color w:val="auto"/>
          <w:szCs w:val="24"/>
        </w:rPr>
      </w:pPr>
      <w:r>
        <w:rPr>
          <w:color w:val="auto"/>
          <w:szCs w:val="24"/>
        </w:rPr>
        <w:t>[149]</w:t>
      </w:r>
      <w:r>
        <w:rPr>
          <w:color w:val="auto"/>
          <w:szCs w:val="24"/>
        </w:rPr>
        <w:tab/>
        <w:t>M.  D.  Hogan, F.  Liu, A.  W.  Sokol, and T.  Jin, “</w:t>
      </w:r>
      <w:r w:rsidR="00B8117C" w:rsidRPr="00B874DE">
        <w:rPr>
          <w:i/>
          <w:color w:val="auto"/>
          <w:szCs w:val="24"/>
        </w:rPr>
        <w:t>NIST</w:t>
      </w:r>
      <w:r>
        <w:rPr>
          <w:color w:val="auto"/>
          <w:szCs w:val="24"/>
        </w:rPr>
        <w:t xml:space="preserve"> cloud computing standards r</w:t>
      </w:r>
      <w:r w:rsidRPr="000250D3">
        <w:rPr>
          <w:color w:val="auto"/>
          <w:szCs w:val="24"/>
        </w:rPr>
        <w:t xml:space="preserve">oadmap,” </w:t>
      </w:r>
      <w:r w:rsidR="00B8117C" w:rsidRPr="00B874DE">
        <w:rPr>
          <w:i/>
          <w:color w:val="auto"/>
          <w:szCs w:val="24"/>
        </w:rPr>
        <w:t>NIST</w:t>
      </w:r>
      <w:r w:rsidRPr="000250D3">
        <w:rPr>
          <w:color w:val="auto"/>
          <w:szCs w:val="24"/>
        </w:rPr>
        <w:t>, SP500</w:t>
      </w:r>
      <w:r w:rsidRPr="000250D3">
        <w:rPr>
          <w:rFonts w:ascii="American Typewriter" w:hAnsi="American Typewriter" w:cs="American Typewriter"/>
          <w:color w:val="auto"/>
          <w:szCs w:val="24"/>
        </w:rPr>
        <w:t>‐</w:t>
      </w:r>
      <w:r>
        <w:rPr>
          <w:color w:val="auto"/>
          <w:szCs w:val="24"/>
        </w:rPr>
        <w:t>291-v1.0,</w:t>
      </w:r>
      <w:r w:rsidRPr="000250D3">
        <w:rPr>
          <w:color w:val="auto"/>
          <w:szCs w:val="24"/>
        </w:rPr>
        <w:t xml:space="preserve"> 2011.</w:t>
      </w:r>
    </w:p>
    <w:p w14:paraId="4231C96C"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[150]</w:t>
      </w:r>
      <w:r>
        <w:rPr>
          <w:color w:val="auto"/>
          <w:szCs w:val="24"/>
        </w:rPr>
        <w:tab/>
        <w:t xml:space="preserve">E.  M.  </w:t>
      </w:r>
      <w:r w:rsidRPr="000250D3">
        <w:rPr>
          <w:color w:val="auto"/>
          <w:szCs w:val="24"/>
        </w:rPr>
        <w:t>Maximilien, A</w:t>
      </w:r>
      <w:r>
        <w:rPr>
          <w:color w:val="auto"/>
          <w:szCs w:val="24"/>
        </w:rPr>
        <w:t xml:space="preserve">.  </w:t>
      </w:r>
      <w:r w:rsidRPr="000250D3">
        <w:rPr>
          <w:color w:val="auto"/>
          <w:szCs w:val="24"/>
        </w:rPr>
        <w:t>Ranabahu, R</w:t>
      </w:r>
      <w:r>
        <w:rPr>
          <w:color w:val="auto"/>
          <w:szCs w:val="24"/>
        </w:rPr>
        <w:t xml:space="preserve">.  </w:t>
      </w:r>
      <w:r w:rsidRPr="000250D3">
        <w:rPr>
          <w:color w:val="auto"/>
          <w:szCs w:val="24"/>
        </w:rPr>
        <w:t>Engehausen, and L</w:t>
      </w:r>
      <w:r>
        <w:rPr>
          <w:color w:val="auto"/>
          <w:szCs w:val="24"/>
        </w:rPr>
        <w:t xml:space="preserve">.  </w:t>
      </w:r>
      <w:r w:rsidRPr="000250D3">
        <w:rPr>
          <w:color w:val="auto"/>
          <w:szCs w:val="24"/>
        </w:rPr>
        <w:t>C</w:t>
      </w:r>
      <w:r>
        <w:rPr>
          <w:color w:val="auto"/>
          <w:szCs w:val="24"/>
        </w:rPr>
        <w:t xml:space="preserve">.  </w:t>
      </w:r>
      <w:r w:rsidRPr="000250D3">
        <w:rPr>
          <w:color w:val="auto"/>
          <w:szCs w:val="24"/>
        </w:rPr>
        <w:t xml:space="preserve">Anderson, “Toward </w:t>
      </w:r>
      <w:r>
        <w:rPr>
          <w:color w:val="auto"/>
          <w:szCs w:val="24"/>
        </w:rPr>
        <w:t>cloud-agnostic middlewares,” in</w:t>
      </w:r>
      <w:r w:rsidRPr="000250D3">
        <w:rPr>
          <w:i/>
          <w:iCs/>
          <w:color w:val="auto"/>
          <w:szCs w:val="24"/>
        </w:rPr>
        <w:t xml:space="preserve"> 24th ACM SIGPLAN conference companion on Object oriented programming systems languages and applications</w:t>
      </w:r>
      <w:r w:rsidRPr="000250D3">
        <w:rPr>
          <w:color w:val="auto"/>
          <w:szCs w:val="24"/>
        </w:rPr>
        <w:t>, New</w:t>
      </w:r>
      <w:r>
        <w:rPr>
          <w:color w:val="auto"/>
          <w:szCs w:val="24"/>
        </w:rPr>
        <w:t xml:space="preserve"> York, NY,</w:t>
      </w:r>
      <w:r w:rsidRPr="000250D3">
        <w:rPr>
          <w:color w:val="auto"/>
          <w:szCs w:val="24"/>
        </w:rPr>
        <w:t xml:space="preserve"> 2009, pp</w:t>
      </w:r>
      <w:r>
        <w:rPr>
          <w:color w:val="auto"/>
          <w:szCs w:val="24"/>
        </w:rPr>
        <w:t xml:space="preserve">.  </w:t>
      </w:r>
      <w:r w:rsidRPr="000250D3">
        <w:rPr>
          <w:color w:val="auto"/>
          <w:szCs w:val="24"/>
        </w:rPr>
        <w:t>619–626.</w:t>
      </w:r>
    </w:p>
    <w:p w14:paraId="0B08F906"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[151</w:t>
      </w:r>
      <w:r w:rsidRPr="000250D3">
        <w:rPr>
          <w:color w:val="auto"/>
          <w:szCs w:val="24"/>
        </w:rPr>
        <w:t>]</w:t>
      </w:r>
      <w:r w:rsidRPr="000250D3">
        <w:rPr>
          <w:color w:val="auto"/>
          <w:szCs w:val="24"/>
        </w:rPr>
        <w:tab/>
      </w:r>
      <w:r>
        <w:rPr>
          <w:color w:val="auto"/>
          <w:szCs w:val="24"/>
        </w:rPr>
        <w:t xml:space="preserve">D.  Baur, S.  Wesner, J.  Domaschka, </w:t>
      </w:r>
      <w:r w:rsidRPr="000250D3">
        <w:rPr>
          <w:color w:val="auto"/>
          <w:szCs w:val="24"/>
        </w:rPr>
        <w:t>“</w:t>
      </w:r>
      <w:r>
        <w:rPr>
          <w:color w:val="auto"/>
          <w:szCs w:val="24"/>
          <w:lang w:val="en-US"/>
        </w:rPr>
        <w:t>Towards a Model-b</w:t>
      </w:r>
      <w:r w:rsidRPr="003027C1">
        <w:rPr>
          <w:color w:val="auto"/>
          <w:szCs w:val="24"/>
          <w:lang w:val="en-US"/>
        </w:rPr>
        <w:t>a</w:t>
      </w:r>
      <w:r>
        <w:rPr>
          <w:color w:val="auto"/>
          <w:szCs w:val="24"/>
          <w:lang w:val="en-US"/>
        </w:rPr>
        <w:t>sed execution-ware for deploying multi-cloud a</w:t>
      </w:r>
      <w:r w:rsidRPr="003027C1">
        <w:rPr>
          <w:color w:val="auto"/>
          <w:szCs w:val="24"/>
          <w:lang w:val="en-US"/>
        </w:rPr>
        <w:t>pplications</w:t>
      </w:r>
      <w:r>
        <w:rPr>
          <w:color w:val="auto"/>
          <w:szCs w:val="24"/>
          <w:lang w:val="en-US"/>
        </w:rPr>
        <w:t>,</w:t>
      </w:r>
      <w:r w:rsidRPr="000250D3">
        <w:rPr>
          <w:color w:val="auto"/>
          <w:szCs w:val="24"/>
        </w:rPr>
        <w:t xml:space="preserve">” </w:t>
      </w:r>
      <w:r>
        <w:rPr>
          <w:color w:val="auto"/>
          <w:szCs w:val="24"/>
        </w:rPr>
        <w:t xml:space="preserve">in </w:t>
      </w:r>
      <w:r w:rsidRPr="000250D3">
        <w:rPr>
          <w:i/>
          <w:color w:val="auto"/>
          <w:szCs w:val="24"/>
          <w:lang w:val="en-US"/>
        </w:rPr>
        <w:t>2nd International Workshop on Cloud Service Brokerage</w:t>
      </w:r>
      <w:r>
        <w:rPr>
          <w:color w:val="auto"/>
          <w:szCs w:val="24"/>
          <w:lang w:val="en-US"/>
        </w:rPr>
        <w:t xml:space="preserve">, Manchester, 2014, pp.  124-138.  </w:t>
      </w:r>
    </w:p>
    <w:p w14:paraId="724604E9"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[152</w:t>
      </w:r>
      <w:r w:rsidRPr="000250D3">
        <w:rPr>
          <w:color w:val="auto"/>
          <w:szCs w:val="24"/>
        </w:rPr>
        <w:t>]</w:t>
      </w:r>
      <w:r w:rsidRPr="000250D3">
        <w:rPr>
          <w:color w:val="auto"/>
          <w:szCs w:val="24"/>
        </w:rPr>
        <w:tab/>
        <w:t>S</w:t>
      </w:r>
      <w:r>
        <w:rPr>
          <w:color w:val="auto"/>
          <w:szCs w:val="24"/>
        </w:rPr>
        <w:t xml:space="preserve">.  </w:t>
      </w:r>
      <w:r w:rsidRPr="000250D3">
        <w:rPr>
          <w:color w:val="auto"/>
          <w:szCs w:val="24"/>
        </w:rPr>
        <w:t>Subash</w:t>
      </w:r>
      <w:r>
        <w:rPr>
          <w:color w:val="auto"/>
          <w:szCs w:val="24"/>
        </w:rPr>
        <w:t>ini and V.  Kavitha, “Review: A survey on security issues in service delivery m</w:t>
      </w:r>
      <w:r w:rsidRPr="000250D3">
        <w:rPr>
          <w:color w:val="auto"/>
          <w:szCs w:val="24"/>
        </w:rPr>
        <w:t>ode</w:t>
      </w:r>
      <w:r>
        <w:rPr>
          <w:color w:val="auto"/>
          <w:szCs w:val="24"/>
        </w:rPr>
        <w:t>ls of cloud c</w:t>
      </w:r>
      <w:r w:rsidRPr="000250D3">
        <w:rPr>
          <w:color w:val="auto"/>
          <w:szCs w:val="24"/>
        </w:rPr>
        <w:t xml:space="preserve">omputing,” </w:t>
      </w:r>
      <w:r w:rsidRPr="000250D3">
        <w:rPr>
          <w:i/>
          <w:iCs/>
          <w:color w:val="auto"/>
          <w:szCs w:val="24"/>
        </w:rPr>
        <w:t>J Netw Comput Appl</w:t>
      </w:r>
      <w:r w:rsidRPr="000250D3">
        <w:rPr>
          <w:color w:val="auto"/>
          <w:szCs w:val="24"/>
        </w:rPr>
        <w:t>, vol</w:t>
      </w:r>
      <w:r>
        <w:rPr>
          <w:color w:val="auto"/>
          <w:szCs w:val="24"/>
        </w:rPr>
        <w:t xml:space="preserve">.  </w:t>
      </w:r>
      <w:r w:rsidRPr="000250D3">
        <w:rPr>
          <w:color w:val="auto"/>
          <w:szCs w:val="24"/>
        </w:rPr>
        <w:t>34, no</w:t>
      </w:r>
      <w:r>
        <w:rPr>
          <w:color w:val="auto"/>
          <w:szCs w:val="24"/>
        </w:rPr>
        <w:t xml:space="preserve">.  </w:t>
      </w:r>
      <w:r w:rsidRPr="000250D3">
        <w:rPr>
          <w:color w:val="auto"/>
          <w:szCs w:val="24"/>
        </w:rPr>
        <w:t>1, pp</w:t>
      </w:r>
      <w:r>
        <w:rPr>
          <w:color w:val="auto"/>
          <w:szCs w:val="24"/>
        </w:rPr>
        <w:t xml:space="preserve">.  </w:t>
      </w:r>
      <w:r w:rsidRPr="000250D3">
        <w:rPr>
          <w:color w:val="auto"/>
          <w:szCs w:val="24"/>
        </w:rPr>
        <w:t>1–11, Jan</w:t>
      </w:r>
      <w:r>
        <w:rPr>
          <w:color w:val="auto"/>
          <w:szCs w:val="24"/>
        </w:rPr>
        <w:t xml:space="preserve">.  </w:t>
      </w:r>
      <w:r w:rsidRPr="000250D3">
        <w:rPr>
          <w:color w:val="auto"/>
          <w:szCs w:val="24"/>
        </w:rPr>
        <w:t>2011.</w:t>
      </w:r>
    </w:p>
    <w:p w14:paraId="03376585"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[153</w:t>
      </w:r>
      <w:r w:rsidRPr="000250D3">
        <w:rPr>
          <w:color w:val="auto"/>
          <w:szCs w:val="24"/>
        </w:rPr>
        <w:t>]</w:t>
      </w:r>
      <w:r w:rsidRPr="000250D3">
        <w:rPr>
          <w:color w:val="auto"/>
          <w:szCs w:val="24"/>
        </w:rPr>
        <w:tab/>
        <w:t>D</w:t>
      </w:r>
      <w:r>
        <w:rPr>
          <w:color w:val="auto"/>
          <w:szCs w:val="24"/>
        </w:rPr>
        <w:t xml:space="preserve">.  </w:t>
      </w:r>
      <w:r w:rsidRPr="000250D3">
        <w:rPr>
          <w:color w:val="auto"/>
          <w:szCs w:val="24"/>
        </w:rPr>
        <w:t>Petcu and A</w:t>
      </w:r>
      <w:r>
        <w:rPr>
          <w:color w:val="auto"/>
          <w:szCs w:val="24"/>
        </w:rPr>
        <w:t xml:space="preserve">.  </w:t>
      </w:r>
      <w:r w:rsidRPr="000250D3">
        <w:rPr>
          <w:color w:val="auto"/>
          <w:szCs w:val="24"/>
        </w:rPr>
        <w:t>V</w:t>
      </w:r>
      <w:r>
        <w:rPr>
          <w:color w:val="auto"/>
          <w:szCs w:val="24"/>
        </w:rPr>
        <w:t xml:space="preserve">.  </w:t>
      </w:r>
      <w:r w:rsidRPr="000250D3">
        <w:rPr>
          <w:color w:val="auto"/>
          <w:szCs w:val="24"/>
        </w:rPr>
        <w:t xml:space="preserve">Vasilakos, “Portability in clouds: approaches and research opportunities,” </w:t>
      </w:r>
      <w:r w:rsidRPr="000250D3">
        <w:rPr>
          <w:i/>
          <w:iCs/>
          <w:color w:val="auto"/>
          <w:szCs w:val="24"/>
        </w:rPr>
        <w:t>Scalable Comput</w:t>
      </w:r>
      <w:r>
        <w:rPr>
          <w:i/>
          <w:iCs/>
          <w:color w:val="auto"/>
          <w:szCs w:val="24"/>
        </w:rPr>
        <w:t xml:space="preserve">.  </w:t>
      </w:r>
      <w:r w:rsidRPr="000250D3">
        <w:rPr>
          <w:i/>
          <w:iCs/>
          <w:color w:val="auto"/>
          <w:szCs w:val="24"/>
        </w:rPr>
        <w:t>Pract</w:t>
      </w:r>
      <w:r>
        <w:rPr>
          <w:i/>
          <w:iCs/>
          <w:color w:val="auto"/>
          <w:szCs w:val="24"/>
        </w:rPr>
        <w:t xml:space="preserve">.  </w:t>
      </w:r>
      <w:r w:rsidRPr="000250D3">
        <w:rPr>
          <w:i/>
          <w:iCs/>
          <w:color w:val="auto"/>
          <w:szCs w:val="24"/>
        </w:rPr>
        <w:t>Exp.</w:t>
      </w:r>
      <w:r w:rsidRPr="000250D3">
        <w:rPr>
          <w:color w:val="auto"/>
          <w:szCs w:val="24"/>
        </w:rPr>
        <w:t>, vol</w:t>
      </w:r>
      <w:r>
        <w:rPr>
          <w:color w:val="auto"/>
          <w:szCs w:val="24"/>
        </w:rPr>
        <w:t xml:space="preserve">.  </w:t>
      </w:r>
      <w:r w:rsidRPr="000250D3">
        <w:rPr>
          <w:color w:val="auto"/>
          <w:szCs w:val="24"/>
        </w:rPr>
        <w:t>15, no</w:t>
      </w:r>
      <w:r>
        <w:rPr>
          <w:color w:val="auto"/>
          <w:szCs w:val="24"/>
        </w:rPr>
        <w:t xml:space="preserve">.  </w:t>
      </w:r>
      <w:r w:rsidRPr="000250D3">
        <w:rPr>
          <w:color w:val="auto"/>
          <w:szCs w:val="24"/>
        </w:rPr>
        <w:t xml:space="preserve">3, </w:t>
      </w:r>
      <w:r>
        <w:rPr>
          <w:color w:val="auto"/>
          <w:szCs w:val="24"/>
        </w:rPr>
        <w:t xml:space="preserve">pp.  251-270, </w:t>
      </w:r>
      <w:r w:rsidRPr="000250D3">
        <w:rPr>
          <w:color w:val="auto"/>
          <w:szCs w:val="24"/>
        </w:rPr>
        <w:t>Dec</w:t>
      </w:r>
      <w:r>
        <w:rPr>
          <w:color w:val="auto"/>
          <w:szCs w:val="24"/>
        </w:rPr>
        <w:t xml:space="preserve">.  </w:t>
      </w:r>
      <w:r w:rsidRPr="000250D3">
        <w:rPr>
          <w:color w:val="auto"/>
          <w:szCs w:val="24"/>
        </w:rPr>
        <w:t>2014.</w:t>
      </w:r>
    </w:p>
    <w:p w14:paraId="7F3E50FE"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[154</w:t>
      </w:r>
      <w:r w:rsidRPr="000250D3">
        <w:rPr>
          <w:color w:val="auto"/>
          <w:szCs w:val="24"/>
        </w:rPr>
        <w:t>]</w:t>
      </w:r>
      <w:r w:rsidRPr="000250D3">
        <w:rPr>
          <w:color w:val="auto"/>
          <w:szCs w:val="24"/>
        </w:rPr>
        <w:tab/>
        <w:t>J</w:t>
      </w:r>
      <w:r>
        <w:rPr>
          <w:color w:val="auto"/>
          <w:szCs w:val="24"/>
        </w:rPr>
        <w:t xml:space="preserve">.  </w:t>
      </w:r>
      <w:r w:rsidRPr="000250D3">
        <w:rPr>
          <w:color w:val="auto"/>
          <w:szCs w:val="24"/>
        </w:rPr>
        <w:t>Guillén, J</w:t>
      </w:r>
      <w:r>
        <w:rPr>
          <w:color w:val="auto"/>
          <w:szCs w:val="24"/>
        </w:rPr>
        <w:t xml:space="preserve">.  </w:t>
      </w:r>
      <w:r w:rsidRPr="000250D3">
        <w:rPr>
          <w:color w:val="auto"/>
          <w:szCs w:val="24"/>
        </w:rPr>
        <w:t>Miranda, J</w:t>
      </w:r>
      <w:r>
        <w:rPr>
          <w:color w:val="auto"/>
          <w:szCs w:val="24"/>
        </w:rPr>
        <w:t xml:space="preserve">.  </w:t>
      </w:r>
      <w:r w:rsidRPr="000250D3">
        <w:rPr>
          <w:color w:val="auto"/>
          <w:szCs w:val="24"/>
        </w:rPr>
        <w:t>M</w:t>
      </w:r>
      <w:r>
        <w:rPr>
          <w:color w:val="auto"/>
          <w:szCs w:val="24"/>
        </w:rPr>
        <w:t xml:space="preserve">.  </w:t>
      </w:r>
      <w:r w:rsidRPr="000250D3">
        <w:rPr>
          <w:color w:val="auto"/>
          <w:szCs w:val="24"/>
        </w:rPr>
        <w:t>Murillo, and</w:t>
      </w:r>
      <w:r>
        <w:rPr>
          <w:color w:val="auto"/>
          <w:szCs w:val="24"/>
        </w:rPr>
        <w:t xml:space="preserve"> C.  Canal, “A Service-oriented framework for developing cross cloud migratable s</w:t>
      </w:r>
      <w:r w:rsidRPr="000250D3">
        <w:rPr>
          <w:color w:val="auto"/>
          <w:szCs w:val="24"/>
        </w:rPr>
        <w:t xml:space="preserve">oftware,” </w:t>
      </w:r>
      <w:r w:rsidRPr="000250D3">
        <w:rPr>
          <w:i/>
          <w:iCs/>
          <w:color w:val="auto"/>
          <w:szCs w:val="24"/>
        </w:rPr>
        <w:t>J Syst Softw</w:t>
      </w:r>
      <w:r w:rsidRPr="000250D3">
        <w:rPr>
          <w:color w:val="auto"/>
          <w:szCs w:val="24"/>
        </w:rPr>
        <w:t>, vol</w:t>
      </w:r>
      <w:r>
        <w:rPr>
          <w:color w:val="auto"/>
          <w:szCs w:val="24"/>
        </w:rPr>
        <w:t xml:space="preserve">.  </w:t>
      </w:r>
      <w:r w:rsidRPr="000250D3">
        <w:rPr>
          <w:color w:val="auto"/>
          <w:szCs w:val="24"/>
        </w:rPr>
        <w:t>86, no</w:t>
      </w:r>
      <w:r>
        <w:rPr>
          <w:color w:val="auto"/>
          <w:szCs w:val="24"/>
        </w:rPr>
        <w:t xml:space="preserve">.  </w:t>
      </w:r>
      <w:r w:rsidRPr="000250D3">
        <w:rPr>
          <w:color w:val="auto"/>
          <w:szCs w:val="24"/>
        </w:rPr>
        <w:t>9, pp</w:t>
      </w:r>
      <w:r>
        <w:rPr>
          <w:color w:val="auto"/>
          <w:szCs w:val="24"/>
        </w:rPr>
        <w:t xml:space="preserve">.  </w:t>
      </w:r>
      <w:r w:rsidRPr="000250D3">
        <w:rPr>
          <w:color w:val="auto"/>
          <w:szCs w:val="24"/>
        </w:rPr>
        <w:t>2294–2308, Sep</w:t>
      </w:r>
      <w:r>
        <w:rPr>
          <w:color w:val="auto"/>
          <w:szCs w:val="24"/>
        </w:rPr>
        <w:t xml:space="preserve">.  </w:t>
      </w:r>
      <w:r w:rsidRPr="000250D3">
        <w:rPr>
          <w:color w:val="auto"/>
          <w:szCs w:val="24"/>
        </w:rPr>
        <w:t>2013.</w:t>
      </w:r>
    </w:p>
    <w:p w14:paraId="14B60A87" w14:textId="77777777" w:rsidR="00615CCB" w:rsidRPr="008334D9" w:rsidRDefault="00615CCB" w:rsidP="007A4C48">
      <w:pPr>
        <w:pStyle w:val="Bibliography"/>
        <w:tabs>
          <w:tab w:val="clear" w:pos="504"/>
          <w:tab w:val="left" w:pos="709"/>
        </w:tabs>
        <w:ind w:left="709" w:hanging="709"/>
        <w:rPr>
          <w:color w:val="auto"/>
          <w:szCs w:val="24"/>
        </w:rPr>
      </w:pPr>
      <w:r>
        <w:rPr>
          <w:color w:val="auto"/>
          <w:szCs w:val="24"/>
        </w:rPr>
        <w:t>[155</w:t>
      </w:r>
      <w:r w:rsidRPr="000250D3">
        <w:rPr>
          <w:color w:val="auto"/>
          <w:szCs w:val="24"/>
        </w:rPr>
        <w:t>]</w:t>
      </w:r>
      <w:r w:rsidRPr="000250D3">
        <w:rPr>
          <w:color w:val="auto"/>
          <w:szCs w:val="24"/>
        </w:rPr>
        <w:tab/>
        <w:t>N</w:t>
      </w:r>
      <w:r>
        <w:rPr>
          <w:color w:val="auto"/>
          <w:szCs w:val="24"/>
        </w:rPr>
        <w:t xml:space="preserve">.  </w:t>
      </w:r>
      <w:r w:rsidRPr="000250D3">
        <w:rPr>
          <w:color w:val="auto"/>
          <w:szCs w:val="24"/>
        </w:rPr>
        <w:t>Ferry, A</w:t>
      </w:r>
      <w:r>
        <w:rPr>
          <w:color w:val="auto"/>
          <w:szCs w:val="24"/>
        </w:rPr>
        <w:t xml:space="preserve">.  </w:t>
      </w:r>
      <w:r w:rsidRPr="000250D3">
        <w:rPr>
          <w:color w:val="auto"/>
          <w:szCs w:val="24"/>
        </w:rPr>
        <w:t>Rossini, F</w:t>
      </w:r>
      <w:r>
        <w:rPr>
          <w:color w:val="auto"/>
          <w:szCs w:val="24"/>
        </w:rPr>
        <w:t xml:space="preserve">.  </w:t>
      </w:r>
      <w:r w:rsidRPr="000250D3">
        <w:rPr>
          <w:color w:val="auto"/>
          <w:szCs w:val="24"/>
        </w:rPr>
        <w:t>Chauvel, B</w:t>
      </w:r>
      <w:r>
        <w:rPr>
          <w:color w:val="auto"/>
          <w:szCs w:val="24"/>
        </w:rPr>
        <w:t xml:space="preserve">.  </w:t>
      </w:r>
      <w:r w:rsidRPr="000250D3">
        <w:rPr>
          <w:color w:val="auto"/>
          <w:szCs w:val="24"/>
        </w:rPr>
        <w:t>M</w:t>
      </w:r>
      <w:r>
        <w:rPr>
          <w:color w:val="auto"/>
          <w:szCs w:val="24"/>
        </w:rPr>
        <w:t>orin, and A.  Solberg, “Towards m</w:t>
      </w:r>
      <w:r w:rsidRPr="000250D3">
        <w:rPr>
          <w:color w:val="auto"/>
          <w:szCs w:val="24"/>
        </w:rPr>
        <w:t>odel</w:t>
      </w:r>
      <w:r>
        <w:rPr>
          <w:color w:val="auto"/>
          <w:szCs w:val="24"/>
        </w:rPr>
        <w:t>-driven provisioning, deployment, monitoring, and adaptation of multi-cloud s</w:t>
      </w:r>
      <w:r w:rsidRPr="000250D3">
        <w:rPr>
          <w:color w:val="auto"/>
          <w:szCs w:val="24"/>
        </w:rPr>
        <w:t xml:space="preserve">ystems,” in </w:t>
      </w:r>
      <w:r w:rsidRPr="000250D3">
        <w:rPr>
          <w:i/>
          <w:iCs/>
          <w:color w:val="auto"/>
          <w:szCs w:val="24"/>
        </w:rPr>
        <w:t>Sixth International Conference on Cloud Computing</w:t>
      </w:r>
      <w:r w:rsidRPr="000250D3">
        <w:rPr>
          <w:color w:val="auto"/>
          <w:szCs w:val="24"/>
        </w:rPr>
        <w:t>,</w:t>
      </w:r>
      <w:r>
        <w:rPr>
          <w:color w:val="auto"/>
          <w:szCs w:val="24"/>
        </w:rPr>
        <w:t xml:space="preserve"> Santa Clara, CA,</w:t>
      </w:r>
      <w:r w:rsidRPr="000250D3">
        <w:rPr>
          <w:color w:val="auto"/>
          <w:szCs w:val="24"/>
        </w:rPr>
        <w:t xml:space="preserve"> 2013, pp</w:t>
      </w:r>
      <w:r>
        <w:rPr>
          <w:color w:val="auto"/>
          <w:szCs w:val="24"/>
        </w:rPr>
        <w:t xml:space="preserve">.  </w:t>
      </w:r>
      <w:r w:rsidRPr="000250D3">
        <w:rPr>
          <w:color w:val="auto"/>
          <w:szCs w:val="24"/>
        </w:rPr>
        <w:t>887–894.</w:t>
      </w:r>
    </w:p>
    <w:p w14:paraId="26BE96F7"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lastRenderedPageBreak/>
        <w:t>[156</w:t>
      </w:r>
      <w:r w:rsidRPr="000250D3">
        <w:rPr>
          <w:color w:val="auto"/>
          <w:szCs w:val="24"/>
        </w:rPr>
        <w:t>]</w:t>
      </w:r>
      <w:r w:rsidRPr="000250D3">
        <w:rPr>
          <w:color w:val="auto"/>
          <w:szCs w:val="24"/>
        </w:rPr>
        <w:tab/>
        <w:t>P</w:t>
      </w:r>
      <w:r>
        <w:rPr>
          <w:color w:val="auto"/>
          <w:szCs w:val="24"/>
        </w:rPr>
        <w:t xml:space="preserve">.  </w:t>
      </w:r>
      <w:r w:rsidRPr="000250D3">
        <w:rPr>
          <w:color w:val="auto"/>
          <w:szCs w:val="24"/>
        </w:rPr>
        <w:t>K</w:t>
      </w:r>
      <w:r>
        <w:rPr>
          <w:color w:val="auto"/>
          <w:szCs w:val="24"/>
        </w:rPr>
        <w:t xml:space="preserve">.  </w:t>
      </w:r>
      <w:r w:rsidRPr="000250D3">
        <w:rPr>
          <w:color w:val="auto"/>
          <w:szCs w:val="24"/>
        </w:rPr>
        <w:t>McKinley, S</w:t>
      </w:r>
      <w:r>
        <w:rPr>
          <w:color w:val="auto"/>
          <w:szCs w:val="24"/>
        </w:rPr>
        <w:t xml:space="preserve">.  </w:t>
      </w:r>
      <w:r w:rsidRPr="000250D3">
        <w:rPr>
          <w:color w:val="auto"/>
          <w:szCs w:val="24"/>
        </w:rPr>
        <w:t>M</w:t>
      </w:r>
      <w:r>
        <w:rPr>
          <w:color w:val="auto"/>
          <w:szCs w:val="24"/>
        </w:rPr>
        <w:t xml:space="preserve">.  </w:t>
      </w:r>
      <w:r w:rsidRPr="000250D3">
        <w:rPr>
          <w:color w:val="auto"/>
          <w:szCs w:val="24"/>
        </w:rPr>
        <w:t>Sadjadi, E</w:t>
      </w:r>
      <w:r>
        <w:rPr>
          <w:color w:val="auto"/>
          <w:szCs w:val="24"/>
        </w:rPr>
        <w:t xml:space="preserve">.  </w:t>
      </w:r>
      <w:r w:rsidRPr="000250D3">
        <w:rPr>
          <w:color w:val="auto"/>
          <w:szCs w:val="24"/>
        </w:rPr>
        <w:t>P</w:t>
      </w:r>
      <w:r>
        <w:rPr>
          <w:color w:val="auto"/>
          <w:szCs w:val="24"/>
        </w:rPr>
        <w:t xml:space="preserve">.  </w:t>
      </w:r>
      <w:r w:rsidRPr="000250D3">
        <w:rPr>
          <w:color w:val="auto"/>
          <w:szCs w:val="24"/>
        </w:rPr>
        <w:t>Kasten, and B</w:t>
      </w:r>
      <w:r>
        <w:rPr>
          <w:color w:val="auto"/>
          <w:szCs w:val="24"/>
        </w:rPr>
        <w:t xml:space="preserve">.  </w:t>
      </w:r>
      <w:r w:rsidRPr="000250D3">
        <w:rPr>
          <w:color w:val="auto"/>
          <w:szCs w:val="24"/>
        </w:rPr>
        <w:t>H</w:t>
      </w:r>
      <w:r>
        <w:rPr>
          <w:color w:val="auto"/>
          <w:szCs w:val="24"/>
        </w:rPr>
        <w:t xml:space="preserve">.  </w:t>
      </w:r>
      <w:r w:rsidRPr="000250D3">
        <w:rPr>
          <w:color w:val="auto"/>
          <w:szCs w:val="24"/>
        </w:rPr>
        <w:t>C</w:t>
      </w:r>
      <w:r>
        <w:rPr>
          <w:color w:val="auto"/>
          <w:szCs w:val="24"/>
        </w:rPr>
        <w:t xml:space="preserve">.  </w:t>
      </w:r>
      <w:r w:rsidRPr="000250D3">
        <w:rPr>
          <w:color w:val="auto"/>
          <w:szCs w:val="24"/>
        </w:rPr>
        <w:t xml:space="preserve">Cheng, “Composing adaptive software,” </w:t>
      </w:r>
      <w:r w:rsidRPr="000250D3">
        <w:rPr>
          <w:i/>
          <w:iCs/>
          <w:color w:val="auto"/>
          <w:szCs w:val="24"/>
        </w:rPr>
        <w:t>Computer</w:t>
      </w:r>
      <w:r w:rsidRPr="000250D3">
        <w:rPr>
          <w:color w:val="auto"/>
          <w:szCs w:val="24"/>
        </w:rPr>
        <w:t>, vol</w:t>
      </w:r>
      <w:r>
        <w:rPr>
          <w:color w:val="auto"/>
          <w:szCs w:val="24"/>
        </w:rPr>
        <w:t xml:space="preserve">.  </w:t>
      </w:r>
      <w:r w:rsidRPr="000250D3">
        <w:rPr>
          <w:color w:val="auto"/>
          <w:szCs w:val="24"/>
        </w:rPr>
        <w:t>37, no</w:t>
      </w:r>
      <w:r>
        <w:rPr>
          <w:color w:val="auto"/>
          <w:szCs w:val="24"/>
        </w:rPr>
        <w:t xml:space="preserve">.  </w:t>
      </w:r>
      <w:r w:rsidRPr="000250D3">
        <w:rPr>
          <w:color w:val="auto"/>
          <w:szCs w:val="24"/>
        </w:rPr>
        <w:t>7, pp</w:t>
      </w:r>
      <w:r>
        <w:rPr>
          <w:color w:val="auto"/>
          <w:szCs w:val="24"/>
        </w:rPr>
        <w:t xml:space="preserve">.  </w:t>
      </w:r>
      <w:r w:rsidRPr="000250D3">
        <w:rPr>
          <w:color w:val="auto"/>
          <w:szCs w:val="24"/>
        </w:rPr>
        <w:t>56–64, Jul</w:t>
      </w:r>
      <w:r>
        <w:rPr>
          <w:color w:val="auto"/>
          <w:szCs w:val="24"/>
        </w:rPr>
        <w:t xml:space="preserve">.  </w:t>
      </w:r>
      <w:r w:rsidRPr="000250D3">
        <w:rPr>
          <w:color w:val="auto"/>
          <w:szCs w:val="24"/>
        </w:rPr>
        <w:t>2004.</w:t>
      </w:r>
    </w:p>
    <w:p w14:paraId="78B244DD"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[157</w:t>
      </w:r>
      <w:r w:rsidRPr="000250D3">
        <w:rPr>
          <w:color w:val="auto"/>
          <w:szCs w:val="24"/>
        </w:rPr>
        <w:t>]</w:t>
      </w:r>
      <w:r w:rsidRPr="000250D3">
        <w:rPr>
          <w:color w:val="auto"/>
          <w:szCs w:val="24"/>
        </w:rPr>
        <w:tab/>
      </w:r>
      <w:r w:rsidRPr="00F4754B">
        <w:rPr>
          <w:color w:val="auto"/>
          <w:szCs w:val="24"/>
          <w:lang w:val="en-US"/>
        </w:rPr>
        <w:t>J</w:t>
      </w:r>
      <w:r>
        <w:rPr>
          <w:color w:val="auto"/>
          <w:szCs w:val="24"/>
          <w:lang w:val="en-US"/>
        </w:rPr>
        <w:t xml:space="preserve">.  </w:t>
      </w:r>
      <w:r w:rsidRPr="00F4754B">
        <w:rPr>
          <w:color w:val="auto"/>
          <w:szCs w:val="24"/>
          <w:lang w:val="en-US"/>
        </w:rPr>
        <w:t xml:space="preserve">Mooney, </w:t>
      </w:r>
      <w:r w:rsidRPr="0050704A">
        <w:rPr>
          <w:color w:val="auto"/>
          <w:szCs w:val="24"/>
        </w:rPr>
        <w:t>“</w:t>
      </w:r>
      <w:r w:rsidRPr="00F4754B">
        <w:rPr>
          <w:color w:val="auto"/>
          <w:szCs w:val="24"/>
          <w:lang w:val="en-US"/>
        </w:rPr>
        <w:t>Bringing portability to the software process</w:t>
      </w:r>
      <w:r w:rsidRPr="0050704A">
        <w:rPr>
          <w:color w:val="auto"/>
          <w:szCs w:val="24"/>
        </w:rPr>
        <w:t>,”</w:t>
      </w:r>
      <w:r w:rsidRPr="00F4754B">
        <w:rPr>
          <w:color w:val="auto"/>
          <w:szCs w:val="24"/>
          <w:lang w:val="en-US"/>
        </w:rPr>
        <w:t xml:space="preserve"> Dept</w:t>
      </w:r>
      <w:r>
        <w:rPr>
          <w:color w:val="auto"/>
          <w:szCs w:val="24"/>
          <w:lang w:val="en-US"/>
        </w:rPr>
        <w:t xml:space="preserve">.  </w:t>
      </w:r>
      <w:r w:rsidRPr="00F4754B">
        <w:rPr>
          <w:color w:val="auto"/>
          <w:szCs w:val="24"/>
          <w:lang w:val="en-US"/>
        </w:rPr>
        <w:t>of Statistics and Comp</w:t>
      </w:r>
      <w:r>
        <w:rPr>
          <w:color w:val="auto"/>
          <w:szCs w:val="24"/>
          <w:lang w:val="en-US"/>
        </w:rPr>
        <w:t xml:space="preserve">.  </w:t>
      </w:r>
      <w:r w:rsidRPr="00F4754B">
        <w:rPr>
          <w:color w:val="auto"/>
          <w:szCs w:val="24"/>
          <w:lang w:val="en-US"/>
        </w:rPr>
        <w:t>Sci., West Virginia Univ., Morgantown</w:t>
      </w:r>
      <w:r>
        <w:rPr>
          <w:color w:val="auto"/>
          <w:szCs w:val="24"/>
          <w:lang w:val="en-US"/>
        </w:rPr>
        <w:t>,</w:t>
      </w:r>
      <w:r w:rsidRPr="00F4754B">
        <w:rPr>
          <w:color w:val="auto"/>
          <w:szCs w:val="24"/>
          <w:lang w:val="en-US"/>
        </w:rPr>
        <w:t xml:space="preserve"> WV, 1997</w:t>
      </w:r>
      <w:r>
        <w:rPr>
          <w:color w:val="auto"/>
          <w:szCs w:val="24"/>
          <w:lang w:val="en-US"/>
        </w:rPr>
        <w:t xml:space="preserve">.  </w:t>
      </w:r>
    </w:p>
    <w:p w14:paraId="6A08C8E5"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[158</w:t>
      </w:r>
      <w:r w:rsidRPr="000250D3">
        <w:rPr>
          <w:color w:val="auto"/>
          <w:szCs w:val="24"/>
        </w:rPr>
        <w:t>]</w:t>
      </w:r>
      <w:r w:rsidRPr="000250D3">
        <w:rPr>
          <w:color w:val="auto"/>
          <w:szCs w:val="24"/>
        </w:rPr>
        <w:tab/>
        <w:t>S</w:t>
      </w:r>
      <w:r>
        <w:rPr>
          <w:color w:val="auto"/>
          <w:szCs w:val="24"/>
        </w:rPr>
        <w:t xml:space="preserve">.  </w:t>
      </w:r>
      <w:r w:rsidRPr="000250D3">
        <w:rPr>
          <w:color w:val="auto"/>
          <w:szCs w:val="24"/>
        </w:rPr>
        <w:t>Comella-Dorda, K</w:t>
      </w:r>
      <w:r>
        <w:rPr>
          <w:color w:val="auto"/>
          <w:szCs w:val="24"/>
        </w:rPr>
        <w:t xml:space="preserve">.  </w:t>
      </w:r>
      <w:r w:rsidRPr="000250D3">
        <w:rPr>
          <w:color w:val="auto"/>
          <w:szCs w:val="24"/>
        </w:rPr>
        <w:t>Wallnau, R</w:t>
      </w:r>
      <w:r>
        <w:rPr>
          <w:color w:val="auto"/>
          <w:szCs w:val="24"/>
        </w:rPr>
        <w:t xml:space="preserve">.  </w:t>
      </w:r>
      <w:r w:rsidRPr="000250D3">
        <w:rPr>
          <w:color w:val="auto"/>
          <w:szCs w:val="24"/>
        </w:rPr>
        <w:t>C</w:t>
      </w:r>
      <w:r>
        <w:rPr>
          <w:color w:val="auto"/>
          <w:szCs w:val="24"/>
        </w:rPr>
        <w:t xml:space="preserve">.  </w:t>
      </w:r>
      <w:r w:rsidRPr="000250D3">
        <w:rPr>
          <w:color w:val="auto"/>
          <w:szCs w:val="24"/>
        </w:rPr>
        <w:t>Seacord, and J</w:t>
      </w:r>
      <w:r>
        <w:rPr>
          <w:color w:val="auto"/>
          <w:szCs w:val="24"/>
        </w:rPr>
        <w:t xml:space="preserve">.  </w:t>
      </w:r>
      <w:r w:rsidRPr="000250D3">
        <w:rPr>
          <w:color w:val="auto"/>
          <w:szCs w:val="24"/>
        </w:rPr>
        <w:t xml:space="preserve">Robert, “A survey of black-box modernization approaches for information systems,” in </w:t>
      </w:r>
      <w:r w:rsidRPr="000250D3">
        <w:rPr>
          <w:i/>
          <w:iCs/>
          <w:color w:val="auto"/>
          <w:szCs w:val="24"/>
        </w:rPr>
        <w:t>International Conference on Software Maintenance,</w:t>
      </w:r>
      <w:r>
        <w:rPr>
          <w:color w:val="auto"/>
          <w:szCs w:val="24"/>
        </w:rPr>
        <w:t xml:space="preserve"> San Jose, CA</w:t>
      </w:r>
      <w:r w:rsidRPr="000250D3">
        <w:rPr>
          <w:color w:val="auto"/>
          <w:szCs w:val="24"/>
        </w:rPr>
        <w:t>, 2000, pp</w:t>
      </w:r>
      <w:r>
        <w:rPr>
          <w:color w:val="auto"/>
          <w:szCs w:val="24"/>
        </w:rPr>
        <w:t xml:space="preserve">.  </w:t>
      </w:r>
      <w:r w:rsidRPr="000250D3">
        <w:rPr>
          <w:color w:val="auto"/>
          <w:szCs w:val="24"/>
        </w:rPr>
        <w:t>173–183.</w:t>
      </w:r>
    </w:p>
    <w:p w14:paraId="6E0FE7B5"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[159</w:t>
      </w:r>
      <w:r w:rsidRPr="000250D3">
        <w:rPr>
          <w:color w:val="auto"/>
          <w:szCs w:val="24"/>
        </w:rPr>
        <w:t>]</w:t>
      </w:r>
      <w:r w:rsidRPr="000250D3">
        <w:rPr>
          <w:color w:val="auto"/>
          <w:szCs w:val="24"/>
        </w:rPr>
        <w:tab/>
        <w:t>D</w:t>
      </w:r>
      <w:r>
        <w:rPr>
          <w:color w:val="auto"/>
          <w:szCs w:val="24"/>
        </w:rPr>
        <w:t xml:space="preserve">.  </w:t>
      </w:r>
      <w:r w:rsidRPr="000250D3">
        <w:rPr>
          <w:color w:val="auto"/>
          <w:szCs w:val="24"/>
        </w:rPr>
        <w:t>V</w:t>
      </w:r>
      <w:r>
        <w:rPr>
          <w:color w:val="auto"/>
          <w:szCs w:val="24"/>
        </w:rPr>
        <w:t xml:space="preserve">.  </w:t>
      </w:r>
      <w:r w:rsidRPr="000250D3">
        <w:rPr>
          <w:color w:val="auto"/>
          <w:szCs w:val="24"/>
        </w:rPr>
        <w:t>Silakov and A</w:t>
      </w:r>
      <w:r>
        <w:rPr>
          <w:color w:val="auto"/>
          <w:szCs w:val="24"/>
        </w:rPr>
        <w:t xml:space="preserve">.  </w:t>
      </w:r>
      <w:r w:rsidRPr="000250D3">
        <w:rPr>
          <w:color w:val="auto"/>
          <w:szCs w:val="24"/>
        </w:rPr>
        <w:t>V</w:t>
      </w:r>
      <w:r>
        <w:rPr>
          <w:color w:val="auto"/>
          <w:szCs w:val="24"/>
        </w:rPr>
        <w:t xml:space="preserve">.  </w:t>
      </w:r>
      <w:r w:rsidRPr="000250D3">
        <w:rPr>
          <w:color w:val="auto"/>
          <w:szCs w:val="24"/>
        </w:rPr>
        <w:t xml:space="preserve">Khoroshilov, “Ensuring portability of software,” </w:t>
      </w:r>
      <w:r w:rsidRPr="000250D3">
        <w:rPr>
          <w:i/>
          <w:iCs/>
          <w:color w:val="auto"/>
          <w:szCs w:val="24"/>
        </w:rPr>
        <w:t>Program</w:t>
      </w:r>
      <w:r>
        <w:rPr>
          <w:i/>
          <w:iCs/>
          <w:color w:val="auto"/>
          <w:szCs w:val="24"/>
        </w:rPr>
        <w:t xml:space="preserve">.  </w:t>
      </w:r>
      <w:r w:rsidRPr="000250D3">
        <w:rPr>
          <w:i/>
          <w:iCs/>
          <w:color w:val="auto"/>
          <w:szCs w:val="24"/>
        </w:rPr>
        <w:t>Comput</w:t>
      </w:r>
      <w:r>
        <w:rPr>
          <w:i/>
          <w:iCs/>
          <w:color w:val="auto"/>
          <w:szCs w:val="24"/>
        </w:rPr>
        <w:t xml:space="preserve">.  </w:t>
      </w:r>
      <w:r w:rsidRPr="000250D3">
        <w:rPr>
          <w:i/>
          <w:iCs/>
          <w:color w:val="auto"/>
          <w:szCs w:val="24"/>
        </w:rPr>
        <w:t>Softw.</w:t>
      </w:r>
      <w:r w:rsidRPr="000250D3">
        <w:rPr>
          <w:color w:val="auto"/>
          <w:szCs w:val="24"/>
        </w:rPr>
        <w:t>, vol</w:t>
      </w:r>
      <w:r>
        <w:rPr>
          <w:color w:val="auto"/>
          <w:szCs w:val="24"/>
        </w:rPr>
        <w:t xml:space="preserve">.  </w:t>
      </w:r>
      <w:r w:rsidRPr="000250D3">
        <w:rPr>
          <w:color w:val="auto"/>
          <w:szCs w:val="24"/>
        </w:rPr>
        <w:t>37, no</w:t>
      </w:r>
      <w:r>
        <w:rPr>
          <w:color w:val="auto"/>
          <w:szCs w:val="24"/>
        </w:rPr>
        <w:t xml:space="preserve">.  </w:t>
      </w:r>
      <w:r w:rsidRPr="000250D3">
        <w:rPr>
          <w:color w:val="auto"/>
          <w:szCs w:val="24"/>
        </w:rPr>
        <w:t>1, pp</w:t>
      </w:r>
      <w:r>
        <w:rPr>
          <w:color w:val="auto"/>
          <w:szCs w:val="24"/>
        </w:rPr>
        <w:t xml:space="preserve">.  </w:t>
      </w:r>
      <w:r w:rsidRPr="000250D3">
        <w:rPr>
          <w:color w:val="auto"/>
          <w:szCs w:val="24"/>
        </w:rPr>
        <w:t>41–47, Jan</w:t>
      </w:r>
      <w:r>
        <w:rPr>
          <w:color w:val="auto"/>
          <w:szCs w:val="24"/>
        </w:rPr>
        <w:t xml:space="preserve">.  </w:t>
      </w:r>
      <w:r w:rsidRPr="000250D3">
        <w:rPr>
          <w:color w:val="auto"/>
          <w:szCs w:val="24"/>
        </w:rPr>
        <w:t>2011.</w:t>
      </w:r>
    </w:p>
    <w:p w14:paraId="733907E2"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[160</w:t>
      </w:r>
      <w:r w:rsidRPr="000250D3">
        <w:rPr>
          <w:color w:val="auto"/>
          <w:szCs w:val="24"/>
        </w:rPr>
        <w:t>]</w:t>
      </w:r>
      <w:r w:rsidRPr="000250D3">
        <w:rPr>
          <w:color w:val="auto"/>
          <w:szCs w:val="24"/>
        </w:rPr>
        <w:tab/>
        <w:t>K</w:t>
      </w:r>
      <w:r>
        <w:rPr>
          <w:color w:val="auto"/>
          <w:szCs w:val="24"/>
        </w:rPr>
        <w:t xml:space="preserve">.  </w:t>
      </w:r>
      <w:r w:rsidRPr="000250D3">
        <w:rPr>
          <w:color w:val="auto"/>
          <w:szCs w:val="24"/>
        </w:rPr>
        <w:t xml:space="preserve">Geiger, </w:t>
      </w:r>
      <w:r w:rsidRPr="000250D3">
        <w:rPr>
          <w:i/>
          <w:iCs/>
          <w:color w:val="auto"/>
          <w:szCs w:val="24"/>
        </w:rPr>
        <w:t>Inside ODBC</w:t>
      </w:r>
      <w:r>
        <w:rPr>
          <w:color w:val="auto"/>
          <w:szCs w:val="24"/>
        </w:rPr>
        <w:t>.  Redmond, WA</w:t>
      </w:r>
      <w:r w:rsidRPr="000250D3">
        <w:rPr>
          <w:color w:val="auto"/>
          <w:szCs w:val="24"/>
        </w:rPr>
        <w:t>: Microsoft Press, 1995.</w:t>
      </w:r>
    </w:p>
    <w:p w14:paraId="6DF05020"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[161</w:t>
      </w:r>
      <w:r w:rsidRPr="000250D3">
        <w:rPr>
          <w:color w:val="auto"/>
          <w:szCs w:val="24"/>
        </w:rPr>
        <w:t>]</w:t>
      </w:r>
      <w:r w:rsidRPr="000250D3">
        <w:rPr>
          <w:color w:val="auto"/>
          <w:szCs w:val="24"/>
        </w:rPr>
        <w:tab/>
        <w:t xml:space="preserve">J Richter, </w:t>
      </w:r>
      <w:r w:rsidRPr="000250D3">
        <w:rPr>
          <w:i/>
          <w:iCs/>
          <w:color w:val="auto"/>
          <w:szCs w:val="24"/>
        </w:rPr>
        <w:t>Applied Micr</w:t>
      </w:r>
      <w:r>
        <w:rPr>
          <w:i/>
          <w:iCs/>
          <w:color w:val="auto"/>
          <w:szCs w:val="24"/>
        </w:rPr>
        <w:t>osoft .NET framework p</w:t>
      </w:r>
      <w:r w:rsidRPr="000250D3">
        <w:rPr>
          <w:i/>
          <w:iCs/>
          <w:color w:val="auto"/>
          <w:szCs w:val="24"/>
        </w:rPr>
        <w:t>rogramming</w:t>
      </w:r>
      <w:r>
        <w:rPr>
          <w:color w:val="auto"/>
          <w:szCs w:val="24"/>
        </w:rPr>
        <w:t xml:space="preserve">.  </w:t>
      </w:r>
      <w:r w:rsidRPr="000250D3">
        <w:rPr>
          <w:color w:val="auto"/>
          <w:szCs w:val="24"/>
        </w:rPr>
        <w:t>Redmond, Washington: Microsoft Press, 2002.</w:t>
      </w:r>
    </w:p>
    <w:p w14:paraId="373ED289"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[162</w:t>
      </w:r>
      <w:r w:rsidRPr="000250D3">
        <w:rPr>
          <w:color w:val="auto"/>
          <w:szCs w:val="24"/>
        </w:rPr>
        <w:t>]</w:t>
      </w:r>
      <w:r w:rsidRPr="000250D3">
        <w:rPr>
          <w:color w:val="auto"/>
          <w:szCs w:val="24"/>
        </w:rPr>
        <w:tab/>
        <w:t xml:space="preserve">Erich Gamma, Richard Helm, Ralph Johnson, and John Vlissides, </w:t>
      </w:r>
      <w:r w:rsidRPr="000250D3">
        <w:rPr>
          <w:i/>
          <w:iCs/>
          <w:color w:val="auto"/>
          <w:szCs w:val="24"/>
        </w:rPr>
        <w:t>Design Patterns: Elements of Reusable Object-Oriented Software</w:t>
      </w:r>
      <w:r>
        <w:rPr>
          <w:color w:val="auto"/>
          <w:szCs w:val="24"/>
        </w:rPr>
        <w:t>.  Boston:MA:</w:t>
      </w:r>
      <w:r w:rsidRPr="000250D3">
        <w:rPr>
          <w:color w:val="auto"/>
          <w:szCs w:val="24"/>
        </w:rPr>
        <w:t xml:space="preserve"> Addison-Wesley Professional Computing Series, 1995.</w:t>
      </w:r>
    </w:p>
    <w:p w14:paraId="001FB5CE" w14:textId="77777777" w:rsidR="00615CCB" w:rsidRDefault="00615CCB" w:rsidP="007A4C48">
      <w:pPr>
        <w:pStyle w:val="Bibliography"/>
        <w:tabs>
          <w:tab w:val="clear" w:pos="504"/>
          <w:tab w:val="left" w:pos="709"/>
        </w:tabs>
        <w:ind w:left="709" w:hanging="709"/>
        <w:rPr>
          <w:color w:val="auto"/>
          <w:szCs w:val="24"/>
        </w:rPr>
      </w:pPr>
      <w:r>
        <w:rPr>
          <w:color w:val="auto"/>
          <w:szCs w:val="24"/>
        </w:rPr>
        <w:t>[163]</w:t>
      </w:r>
      <w:r>
        <w:rPr>
          <w:color w:val="auto"/>
          <w:szCs w:val="24"/>
        </w:rPr>
        <w:tab/>
        <w:t xml:space="preserve">jclouds.  (2015).  [Online].  Available: </w:t>
      </w:r>
      <w:r w:rsidRPr="000250D3">
        <w:rPr>
          <w:color w:val="auto"/>
          <w:szCs w:val="24"/>
        </w:rPr>
        <w:t>http://www.jclouds.org</w:t>
      </w:r>
    </w:p>
    <w:p w14:paraId="5B8E3FC1" w14:textId="77777777" w:rsidR="00615CCB" w:rsidRDefault="00615CCB" w:rsidP="007A4C48">
      <w:pPr>
        <w:pStyle w:val="Bibliography"/>
        <w:tabs>
          <w:tab w:val="clear" w:pos="504"/>
          <w:tab w:val="left" w:pos="709"/>
        </w:tabs>
        <w:ind w:left="709" w:hanging="709"/>
        <w:rPr>
          <w:color w:val="auto"/>
          <w:szCs w:val="24"/>
        </w:rPr>
      </w:pPr>
      <w:r>
        <w:rPr>
          <w:color w:val="auto"/>
          <w:szCs w:val="24"/>
        </w:rPr>
        <w:t>[164]</w:t>
      </w:r>
      <w:r>
        <w:rPr>
          <w:color w:val="auto"/>
          <w:szCs w:val="24"/>
        </w:rPr>
        <w:tab/>
        <w:t xml:space="preserve">Apache Libcloud.  (2015).  [Online].  Available: </w:t>
      </w:r>
      <w:r w:rsidRPr="00EE287D">
        <w:rPr>
          <w:color w:val="auto"/>
          <w:szCs w:val="24"/>
        </w:rPr>
        <w:t>https://libcloud.apache.org</w:t>
      </w:r>
    </w:p>
    <w:p w14:paraId="7B30B77D" w14:textId="77777777" w:rsidR="00615CCB" w:rsidRPr="00967E27" w:rsidRDefault="00615CCB" w:rsidP="007A4C48">
      <w:pPr>
        <w:pStyle w:val="Bibliography"/>
        <w:tabs>
          <w:tab w:val="clear" w:pos="504"/>
          <w:tab w:val="left" w:pos="709"/>
        </w:tabs>
        <w:ind w:left="709" w:hanging="709"/>
        <w:rPr>
          <w:color w:val="auto"/>
          <w:szCs w:val="24"/>
        </w:rPr>
      </w:pPr>
      <w:r>
        <w:rPr>
          <w:color w:val="auto"/>
          <w:szCs w:val="24"/>
        </w:rPr>
        <w:t>[165</w:t>
      </w:r>
      <w:r w:rsidRPr="000250D3">
        <w:rPr>
          <w:color w:val="auto"/>
          <w:szCs w:val="24"/>
        </w:rPr>
        <w:t>]</w:t>
      </w:r>
      <w:r w:rsidRPr="000250D3">
        <w:rPr>
          <w:color w:val="auto"/>
          <w:szCs w:val="24"/>
        </w:rPr>
        <w:tab/>
      </w:r>
      <w:r>
        <w:rPr>
          <w:color w:val="auto"/>
          <w:szCs w:val="24"/>
        </w:rPr>
        <w:t xml:space="preserve">fog.  </w:t>
      </w:r>
      <w:r w:rsidRPr="00C970FC">
        <w:rPr>
          <w:color w:val="auto"/>
          <w:szCs w:val="24"/>
        </w:rPr>
        <w:t>(</w:t>
      </w:r>
      <w:r>
        <w:rPr>
          <w:color w:val="auto"/>
          <w:szCs w:val="24"/>
        </w:rPr>
        <w:t>2015</w:t>
      </w:r>
      <w:r w:rsidRPr="00C970FC">
        <w:rPr>
          <w:color w:val="auto"/>
          <w:szCs w:val="24"/>
        </w:rPr>
        <w:t>)</w:t>
      </w:r>
      <w:r>
        <w:rPr>
          <w:color w:val="auto"/>
          <w:szCs w:val="24"/>
        </w:rPr>
        <w:t xml:space="preserve">.  [Online].  Available: </w:t>
      </w:r>
      <w:r w:rsidRPr="00D9145B">
        <w:rPr>
          <w:color w:val="auto"/>
          <w:szCs w:val="24"/>
        </w:rPr>
        <w:t>http://fog.io</w:t>
      </w:r>
    </w:p>
    <w:p w14:paraId="16FC1F9D" w14:textId="77777777" w:rsidR="00615CCB" w:rsidRDefault="00615CCB" w:rsidP="007A4C48">
      <w:pPr>
        <w:pStyle w:val="Bibliography"/>
        <w:tabs>
          <w:tab w:val="clear" w:pos="504"/>
          <w:tab w:val="left" w:pos="709"/>
        </w:tabs>
        <w:ind w:left="709" w:hanging="709"/>
        <w:rPr>
          <w:color w:val="auto"/>
          <w:szCs w:val="24"/>
        </w:rPr>
      </w:pPr>
      <w:r>
        <w:rPr>
          <w:color w:val="auto"/>
          <w:szCs w:val="24"/>
        </w:rPr>
        <w:t>[166</w:t>
      </w:r>
      <w:r w:rsidRPr="000250D3">
        <w:rPr>
          <w:color w:val="auto"/>
          <w:szCs w:val="24"/>
        </w:rPr>
        <w:t>]</w:t>
      </w:r>
      <w:r w:rsidRPr="000250D3">
        <w:rPr>
          <w:color w:val="auto"/>
          <w:szCs w:val="24"/>
        </w:rPr>
        <w:tab/>
      </w:r>
      <w:r>
        <w:rPr>
          <w:color w:val="auto"/>
          <w:szCs w:val="24"/>
        </w:rPr>
        <w:t xml:space="preserve">pckgcloud.  </w:t>
      </w:r>
      <w:r w:rsidRPr="00C970FC">
        <w:rPr>
          <w:color w:val="auto"/>
          <w:szCs w:val="24"/>
        </w:rPr>
        <w:t>(</w:t>
      </w:r>
      <w:r>
        <w:rPr>
          <w:color w:val="auto"/>
          <w:szCs w:val="24"/>
        </w:rPr>
        <w:t>2015</w:t>
      </w:r>
      <w:r w:rsidRPr="00C970FC">
        <w:rPr>
          <w:color w:val="auto"/>
          <w:szCs w:val="24"/>
        </w:rPr>
        <w:t>)</w:t>
      </w:r>
      <w:r>
        <w:rPr>
          <w:color w:val="auto"/>
          <w:szCs w:val="24"/>
        </w:rPr>
        <w:t xml:space="preserve">.  [Online].  </w:t>
      </w:r>
      <w:r w:rsidRPr="00611C6E">
        <w:rPr>
          <w:color w:val="auto"/>
          <w:szCs w:val="24"/>
        </w:rPr>
        <w:t>https://github.com/pkgcloud/pkgcloud</w:t>
      </w:r>
    </w:p>
    <w:p w14:paraId="61557E69" w14:textId="72466610" w:rsidR="00615CCB" w:rsidRPr="00967E27" w:rsidRDefault="00615CCB" w:rsidP="007A4C48">
      <w:pPr>
        <w:tabs>
          <w:tab w:val="left" w:pos="709"/>
        </w:tabs>
        <w:ind w:left="709" w:hanging="709"/>
      </w:pPr>
      <w:r>
        <w:t xml:space="preserve">[167]  </w:t>
      </w:r>
      <w:r w:rsidR="00C11842">
        <w:t xml:space="preserve"> </w:t>
      </w:r>
      <w:r>
        <w:t xml:space="preserve">elibcloud. (2015). [Online]. Available: </w:t>
      </w:r>
      <w:r w:rsidRPr="00967E27">
        <w:t>https://github.com/esl/elibcloud</w:t>
      </w:r>
    </w:p>
    <w:p w14:paraId="27DF5AB6"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[168]</w:t>
      </w:r>
      <w:r>
        <w:rPr>
          <w:color w:val="auto"/>
          <w:szCs w:val="24"/>
        </w:rPr>
        <w:tab/>
        <w:t>K.  Geihs, “Middleware challenges a</w:t>
      </w:r>
      <w:r w:rsidRPr="000250D3">
        <w:rPr>
          <w:color w:val="auto"/>
          <w:szCs w:val="24"/>
        </w:rPr>
        <w:t xml:space="preserve">head,” </w:t>
      </w:r>
      <w:r w:rsidRPr="000250D3">
        <w:rPr>
          <w:i/>
          <w:iCs/>
          <w:color w:val="auto"/>
          <w:szCs w:val="24"/>
        </w:rPr>
        <w:t>Computer</w:t>
      </w:r>
      <w:r w:rsidRPr="000250D3">
        <w:rPr>
          <w:color w:val="auto"/>
          <w:szCs w:val="24"/>
        </w:rPr>
        <w:t>, vol</w:t>
      </w:r>
      <w:r>
        <w:rPr>
          <w:color w:val="auto"/>
          <w:szCs w:val="24"/>
        </w:rPr>
        <w:t xml:space="preserve">.  </w:t>
      </w:r>
      <w:r w:rsidRPr="000250D3">
        <w:rPr>
          <w:color w:val="auto"/>
          <w:szCs w:val="24"/>
        </w:rPr>
        <w:t>34, no</w:t>
      </w:r>
      <w:r>
        <w:rPr>
          <w:color w:val="auto"/>
          <w:szCs w:val="24"/>
        </w:rPr>
        <w:t xml:space="preserve">.  </w:t>
      </w:r>
      <w:r w:rsidRPr="000250D3">
        <w:rPr>
          <w:color w:val="auto"/>
          <w:szCs w:val="24"/>
        </w:rPr>
        <w:t>6, pp</w:t>
      </w:r>
      <w:r>
        <w:rPr>
          <w:color w:val="auto"/>
          <w:szCs w:val="24"/>
        </w:rPr>
        <w:t xml:space="preserve">.  </w:t>
      </w:r>
      <w:r w:rsidRPr="000250D3">
        <w:rPr>
          <w:color w:val="auto"/>
          <w:szCs w:val="24"/>
        </w:rPr>
        <w:t xml:space="preserve">24–31, </w:t>
      </w:r>
      <w:r>
        <w:rPr>
          <w:color w:val="auto"/>
          <w:szCs w:val="24"/>
        </w:rPr>
        <w:t xml:space="preserve">Jun.  </w:t>
      </w:r>
      <w:r w:rsidRPr="000250D3">
        <w:rPr>
          <w:color w:val="auto"/>
          <w:szCs w:val="24"/>
        </w:rPr>
        <w:t>2001.</w:t>
      </w:r>
    </w:p>
    <w:p w14:paraId="3EA7C66B"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[169</w:t>
      </w:r>
      <w:r w:rsidRPr="000250D3">
        <w:rPr>
          <w:color w:val="auto"/>
          <w:szCs w:val="24"/>
        </w:rPr>
        <w:t>]</w:t>
      </w:r>
      <w:r>
        <w:rPr>
          <w:color w:val="auto"/>
          <w:szCs w:val="24"/>
        </w:rPr>
        <w:tab/>
        <w:t>P.  A.  Bernstein, “Transaction processing m</w:t>
      </w:r>
      <w:r w:rsidRPr="000250D3">
        <w:rPr>
          <w:color w:val="auto"/>
          <w:szCs w:val="24"/>
        </w:rPr>
        <w:t xml:space="preserve">onitors,” </w:t>
      </w:r>
      <w:r w:rsidRPr="000250D3">
        <w:rPr>
          <w:i/>
          <w:iCs/>
          <w:color w:val="auto"/>
          <w:szCs w:val="24"/>
        </w:rPr>
        <w:t>Commun ACM</w:t>
      </w:r>
      <w:r w:rsidRPr="000250D3">
        <w:rPr>
          <w:color w:val="auto"/>
          <w:szCs w:val="24"/>
        </w:rPr>
        <w:t>, vol</w:t>
      </w:r>
      <w:r>
        <w:rPr>
          <w:color w:val="auto"/>
          <w:szCs w:val="24"/>
        </w:rPr>
        <w:t xml:space="preserve">.  </w:t>
      </w:r>
      <w:r w:rsidRPr="000250D3">
        <w:rPr>
          <w:color w:val="auto"/>
          <w:szCs w:val="24"/>
        </w:rPr>
        <w:t>33, no</w:t>
      </w:r>
      <w:r>
        <w:rPr>
          <w:color w:val="auto"/>
          <w:szCs w:val="24"/>
        </w:rPr>
        <w:t xml:space="preserve">.  </w:t>
      </w:r>
      <w:r w:rsidRPr="000250D3">
        <w:rPr>
          <w:color w:val="auto"/>
          <w:szCs w:val="24"/>
        </w:rPr>
        <w:t>11, pp</w:t>
      </w:r>
      <w:r>
        <w:rPr>
          <w:color w:val="auto"/>
          <w:szCs w:val="24"/>
        </w:rPr>
        <w:t xml:space="preserve">.  </w:t>
      </w:r>
      <w:r w:rsidRPr="000250D3">
        <w:rPr>
          <w:color w:val="auto"/>
          <w:szCs w:val="24"/>
        </w:rPr>
        <w:t>75–86, Nov</w:t>
      </w:r>
      <w:r>
        <w:rPr>
          <w:color w:val="auto"/>
          <w:szCs w:val="24"/>
        </w:rPr>
        <w:t xml:space="preserve">.  </w:t>
      </w:r>
      <w:r w:rsidRPr="000250D3">
        <w:rPr>
          <w:color w:val="auto"/>
          <w:szCs w:val="24"/>
        </w:rPr>
        <w:t>1990.</w:t>
      </w:r>
    </w:p>
    <w:p w14:paraId="4573C998"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[170</w:t>
      </w:r>
      <w:r w:rsidRPr="000250D3">
        <w:rPr>
          <w:color w:val="auto"/>
          <w:szCs w:val="24"/>
        </w:rPr>
        <w:t>]</w:t>
      </w:r>
      <w:r w:rsidRPr="000250D3">
        <w:rPr>
          <w:color w:val="auto"/>
          <w:szCs w:val="24"/>
        </w:rPr>
        <w:tab/>
        <w:t>Y</w:t>
      </w:r>
      <w:r>
        <w:rPr>
          <w:color w:val="auto"/>
          <w:szCs w:val="24"/>
        </w:rPr>
        <w:t xml:space="preserve">.  </w:t>
      </w:r>
      <w:r w:rsidRPr="000250D3">
        <w:rPr>
          <w:color w:val="auto"/>
          <w:szCs w:val="24"/>
        </w:rPr>
        <w:t>V</w:t>
      </w:r>
      <w:r>
        <w:rPr>
          <w:color w:val="auto"/>
          <w:szCs w:val="24"/>
        </w:rPr>
        <w:t xml:space="preserve">.  </w:t>
      </w:r>
      <w:r w:rsidRPr="000250D3">
        <w:rPr>
          <w:color w:val="auto"/>
          <w:szCs w:val="24"/>
        </w:rPr>
        <w:t>Natis, D</w:t>
      </w:r>
      <w:r>
        <w:rPr>
          <w:color w:val="auto"/>
          <w:szCs w:val="24"/>
        </w:rPr>
        <w:t xml:space="preserve">.  </w:t>
      </w:r>
      <w:r w:rsidRPr="000250D3">
        <w:rPr>
          <w:color w:val="auto"/>
          <w:szCs w:val="24"/>
        </w:rPr>
        <w:t>W</w:t>
      </w:r>
      <w:r>
        <w:rPr>
          <w:color w:val="auto"/>
          <w:szCs w:val="24"/>
        </w:rPr>
        <w:t xml:space="preserve">.  </w:t>
      </w:r>
      <w:r w:rsidRPr="000250D3">
        <w:rPr>
          <w:color w:val="auto"/>
          <w:szCs w:val="24"/>
        </w:rPr>
        <w:t>McCoy, B</w:t>
      </w:r>
      <w:r>
        <w:rPr>
          <w:color w:val="auto"/>
          <w:szCs w:val="24"/>
        </w:rPr>
        <w:t xml:space="preserve">.  </w:t>
      </w:r>
      <w:r w:rsidRPr="000250D3">
        <w:rPr>
          <w:color w:val="auto"/>
          <w:szCs w:val="24"/>
        </w:rPr>
        <w:t>Gassman, J</w:t>
      </w:r>
      <w:r>
        <w:rPr>
          <w:color w:val="auto"/>
          <w:szCs w:val="24"/>
        </w:rPr>
        <w:t xml:space="preserve">.  </w:t>
      </w:r>
      <w:r w:rsidRPr="000250D3">
        <w:rPr>
          <w:color w:val="auto"/>
          <w:szCs w:val="24"/>
        </w:rPr>
        <w:t>Sinur, J</w:t>
      </w:r>
      <w:r>
        <w:rPr>
          <w:color w:val="auto"/>
          <w:szCs w:val="24"/>
        </w:rPr>
        <w:t xml:space="preserve">.  </w:t>
      </w:r>
      <w:r w:rsidRPr="000250D3">
        <w:rPr>
          <w:color w:val="auto"/>
          <w:szCs w:val="24"/>
        </w:rPr>
        <w:t>Thompson, M</w:t>
      </w:r>
      <w:r>
        <w:rPr>
          <w:color w:val="auto"/>
          <w:szCs w:val="24"/>
        </w:rPr>
        <w:t xml:space="preserve">.  </w:t>
      </w:r>
      <w:r w:rsidRPr="000250D3">
        <w:rPr>
          <w:color w:val="auto"/>
          <w:szCs w:val="24"/>
        </w:rPr>
        <w:t>Pezzini, L</w:t>
      </w:r>
      <w:r>
        <w:rPr>
          <w:color w:val="auto"/>
          <w:szCs w:val="24"/>
        </w:rPr>
        <w:t xml:space="preserve">.  </w:t>
      </w:r>
      <w:r w:rsidRPr="000250D3">
        <w:rPr>
          <w:color w:val="auto"/>
          <w:szCs w:val="24"/>
        </w:rPr>
        <w:t>F</w:t>
      </w:r>
      <w:r>
        <w:rPr>
          <w:color w:val="auto"/>
          <w:szCs w:val="24"/>
        </w:rPr>
        <w:t xml:space="preserve">.  </w:t>
      </w:r>
      <w:r w:rsidRPr="000250D3">
        <w:rPr>
          <w:color w:val="auto"/>
          <w:szCs w:val="24"/>
        </w:rPr>
        <w:t>Kenney, T</w:t>
      </w:r>
      <w:r>
        <w:rPr>
          <w:color w:val="auto"/>
          <w:szCs w:val="24"/>
        </w:rPr>
        <w:t xml:space="preserve">.  </w:t>
      </w:r>
      <w:r w:rsidRPr="000250D3">
        <w:rPr>
          <w:color w:val="auto"/>
          <w:szCs w:val="24"/>
        </w:rPr>
        <w:t>Friedman, M</w:t>
      </w:r>
      <w:r>
        <w:rPr>
          <w:color w:val="auto"/>
          <w:szCs w:val="24"/>
        </w:rPr>
        <w:t xml:space="preserve">.  </w:t>
      </w:r>
      <w:r w:rsidRPr="000250D3">
        <w:rPr>
          <w:color w:val="auto"/>
          <w:szCs w:val="24"/>
        </w:rPr>
        <w:t>R</w:t>
      </w:r>
      <w:r>
        <w:rPr>
          <w:color w:val="auto"/>
          <w:szCs w:val="24"/>
        </w:rPr>
        <w:t xml:space="preserve">.  </w:t>
      </w:r>
      <w:r w:rsidRPr="000250D3">
        <w:rPr>
          <w:color w:val="auto"/>
          <w:szCs w:val="24"/>
        </w:rPr>
        <w:t>Gilbert, G</w:t>
      </w:r>
      <w:r>
        <w:rPr>
          <w:color w:val="auto"/>
          <w:szCs w:val="24"/>
        </w:rPr>
        <w:t xml:space="preserve">.  </w:t>
      </w:r>
      <w:r w:rsidRPr="000250D3">
        <w:rPr>
          <w:color w:val="auto"/>
          <w:szCs w:val="24"/>
        </w:rPr>
        <w:t>Phifer, W</w:t>
      </w:r>
      <w:r>
        <w:rPr>
          <w:color w:val="auto"/>
          <w:szCs w:val="24"/>
        </w:rPr>
        <w:t xml:space="preserve">.  </w:t>
      </w:r>
      <w:r w:rsidRPr="000250D3">
        <w:rPr>
          <w:color w:val="auto"/>
          <w:szCs w:val="24"/>
        </w:rPr>
        <w:t>R</w:t>
      </w:r>
      <w:r>
        <w:rPr>
          <w:color w:val="auto"/>
          <w:szCs w:val="24"/>
        </w:rPr>
        <w:t xml:space="preserve">.  </w:t>
      </w:r>
      <w:r w:rsidRPr="000250D3">
        <w:rPr>
          <w:color w:val="auto"/>
          <w:szCs w:val="24"/>
        </w:rPr>
        <w:t>Schul</w:t>
      </w:r>
      <w:r>
        <w:rPr>
          <w:color w:val="auto"/>
          <w:szCs w:val="24"/>
        </w:rPr>
        <w:t>te, and B.  J.  Lheureux, “Who’s who in m</w:t>
      </w:r>
      <w:r w:rsidRPr="000250D3">
        <w:rPr>
          <w:color w:val="auto"/>
          <w:szCs w:val="24"/>
        </w:rPr>
        <w:t>iddleware, 1Q04,” Gartner</w:t>
      </w:r>
      <w:r>
        <w:rPr>
          <w:color w:val="auto"/>
          <w:szCs w:val="24"/>
        </w:rPr>
        <w:t xml:space="preserve">, Stamford, CT, G00120308, </w:t>
      </w:r>
      <w:r w:rsidRPr="000250D3">
        <w:rPr>
          <w:color w:val="auto"/>
          <w:szCs w:val="24"/>
        </w:rPr>
        <w:t>2004.</w:t>
      </w:r>
    </w:p>
    <w:p w14:paraId="06099414"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[171</w:t>
      </w:r>
      <w:r w:rsidRPr="000250D3">
        <w:rPr>
          <w:color w:val="auto"/>
          <w:szCs w:val="24"/>
        </w:rPr>
        <w:t>]</w:t>
      </w:r>
      <w:r w:rsidRPr="000250D3">
        <w:rPr>
          <w:color w:val="auto"/>
          <w:szCs w:val="24"/>
        </w:rPr>
        <w:tab/>
        <w:t>D</w:t>
      </w:r>
      <w:r>
        <w:rPr>
          <w:color w:val="auto"/>
          <w:szCs w:val="24"/>
        </w:rPr>
        <w:t xml:space="preserve">.  </w:t>
      </w:r>
      <w:r w:rsidRPr="000250D3">
        <w:rPr>
          <w:color w:val="auto"/>
          <w:szCs w:val="24"/>
        </w:rPr>
        <w:t>Alur, D</w:t>
      </w:r>
      <w:r>
        <w:rPr>
          <w:color w:val="auto"/>
          <w:szCs w:val="24"/>
        </w:rPr>
        <w:t xml:space="preserve">.  </w:t>
      </w:r>
      <w:r w:rsidRPr="000250D3">
        <w:rPr>
          <w:color w:val="auto"/>
          <w:szCs w:val="24"/>
        </w:rPr>
        <w:t>Malks, J</w:t>
      </w:r>
      <w:r>
        <w:rPr>
          <w:color w:val="auto"/>
          <w:szCs w:val="24"/>
        </w:rPr>
        <w:t xml:space="preserve">.  </w:t>
      </w:r>
      <w:r w:rsidRPr="000250D3">
        <w:rPr>
          <w:color w:val="auto"/>
          <w:szCs w:val="24"/>
        </w:rPr>
        <w:t>Crupi, G</w:t>
      </w:r>
      <w:r>
        <w:rPr>
          <w:color w:val="auto"/>
          <w:szCs w:val="24"/>
        </w:rPr>
        <w:t xml:space="preserve">.  </w:t>
      </w:r>
      <w:r w:rsidRPr="000250D3">
        <w:rPr>
          <w:color w:val="auto"/>
          <w:szCs w:val="24"/>
        </w:rPr>
        <w:t>Booch, and M</w:t>
      </w:r>
      <w:r>
        <w:rPr>
          <w:color w:val="auto"/>
          <w:szCs w:val="24"/>
        </w:rPr>
        <w:t xml:space="preserve">.  </w:t>
      </w:r>
      <w:r w:rsidRPr="000250D3">
        <w:rPr>
          <w:color w:val="auto"/>
          <w:szCs w:val="24"/>
        </w:rPr>
        <w:t xml:space="preserve">Fowler, </w:t>
      </w:r>
      <w:r>
        <w:rPr>
          <w:i/>
          <w:iCs/>
          <w:color w:val="auto"/>
          <w:szCs w:val="24"/>
        </w:rPr>
        <w:t>Core J2EE patterns (core design series): Best practices and design s</w:t>
      </w:r>
      <w:r w:rsidRPr="000250D3">
        <w:rPr>
          <w:i/>
          <w:iCs/>
          <w:color w:val="auto"/>
          <w:szCs w:val="24"/>
        </w:rPr>
        <w:t>trategies</w:t>
      </w:r>
      <w:r>
        <w:rPr>
          <w:color w:val="auto"/>
          <w:szCs w:val="24"/>
        </w:rPr>
        <w:t>.  Mountain View, CA</w:t>
      </w:r>
      <w:r w:rsidRPr="000250D3">
        <w:rPr>
          <w:color w:val="auto"/>
          <w:szCs w:val="24"/>
        </w:rPr>
        <w:t>: Sun Microsystems, Inc., 2003.</w:t>
      </w:r>
    </w:p>
    <w:p w14:paraId="38827E29"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[172</w:t>
      </w:r>
      <w:r w:rsidRPr="000250D3">
        <w:rPr>
          <w:color w:val="auto"/>
          <w:szCs w:val="24"/>
        </w:rPr>
        <w:t>]</w:t>
      </w:r>
      <w:r w:rsidRPr="000250D3">
        <w:rPr>
          <w:color w:val="auto"/>
          <w:szCs w:val="24"/>
        </w:rPr>
        <w:tab/>
        <w:t>M</w:t>
      </w:r>
      <w:r>
        <w:rPr>
          <w:color w:val="auto"/>
          <w:szCs w:val="24"/>
        </w:rPr>
        <w:t xml:space="preserve">.  </w:t>
      </w:r>
      <w:r w:rsidRPr="000250D3">
        <w:rPr>
          <w:color w:val="auto"/>
          <w:szCs w:val="24"/>
        </w:rPr>
        <w:t>E</w:t>
      </w:r>
      <w:r>
        <w:rPr>
          <w:color w:val="auto"/>
          <w:szCs w:val="24"/>
        </w:rPr>
        <w:t xml:space="preserve">.  </w:t>
      </w:r>
      <w:r w:rsidRPr="000250D3">
        <w:rPr>
          <w:color w:val="auto"/>
          <w:szCs w:val="24"/>
        </w:rPr>
        <w:t>Tayl</w:t>
      </w:r>
      <w:r>
        <w:rPr>
          <w:color w:val="auto"/>
          <w:szCs w:val="24"/>
        </w:rPr>
        <w:t>or, “WebSphere MQ Primer: An introduction to messaging and w</w:t>
      </w:r>
      <w:r w:rsidRPr="000250D3">
        <w:rPr>
          <w:color w:val="auto"/>
          <w:szCs w:val="24"/>
        </w:rPr>
        <w:t>ebSph</w:t>
      </w:r>
      <w:r>
        <w:rPr>
          <w:color w:val="auto"/>
          <w:szCs w:val="24"/>
        </w:rPr>
        <w:t>ere MQ,” IBM, REDP-0021-01,</w:t>
      </w:r>
      <w:r w:rsidRPr="000250D3">
        <w:rPr>
          <w:color w:val="auto"/>
          <w:szCs w:val="24"/>
        </w:rPr>
        <w:t xml:space="preserve"> 2012.</w:t>
      </w:r>
    </w:p>
    <w:p w14:paraId="012EBBE5"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[173]</w:t>
      </w:r>
      <w:r>
        <w:rPr>
          <w:color w:val="auto"/>
          <w:szCs w:val="24"/>
        </w:rPr>
        <w:tab/>
        <w:t xml:space="preserve">C.  Zhang and H.  </w:t>
      </w:r>
      <w:r w:rsidRPr="000250D3">
        <w:rPr>
          <w:color w:val="auto"/>
          <w:szCs w:val="24"/>
        </w:rPr>
        <w:t>A</w:t>
      </w:r>
      <w:r>
        <w:rPr>
          <w:color w:val="auto"/>
          <w:szCs w:val="24"/>
        </w:rPr>
        <w:t xml:space="preserve">.  </w:t>
      </w:r>
      <w:r w:rsidRPr="000250D3">
        <w:rPr>
          <w:color w:val="auto"/>
          <w:szCs w:val="24"/>
        </w:rPr>
        <w:t>Jacobsen, “Q</w:t>
      </w:r>
      <w:r>
        <w:rPr>
          <w:color w:val="auto"/>
          <w:szCs w:val="24"/>
        </w:rPr>
        <w:t>uantifying aspects in middleware p</w:t>
      </w:r>
      <w:r w:rsidRPr="000250D3">
        <w:rPr>
          <w:color w:val="auto"/>
          <w:szCs w:val="24"/>
        </w:rPr>
        <w:t xml:space="preserve">latforms,” in </w:t>
      </w:r>
      <w:r>
        <w:rPr>
          <w:i/>
          <w:iCs/>
          <w:color w:val="auto"/>
          <w:szCs w:val="24"/>
        </w:rPr>
        <w:t>t</w:t>
      </w:r>
      <w:r w:rsidRPr="000250D3">
        <w:rPr>
          <w:i/>
          <w:iCs/>
          <w:color w:val="auto"/>
          <w:szCs w:val="24"/>
        </w:rPr>
        <w:t>he 2Nd International Conference on Aspect-oriented Software Development</w:t>
      </w:r>
      <w:r>
        <w:rPr>
          <w:color w:val="auto"/>
          <w:szCs w:val="24"/>
        </w:rPr>
        <w:t>, New York, NY</w:t>
      </w:r>
      <w:r w:rsidRPr="000250D3">
        <w:rPr>
          <w:color w:val="auto"/>
          <w:szCs w:val="24"/>
        </w:rPr>
        <w:t>, 2003, pp</w:t>
      </w:r>
      <w:r>
        <w:rPr>
          <w:color w:val="auto"/>
          <w:szCs w:val="24"/>
        </w:rPr>
        <w:t xml:space="preserve">.  </w:t>
      </w:r>
      <w:r w:rsidRPr="000250D3">
        <w:rPr>
          <w:color w:val="auto"/>
          <w:szCs w:val="24"/>
        </w:rPr>
        <w:t>130–139.</w:t>
      </w:r>
    </w:p>
    <w:p w14:paraId="78EB013A"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lastRenderedPageBreak/>
        <w:t>[174</w:t>
      </w:r>
      <w:r w:rsidRPr="000250D3">
        <w:rPr>
          <w:color w:val="auto"/>
          <w:szCs w:val="24"/>
        </w:rPr>
        <w:t>]</w:t>
      </w:r>
      <w:r w:rsidRPr="000250D3">
        <w:rPr>
          <w:color w:val="auto"/>
          <w:szCs w:val="24"/>
        </w:rPr>
        <w:tab/>
        <w:t>D</w:t>
      </w:r>
      <w:r>
        <w:rPr>
          <w:color w:val="auto"/>
          <w:szCs w:val="24"/>
        </w:rPr>
        <w:t xml:space="preserve">.  </w:t>
      </w:r>
      <w:r w:rsidRPr="000250D3">
        <w:rPr>
          <w:color w:val="auto"/>
          <w:szCs w:val="24"/>
        </w:rPr>
        <w:t>Petcu, B</w:t>
      </w:r>
      <w:r>
        <w:rPr>
          <w:color w:val="auto"/>
          <w:szCs w:val="24"/>
        </w:rPr>
        <w:t xml:space="preserve">.  </w:t>
      </w:r>
      <w:r w:rsidRPr="000250D3">
        <w:rPr>
          <w:color w:val="auto"/>
          <w:szCs w:val="24"/>
        </w:rPr>
        <w:t>Martino, S</w:t>
      </w:r>
      <w:r>
        <w:rPr>
          <w:color w:val="auto"/>
          <w:szCs w:val="24"/>
        </w:rPr>
        <w:t xml:space="preserve">.  </w:t>
      </w:r>
      <w:r w:rsidRPr="000250D3">
        <w:rPr>
          <w:color w:val="auto"/>
          <w:szCs w:val="24"/>
        </w:rPr>
        <w:t>Venticinque, M</w:t>
      </w:r>
      <w:r>
        <w:rPr>
          <w:color w:val="auto"/>
          <w:szCs w:val="24"/>
        </w:rPr>
        <w:t xml:space="preserve">.  </w:t>
      </w:r>
      <w:r w:rsidRPr="000250D3">
        <w:rPr>
          <w:color w:val="auto"/>
          <w:szCs w:val="24"/>
        </w:rPr>
        <w:t>Rak, T</w:t>
      </w:r>
      <w:r>
        <w:rPr>
          <w:color w:val="auto"/>
          <w:szCs w:val="24"/>
        </w:rPr>
        <w:t xml:space="preserve">.  </w:t>
      </w:r>
      <w:r w:rsidRPr="000250D3">
        <w:rPr>
          <w:color w:val="auto"/>
          <w:szCs w:val="24"/>
        </w:rPr>
        <w:t>Máhr, G</w:t>
      </w:r>
      <w:r>
        <w:rPr>
          <w:color w:val="auto"/>
          <w:szCs w:val="24"/>
        </w:rPr>
        <w:t xml:space="preserve">.  </w:t>
      </w:r>
      <w:r w:rsidRPr="000250D3">
        <w:rPr>
          <w:color w:val="auto"/>
          <w:szCs w:val="24"/>
        </w:rPr>
        <w:t>Lopez, F</w:t>
      </w:r>
      <w:r>
        <w:rPr>
          <w:color w:val="auto"/>
          <w:szCs w:val="24"/>
        </w:rPr>
        <w:t xml:space="preserve">.  </w:t>
      </w:r>
      <w:r w:rsidRPr="000250D3">
        <w:rPr>
          <w:color w:val="auto"/>
          <w:szCs w:val="24"/>
        </w:rPr>
        <w:t>Brito, R</w:t>
      </w:r>
      <w:r>
        <w:rPr>
          <w:color w:val="auto"/>
          <w:szCs w:val="24"/>
        </w:rPr>
        <w:t xml:space="preserve">.  </w:t>
      </w:r>
      <w:r w:rsidRPr="000250D3">
        <w:rPr>
          <w:color w:val="auto"/>
          <w:szCs w:val="24"/>
        </w:rPr>
        <w:t>Cossu, M</w:t>
      </w:r>
      <w:r>
        <w:rPr>
          <w:color w:val="auto"/>
          <w:szCs w:val="24"/>
        </w:rPr>
        <w:t xml:space="preserve">.  </w:t>
      </w:r>
      <w:r w:rsidRPr="000250D3">
        <w:rPr>
          <w:color w:val="auto"/>
          <w:szCs w:val="24"/>
        </w:rPr>
        <w:t>Stopar, S</w:t>
      </w:r>
      <w:r>
        <w:rPr>
          <w:color w:val="auto"/>
          <w:szCs w:val="24"/>
        </w:rPr>
        <w:t xml:space="preserve">.  </w:t>
      </w:r>
      <w:r w:rsidRPr="000250D3">
        <w:rPr>
          <w:color w:val="auto"/>
          <w:szCs w:val="24"/>
        </w:rPr>
        <w:t>Šperka, and V</w:t>
      </w:r>
      <w:r>
        <w:rPr>
          <w:color w:val="auto"/>
          <w:szCs w:val="24"/>
        </w:rPr>
        <w:t xml:space="preserve">.  </w:t>
      </w:r>
      <w:r w:rsidRPr="000250D3">
        <w:rPr>
          <w:color w:val="auto"/>
          <w:szCs w:val="24"/>
        </w:rPr>
        <w:t xml:space="preserve">Stankovski, “Experiences in building a mOSAIC of clouds,” </w:t>
      </w:r>
      <w:r w:rsidRPr="000250D3">
        <w:rPr>
          <w:i/>
          <w:iCs/>
          <w:color w:val="auto"/>
          <w:szCs w:val="24"/>
        </w:rPr>
        <w:t>J</w:t>
      </w:r>
      <w:r>
        <w:rPr>
          <w:i/>
          <w:iCs/>
          <w:color w:val="auto"/>
          <w:szCs w:val="24"/>
        </w:rPr>
        <w:t xml:space="preserve">.  </w:t>
      </w:r>
      <w:r w:rsidRPr="000250D3">
        <w:rPr>
          <w:i/>
          <w:iCs/>
          <w:color w:val="auto"/>
          <w:szCs w:val="24"/>
        </w:rPr>
        <w:t>Cloud Comput</w:t>
      </w:r>
      <w:r>
        <w:rPr>
          <w:i/>
          <w:iCs/>
          <w:color w:val="auto"/>
          <w:szCs w:val="24"/>
        </w:rPr>
        <w:t xml:space="preserve">.  </w:t>
      </w:r>
      <w:r w:rsidRPr="000250D3">
        <w:rPr>
          <w:i/>
          <w:iCs/>
          <w:color w:val="auto"/>
          <w:szCs w:val="24"/>
        </w:rPr>
        <w:t>Adv</w:t>
      </w:r>
      <w:r>
        <w:rPr>
          <w:i/>
          <w:iCs/>
          <w:color w:val="auto"/>
          <w:szCs w:val="24"/>
        </w:rPr>
        <w:t xml:space="preserve">.  </w:t>
      </w:r>
      <w:r w:rsidRPr="000250D3">
        <w:rPr>
          <w:i/>
          <w:iCs/>
          <w:color w:val="auto"/>
          <w:szCs w:val="24"/>
        </w:rPr>
        <w:t>Syst</w:t>
      </w:r>
      <w:r>
        <w:rPr>
          <w:i/>
          <w:iCs/>
          <w:color w:val="auto"/>
          <w:szCs w:val="24"/>
        </w:rPr>
        <w:t xml:space="preserve">.  </w:t>
      </w:r>
      <w:r w:rsidRPr="000250D3">
        <w:rPr>
          <w:i/>
          <w:iCs/>
          <w:color w:val="auto"/>
          <w:szCs w:val="24"/>
        </w:rPr>
        <w:t>Appl.</w:t>
      </w:r>
      <w:r w:rsidRPr="000250D3">
        <w:rPr>
          <w:color w:val="auto"/>
          <w:szCs w:val="24"/>
        </w:rPr>
        <w:t>, vol</w:t>
      </w:r>
      <w:r>
        <w:rPr>
          <w:color w:val="auto"/>
          <w:szCs w:val="24"/>
        </w:rPr>
        <w:t xml:space="preserve">.  </w:t>
      </w:r>
      <w:r w:rsidRPr="000250D3">
        <w:rPr>
          <w:color w:val="auto"/>
          <w:szCs w:val="24"/>
        </w:rPr>
        <w:t>2, no</w:t>
      </w:r>
      <w:r>
        <w:rPr>
          <w:color w:val="auto"/>
          <w:szCs w:val="24"/>
        </w:rPr>
        <w:t xml:space="preserve">.  </w:t>
      </w:r>
      <w:r w:rsidRPr="000250D3">
        <w:rPr>
          <w:color w:val="auto"/>
          <w:szCs w:val="24"/>
        </w:rPr>
        <w:t>1, p</w:t>
      </w:r>
      <w:r>
        <w:rPr>
          <w:color w:val="auto"/>
          <w:szCs w:val="24"/>
        </w:rPr>
        <w:t xml:space="preserve">.  </w:t>
      </w:r>
      <w:r w:rsidRPr="000250D3">
        <w:rPr>
          <w:color w:val="auto"/>
          <w:szCs w:val="24"/>
        </w:rPr>
        <w:t xml:space="preserve">12, </w:t>
      </w:r>
      <w:r>
        <w:rPr>
          <w:color w:val="auto"/>
          <w:szCs w:val="24"/>
        </w:rPr>
        <w:t xml:space="preserve">Dec.  </w:t>
      </w:r>
      <w:r w:rsidRPr="000250D3">
        <w:rPr>
          <w:color w:val="auto"/>
          <w:szCs w:val="24"/>
        </w:rPr>
        <w:t>2013.</w:t>
      </w:r>
    </w:p>
    <w:p w14:paraId="6A9B0162"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[175</w:t>
      </w:r>
      <w:r w:rsidRPr="000250D3">
        <w:rPr>
          <w:color w:val="auto"/>
          <w:szCs w:val="24"/>
        </w:rPr>
        <w:t>]</w:t>
      </w:r>
      <w:r w:rsidRPr="000250D3">
        <w:rPr>
          <w:color w:val="auto"/>
          <w:szCs w:val="24"/>
        </w:rPr>
        <w:tab/>
        <w:t>D</w:t>
      </w:r>
      <w:r>
        <w:rPr>
          <w:color w:val="auto"/>
          <w:szCs w:val="24"/>
        </w:rPr>
        <w:t xml:space="preserve">.  </w:t>
      </w:r>
      <w:r w:rsidRPr="000250D3">
        <w:rPr>
          <w:color w:val="auto"/>
          <w:szCs w:val="24"/>
        </w:rPr>
        <w:t>Petcu, C</w:t>
      </w:r>
      <w:r>
        <w:rPr>
          <w:color w:val="auto"/>
          <w:szCs w:val="24"/>
        </w:rPr>
        <w:t xml:space="preserve">.  </w:t>
      </w:r>
      <w:r w:rsidRPr="000250D3">
        <w:rPr>
          <w:color w:val="auto"/>
          <w:szCs w:val="24"/>
        </w:rPr>
        <w:t>Craciun, M</w:t>
      </w:r>
      <w:r>
        <w:rPr>
          <w:color w:val="auto"/>
          <w:szCs w:val="24"/>
        </w:rPr>
        <w:t xml:space="preserve">.  </w:t>
      </w:r>
      <w:r w:rsidRPr="000250D3">
        <w:rPr>
          <w:color w:val="auto"/>
          <w:szCs w:val="24"/>
        </w:rPr>
        <w:t>Neagul, I</w:t>
      </w:r>
      <w:r>
        <w:rPr>
          <w:color w:val="auto"/>
          <w:szCs w:val="24"/>
        </w:rPr>
        <w:t xml:space="preserve">.  </w:t>
      </w:r>
      <w:r w:rsidRPr="000250D3">
        <w:rPr>
          <w:color w:val="auto"/>
          <w:szCs w:val="24"/>
        </w:rPr>
        <w:t>Lazcanotegui, and M</w:t>
      </w:r>
      <w:r>
        <w:rPr>
          <w:color w:val="auto"/>
          <w:szCs w:val="24"/>
        </w:rPr>
        <w:t xml:space="preserve">.  </w:t>
      </w:r>
      <w:r w:rsidRPr="000250D3">
        <w:rPr>
          <w:color w:val="auto"/>
          <w:szCs w:val="24"/>
        </w:rPr>
        <w:t>Rak, “Building an interoperabi</w:t>
      </w:r>
      <w:r>
        <w:rPr>
          <w:color w:val="auto"/>
          <w:szCs w:val="24"/>
        </w:rPr>
        <w:t>lity API for Sky computing,” in</w:t>
      </w:r>
      <w:r w:rsidRPr="000250D3">
        <w:rPr>
          <w:i/>
          <w:iCs/>
          <w:color w:val="auto"/>
          <w:szCs w:val="24"/>
        </w:rPr>
        <w:t xml:space="preserve"> International Conference on High Performance</w:t>
      </w:r>
      <w:r>
        <w:rPr>
          <w:i/>
          <w:iCs/>
          <w:color w:val="auto"/>
          <w:szCs w:val="24"/>
        </w:rPr>
        <w:t xml:space="preserve"> Computing and Simulation</w:t>
      </w:r>
      <w:r w:rsidRPr="000250D3">
        <w:rPr>
          <w:color w:val="auto"/>
          <w:szCs w:val="24"/>
        </w:rPr>
        <w:t>,</w:t>
      </w:r>
      <w:r>
        <w:rPr>
          <w:color w:val="auto"/>
          <w:szCs w:val="24"/>
        </w:rPr>
        <w:t xml:space="preserve"> Istanbul,</w:t>
      </w:r>
      <w:r w:rsidRPr="000250D3">
        <w:rPr>
          <w:color w:val="auto"/>
          <w:szCs w:val="24"/>
        </w:rPr>
        <w:t xml:space="preserve"> 2011, pp</w:t>
      </w:r>
      <w:r>
        <w:rPr>
          <w:color w:val="auto"/>
          <w:szCs w:val="24"/>
        </w:rPr>
        <w:t xml:space="preserve">.  </w:t>
      </w:r>
      <w:r w:rsidRPr="000250D3">
        <w:rPr>
          <w:color w:val="auto"/>
          <w:szCs w:val="24"/>
        </w:rPr>
        <w:t>405–411.</w:t>
      </w:r>
    </w:p>
    <w:p w14:paraId="579106F5"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[176</w:t>
      </w:r>
      <w:r w:rsidRPr="000250D3">
        <w:rPr>
          <w:color w:val="auto"/>
          <w:szCs w:val="24"/>
        </w:rPr>
        <w:t>]</w:t>
      </w:r>
      <w:r w:rsidRPr="000250D3">
        <w:rPr>
          <w:color w:val="auto"/>
          <w:szCs w:val="24"/>
        </w:rPr>
        <w:tab/>
        <w:t>K</w:t>
      </w:r>
      <w:r>
        <w:rPr>
          <w:color w:val="auto"/>
          <w:szCs w:val="24"/>
        </w:rPr>
        <w:t xml:space="preserve">.  </w:t>
      </w:r>
      <w:r w:rsidRPr="000250D3">
        <w:rPr>
          <w:color w:val="auto"/>
          <w:szCs w:val="24"/>
        </w:rPr>
        <w:t>Jeffery</w:t>
      </w:r>
      <w:r>
        <w:rPr>
          <w:color w:val="auto"/>
          <w:szCs w:val="24"/>
        </w:rPr>
        <w:t>, G.  Horn, and L.  Schubert, “A vision for better cloud a</w:t>
      </w:r>
      <w:r w:rsidRPr="000250D3">
        <w:rPr>
          <w:color w:val="auto"/>
          <w:szCs w:val="24"/>
        </w:rPr>
        <w:t xml:space="preserve">pplications,” in </w:t>
      </w:r>
      <w:r w:rsidRPr="000250D3">
        <w:rPr>
          <w:i/>
          <w:iCs/>
          <w:color w:val="auto"/>
          <w:szCs w:val="24"/>
        </w:rPr>
        <w:t>International Workshop on Multi-cloud Applications and Federated Clouds</w:t>
      </w:r>
      <w:r>
        <w:rPr>
          <w:color w:val="auto"/>
          <w:szCs w:val="24"/>
        </w:rPr>
        <w:t>, New York, NY</w:t>
      </w:r>
      <w:r w:rsidRPr="000250D3">
        <w:rPr>
          <w:color w:val="auto"/>
          <w:szCs w:val="24"/>
        </w:rPr>
        <w:t>, 2013, pp</w:t>
      </w:r>
      <w:r>
        <w:rPr>
          <w:color w:val="auto"/>
          <w:szCs w:val="24"/>
        </w:rPr>
        <w:t xml:space="preserve">.  </w:t>
      </w:r>
      <w:r w:rsidRPr="000250D3">
        <w:rPr>
          <w:color w:val="auto"/>
          <w:szCs w:val="24"/>
        </w:rPr>
        <w:t>7–12.</w:t>
      </w:r>
    </w:p>
    <w:p w14:paraId="71C4D698" w14:textId="77777777" w:rsidR="00615CCB" w:rsidRDefault="00615CCB" w:rsidP="007A4C48">
      <w:pPr>
        <w:pStyle w:val="Bibliography"/>
        <w:tabs>
          <w:tab w:val="clear" w:pos="504"/>
          <w:tab w:val="left" w:pos="709"/>
        </w:tabs>
        <w:ind w:left="709" w:hanging="709"/>
        <w:rPr>
          <w:color w:val="auto"/>
          <w:szCs w:val="24"/>
        </w:rPr>
      </w:pPr>
      <w:r>
        <w:rPr>
          <w:color w:val="auto"/>
          <w:szCs w:val="24"/>
        </w:rPr>
        <w:t>[177</w:t>
      </w:r>
      <w:r w:rsidRPr="000250D3">
        <w:rPr>
          <w:color w:val="auto"/>
          <w:szCs w:val="24"/>
        </w:rPr>
        <w:t>]</w:t>
      </w:r>
      <w:r w:rsidRPr="000250D3">
        <w:rPr>
          <w:color w:val="auto"/>
          <w:szCs w:val="24"/>
        </w:rPr>
        <w:tab/>
        <w:t>K</w:t>
      </w:r>
      <w:r>
        <w:rPr>
          <w:color w:val="auto"/>
          <w:szCs w:val="24"/>
        </w:rPr>
        <w:t xml:space="preserve">.  </w:t>
      </w:r>
      <w:r w:rsidRPr="000250D3">
        <w:rPr>
          <w:color w:val="auto"/>
          <w:szCs w:val="24"/>
        </w:rPr>
        <w:t>Kritikos, J</w:t>
      </w:r>
      <w:r>
        <w:rPr>
          <w:color w:val="auto"/>
          <w:szCs w:val="24"/>
        </w:rPr>
        <w:t xml:space="preserve">.  </w:t>
      </w:r>
      <w:r w:rsidRPr="000250D3">
        <w:rPr>
          <w:color w:val="auto"/>
          <w:szCs w:val="24"/>
        </w:rPr>
        <w:t>Doma</w:t>
      </w:r>
      <w:r>
        <w:rPr>
          <w:color w:val="auto"/>
          <w:szCs w:val="24"/>
        </w:rPr>
        <w:t>schka, and A.  Rossini, “SRL: A scalability rule language for multi-cloud e</w:t>
      </w:r>
      <w:r w:rsidRPr="000250D3">
        <w:rPr>
          <w:color w:val="auto"/>
          <w:szCs w:val="24"/>
        </w:rPr>
        <w:t xml:space="preserve">nvironments,” in </w:t>
      </w:r>
      <w:r w:rsidRPr="000250D3">
        <w:rPr>
          <w:i/>
          <w:iCs/>
          <w:color w:val="auto"/>
          <w:szCs w:val="24"/>
        </w:rPr>
        <w:t>6th International Conference on Cloud Computing Technology and Scie</w:t>
      </w:r>
      <w:r>
        <w:rPr>
          <w:i/>
          <w:iCs/>
          <w:color w:val="auto"/>
          <w:szCs w:val="24"/>
        </w:rPr>
        <w:t>nce</w:t>
      </w:r>
      <w:r w:rsidRPr="000250D3">
        <w:rPr>
          <w:color w:val="auto"/>
          <w:szCs w:val="24"/>
        </w:rPr>
        <w:t>,</w:t>
      </w:r>
      <w:r>
        <w:rPr>
          <w:color w:val="auto"/>
          <w:szCs w:val="24"/>
        </w:rPr>
        <w:t xml:space="preserve"> Singapore,</w:t>
      </w:r>
      <w:r w:rsidRPr="000250D3">
        <w:rPr>
          <w:color w:val="auto"/>
          <w:szCs w:val="24"/>
        </w:rPr>
        <w:t xml:space="preserve"> 2014, pp</w:t>
      </w:r>
      <w:r>
        <w:rPr>
          <w:color w:val="auto"/>
          <w:szCs w:val="24"/>
        </w:rPr>
        <w:t xml:space="preserve">.  </w:t>
      </w:r>
      <w:r w:rsidRPr="000250D3">
        <w:rPr>
          <w:color w:val="auto"/>
          <w:szCs w:val="24"/>
        </w:rPr>
        <w:t>1–9.</w:t>
      </w:r>
    </w:p>
    <w:p w14:paraId="27696D25" w14:textId="77777777" w:rsidR="00615CCB" w:rsidRPr="008334D9" w:rsidRDefault="00615CCB" w:rsidP="007A4C48">
      <w:pPr>
        <w:pStyle w:val="Bibliography"/>
        <w:tabs>
          <w:tab w:val="clear" w:pos="504"/>
          <w:tab w:val="left" w:pos="709"/>
        </w:tabs>
        <w:ind w:left="709" w:hanging="709"/>
        <w:rPr>
          <w:color w:val="auto"/>
          <w:szCs w:val="24"/>
        </w:rPr>
      </w:pPr>
      <w:r>
        <w:rPr>
          <w:color w:val="auto"/>
          <w:szCs w:val="24"/>
        </w:rPr>
        <w:t>[178</w:t>
      </w:r>
      <w:r w:rsidRPr="000250D3">
        <w:rPr>
          <w:color w:val="auto"/>
          <w:szCs w:val="24"/>
        </w:rPr>
        <w:t>]</w:t>
      </w:r>
      <w:r w:rsidRPr="000250D3">
        <w:rPr>
          <w:color w:val="auto"/>
          <w:szCs w:val="24"/>
        </w:rPr>
        <w:tab/>
        <w:t>D</w:t>
      </w:r>
      <w:r>
        <w:rPr>
          <w:color w:val="auto"/>
          <w:szCs w:val="24"/>
        </w:rPr>
        <w:t xml:space="preserve">.  </w:t>
      </w:r>
      <w:r w:rsidRPr="000250D3">
        <w:rPr>
          <w:color w:val="auto"/>
          <w:szCs w:val="24"/>
        </w:rPr>
        <w:t>Ardagna, E</w:t>
      </w:r>
      <w:r>
        <w:rPr>
          <w:color w:val="auto"/>
          <w:szCs w:val="24"/>
        </w:rPr>
        <w:t xml:space="preserve">.  </w:t>
      </w:r>
      <w:r w:rsidRPr="000250D3">
        <w:rPr>
          <w:color w:val="auto"/>
          <w:szCs w:val="24"/>
        </w:rPr>
        <w:t>Di Nitto, P</w:t>
      </w:r>
      <w:r>
        <w:rPr>
          <w:color w:val="auto"/>
          <w:szCs w:val="24"/>
        </w:rPr>
        <w:t xml:space="preserve">.  </w:t>
      </w:r>
      <w:r w:rsidRPr="000250D3">
        <w:rPr>
          <w:color w:val="auto"/>
          <w:szCs w:val="24"/>
        </w:rPr>
        <w:t>Mohagheghi, S</w:t>
      </w:r>
      <w:r>
        <w:rPr>
          <w:color w:val="auto"/>
          <w:szCs w:val="24"/>
        </w:rPr>
        <w:t xml:space="preserve">.  </w:t>
      </w:r>
      <w:r w:rsidRPr="000250D3">
        <w:rPr>
          <w:color w:val="auto"/>
          <w:szCs w:val="24"/>
        </w:rPr>
        <w:t>Mosser, C</w:t>
      </w:r>
      <w:r>
        <w:rPr>
          <w:color w:val="auto"/>
          <w:szCs w:val="24"/>
        </w:rPr>
        <w:t xml:space="preserve">.  </w:t>
      </w:r>
      <w:r w:rsidRPr="000250D3">
        <w:rPr>
          <w:color w:val="auto"/>
          <w:szCs w:val="24"/>
        </w:rPr>
        <w:t>Ballagny, F</w:t>
      </w:r>
      <w:r>
        <w:rPr>
          <w:color w:val="auto"/>
          <w:szCs w:val="24"/>
        </w:rPr>
        <w:t xml:space="preserve">.  </w:t>
      </w:r>
      <w:r w:rsidRPr="000250D3">
        <w:rPr>
          <w:color w:val="auto"/>
          <w:szCs w:val="24"/>
        </w:rPr>
        <w:t>D’Andria, G</w:t>
      </w:r>
      <w:r>
        <w:rPr>
          <w:color w:val="auto"/>
          <w:szCs w:val="24"/>
        </w:rPr>
        <w:t xml:space="preserve">.  </w:t>
      </w:r>
      <w:r w:rsidRPr="000250D3">
        <w:rPr>
          <w:color w:val="auto"/>
          <w:szCs w:val="24"/>
        </w:rPr>
        <w:t>Casale, P</w:t>
      </w:r>
      <w:r>
        <w:rPr>
          <w:color w:val="auto"/>
          <w:szCs w:val="24"/>
        </w:rPr>
        <w:t xml:space="preserve">.  </w:t>
      </w:r>
      <w:r w:rsidRPr="000250D3">
        <w:rPr>
          <w:color w:val="auto"/>
          <w:szCs w:val="24"/>
        </w:rPr>
        <w:t>Matthews, C.-S</w:t>
      </w:r>
      <w:r>
        <w:rPr>
          <w:color w:val="auto"/>
          <w:szCs w:val="24"/>
        </w:rPr>
        <w:t xml:space="preserve">.  </w:t>
      </w:r>
      <w:r w:rsidRPr="000250D3">
        <w:rPr>
          <w:color w:val="auto"/>
          <w:szCs w:val="24"/>
        </w:rPr>
        <w:t>Nechifor, D</w:t>
      </w:r>
      <w:r>
        <w:rPr>
          <w:color w:val="auto"/>
          <w:szCs w:val="24"/>
        </w:rPr>
        <w:t xml:space="preserve">.  </w:t>
      </w:r>
      <w:r w:rsidRPr="000250D3">
        <w:rPr>
          <w:color w:val="auto"/>
          <w:szCs w:val="24"/>
        </w:rPr>
        <w:t>Petcu, A</w:t>
      </w:r>
      <w:r>
        <w:rPr>
          <w:color w:val="auto"/>
          <w:szCs w:val="24"/>
        </w:rPr>
        <w:t xml:space="preserve">.  </w:t>
      </w:r>
      <w:r w:rsidRPr="000250D3">
        <w:rPr>
          <w:color w:val="auto"/>
          <w:szCs w:val="24"/>
        </w:rPr>
        <w:t>Gericke, and C</w:t>
      </w:r>
      <w:r>
        <w:rPr>
          <w:color w:val="auto"/>
          <w:szCs w:val="24"/>
        </w:rPr>
        <w:t xml:space="preserve">.  </w:t>
      </w:r>
      <w:r w:rsidRPr="000250D3">
        <w:rPr>
          <w:color w:val="auto"/>
          <w:szCs w:val="24"/>
        </w:rPr>
        <w:t>Sheridan, “MODAClouds: A model-driven approach for the design and execution of applications on multiple Clouds,” in</w:t>
      </w:r>
      <w:r w:rsidRPr="000250D3">
        <w:rPr>
          <w:i/>
          <w:iCs/>
          <w:color w:val="auto"/>
          <w:szCs w:val="24"/>
        </w:rPr>
        <w:t xml:space="preserve"> ICSE Workshop on Modeling in Software Engineering</w:t>
      </w:r>
      <w:r w:rsidRPr="000250D3">
        <w:rPr>
          <w:color w:val="auto"/>
          <w:szCs w:val="24"/>
        </w:rPr>
        <w:t xml:space="preserve">, </w:t>
      </w:r>
      <w:r>
        <w:rPr>
          <w:color w:val="auto"/>
          <w:szCs w:val="24"/>
        </w:rPr>
        <w:t xml:space="preserve">Zurich, </w:t>
      </w:r>
      <w:r w:rsidRPr="000250D3">
        <w:rPr>
          <w:color w:val="auto"/>
          <w:szCs w:val="24"/>
        </w:rPr>
        <w:t>2012, pp</w:t>
      </w:r>
      <w:r>
        <w:rPr>
          <w:color w:val="auto"/>
          <w:szCs w:val="24"/>
        </w:rPr>
        <w:t xml:space="preserve">.  </w:t>
      </w:r>
      <w:r w:rsidRPr="000250D3">
        <w:rPr>
          <w:color w:val="auto"/>
          <w:szCs w:val="24"/>
        </w:rPr>
        <w:t>50–56.</w:t>
      </w:r>
    </w:p>
    <w:p w14:paraId="128CFBE3" w14:textId="77777777" w:rsidR="00615CCB" w:rsidRPr="008334D9" w:rsidRDefault="00615CCB" w:rsidP="007A4C48">
      <w:pPr>
        <w:tabs>
          <w:tab w:val="left" w:pos="709"/>
        </w:tabs>
        <w:spacing w:line="240" w:lineRule="auto"/>
        <w:ind w:left="709" w:hanging="709"/>
      </w:pPr>
      <w:r>
        <w:t xml:space="preserve">[179] </w:t>
      </w:r>
      <w:r w:rsidRPr="008334D9">
        <w:rPr>
          <w:lang w:val="en-US"/>
        </w:rPr>
        <w:t>MODAClouds Multi-Cloud DevOps Toolbox</w:t>
      </w:r>
      <w:r>
        <w:rPr>
          <w:lang w:val="en-US"/>
        </w:rPr>
        <w:t xml:space="preserve">. (2015). [Online]. Available: </w:t>
      </w:r>
      <w:r w:rsidRPr="008334D9">
        <w:rPr>
          <w:lang w:val="en-US"/>
        </w:rPr>
        <w:t>http://multiclouddevops.com/technologies.html</w:t>
      </w:r>
    </w:p>
    <w:p w14:paraId="45A7E5F7" w14:textId="77777777" w:rsidR="00615CCB" w:rsidRPr="008334D9" w:rsidRDefault="00615CCB" w:rsidP="007A4C48">
      <w:pPr>
        <w:pStyle w:val="Bibliography"/>
        <w:tabs>
          <w:tab w:val="clear" w:pos="504"/>
          <w:tab w:val="left" w:pos="709"/>
        </w:tabs>
        <w:ind w:left="709" w:hanging="709"/>
        <w:rPr>
          <w:color w:val="auto"/>
          <w:szCs w:val="24"/>
        </w:rPr>
      </w:pPr>
      <w:r>
        <w:rPr>
          <w:color w:val="auto"/>
          <w:szCs w:val="24"/>
        </w:rPr>
        <w:t>[180</w:t>
      </w:r>
      <w:r w:rsidRPr="000250D3">
        <w:rPr>
          <w:color w:val="auto"/>
          <w:szCs w:val="24"/>
        </w:rPr>
        <w:t>]</w:t>
      </w:r>
      <w:r w:rsidRPr="000250D3">
        <w:rPr>
          <w:color w:val="auto"/>
          <w:szCs w:val="24"/>
        </w:rPr>
        <w:tab/>
        <w:t>R</w:t>
      </w:r>
      <w:r>
        <w:rPr>
          <w:color w:val="auto"/>
          <w:szCs w:val="24"/>
        </w:rPr>
        <w:t xml:space="preserve">.  </w:t>
      </w:r>
      <w:r w:rsidRPr="000250D3">
        <w:rPr>
          <w:color w:val="auto"/>
          <w:szCs w:val="24"/>
        </w:rPr>
        <w:t>Zabolotnyi, P</w:t>
      </w:r>
      <w:r>
        <w:rPr>
          <w:color w:val="auto"/>
          <w:szCs w:val="24"/>
        </w:rPr>
        <w:t xml:space="preserve">.  </w:t>
      </w:r>
      <w:r w:rsidRPr="000250D3">
        <w:rPr>
          <w:color w:val="auto"/>
          <w:szCs w:val="24"/>
        </w:rPr>
        <w:t>Leitner, W</w:t>
      </w:r>
      <w:r>
        <w:rPr>
          <w:color w:val="auto"/>
          <w:szCs w:val="24"/>
        </w:rPr>
        <w:t xml:space="preserve">.  </w:t>
      </w:r>
      <w:r w:rsidRPr="000250D3">
        <w:rPr>
          <w:color w:val="auto"/>
          <w:szCs w:val="24"/>
        </w:rPr>
        <w:t>Hummer, and S</w:t>
      </w:r>
      <w:r>
        <w:rPr>
          <w:color w:val="auto"/>
          <w:szCs w:val="24"/>
        </w:rPr>
        <w:t xml:space="preserve">.  </w:t>
      </w:r>
      <w:r w:rsidRPr="000250D3">
        <w:rPr>
          <w:color w:val="auto"/>
          <w:szCs w:val="24"/>
        </w:rPr>
        <w:t>Dust</w:t>
      </w:r>
      <w:r>
        <w:rPr>
          <w:color w:val="auto"/>
          <w:szCs w:val="24"/>
        </w:rPr>
        <w:t>dar, “JCloudScale: Closing the gap b</w:t>
      </w:r>
      <w:r w:rsidRPr="000250D3">
        <w:rPr>
          <w:color w:val="auto"/>
          <w:szCs w:val="24"/>
        </w:rPr>
        <w:t xml:space="preserve">etween IaaS and PaaS,” </w:t>
      </w:r>
      <w:r>
        <w:rPr>
          <w:i/>
          <w:iCs/>
          <w:color w:val="auto"/>
          <w:szCs w:val="24"/>
        </w:rPr>
        <w:t>ACM T.  Internet Techn.</w:t>
      </w:r>
      <w:r w:rsidRPr="000250D3">
        <w:rPr>
          <w:color w:val="auto"/>
          <w:szCs w:val="24"/>
        </w:rPr>
        <w:t>,</w:t>
      </w:r>
      <w:r>
        <w:rPr>
          <w:color w:val="auto"/>
          <w:szCs w:val="24"/>
        </w:rPr>
        <w:t xml:space="preserve"> vol.  15, no.  3, pp.  1-20,  Sep.  2015</w:t>
      </w:r>
      <w:r w:rsidRPr="000250D3">
        <w:rPr>
          <w:color w:val="auto"/>
          <w:szCs w:val="24"/>
        </w:rPr>
        <w:t>.</w:t>
      </w:r>
    </w:p>
    <w:p w14:paraId="552E1EE7" w14:textId="77777777" w:rsidR="00615CCB" w:rsidRPr="00DF3862" w:rsidRDefault="00615CCB" w:rsidP="007A4C48">
      <w:pPr>
        <w:tabs>
          <w:tab w:val="left" w:pos="709"/>
        </w:tabs>
        <w:spacing w:line="240" w:lineRule="auto"/>
        <w:ind w:left="709" w:hanging="709"/>
      </w:pPr>
      <w:r>
        <w:t xml:space="preserve"> [181] J. Gullien, J. Miranda, J. M. Murillo, C. Canal, </w:t>
      </w:r>
      <w:r>
        <w:rPr>
          <w:color w:val="auto"/>
          <w:szCs w:val="24"/>
        </w:rPr>
        <w:t>“Developing migratable multicloud applications based on MDE and adaptation techniques,</w:t>
      </w:r>
      <w:r w:rsidRPr="000250D3">
        <w:rPr>
          <w:color w:val="auto"/>
          <w:szCs w:val="24"/>
        </w:rPr>
        <w:t>”</w:t>
      </w:r>
      <w:r>
        <w:rPr>
          <w:color w:val="auto"/>
          <w:szCs w:val="24"/>
        </w:rPr>
        <w:t xml:space="preserve"> in </w:t>
      </w:r>
      <w:r>
        <w:rPr>
          <w:i/>
          <w:color w:val="auto"/>
          <w:szCs w:val="24"/>
        </w:rPr>
        <w:t xml:space="preserve">Second Nordic Symposium on Cloud Computing &amp; Internet Technologies, </w:t>
      </w:r>
      <w:r>
        <w:rPr>
          <w:color w:val="auto"/>
          <w:szCs w:val="24"/>
        </w:rPr>
        <w:t>Oslo,</w:t>
      </w:r>
      <w:r>
        <w:rPr>
          <w:i/>
          <w:color w:val="auto"/>
          <w:szCs w:val="24"/>
        </w:rPr>
        <w:t xml:space="preserve"> </w:t>
      </w:r>
      <w:r>
        <w:rPr>
          <w:color w:val="auto"/>
          <w:szCs w:val="24"/>
        </w:rPr>
        <w:t>2013, pp. 30-37.</w:t>
      </w:r>
    </w:p>
    <w:p w14:paraId="65646C84"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[182]</w:t>
      </w:r>
      <w:r>
        <w:rPr>
          <w:color w:val="auto"/>
          <w:szCs w:val="24"/>
        </w:rPr>
        <w:tab/>
        <w:t>Apache Maven Project.  (2015).  [Online].  Available:</w:t>
      </w:r>
      <w:r w:rsidRPr="000250D3">
        <w:rPr>
          <w:color w:val="auto"/>
          <w:szCs w:val="24"/>
        </w:rPr>
        <w:t xml:space="preserve"> </w:t>
      </w:r>
      <w:r w:rsidRPr="00B40E7B">
        <w:rPr>
          <w:color w:val="auto"/>
          <w:szCs w:val="24"/>
        </w:rPr>
        <w:t>https://maven.apache</w:t>
      </w:r>
      <w:r>
        <w:rPr>
          <w:color w:val="auto"/>
          <w:szCs w:val="24"/>
        </w:rPr>
        <w:t xml:space="preserve">.  </w:t>
      </w:r>
      <w:r w:rsidRPr="00B40E7B">
        <w:rPr>
          <w:color w:val="auto"/>
          <w:szCs w:val="24"/>
        </w:rPr>
        <w:t>org</w:t>
      </w:r>
    </w:p>
    <w:p w14:paraId="58A3F3AC"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[183</w:t>
      </w:r>
      <w:r w:rsidRPr="000250D3">
        <w:rPr>
          <w:color w:val="auto"/>
          <w:szCs w:val="24"/>
        </w:rPr>
        <w:t>]</w:t>
      </w:r>
      <w:r w:rsidRPr="000250D3">
        <w:rPr>
          <w:color w:val="auto"/>
          <w:szCs w:val="24"/>
        </w:rPr>
        <w:tab/>
        <w:t>O</w:t>
      </w:r>
      <w:r>
        <w:rPr>
          <w:color w:val="auto"/>
          <w:szCs w:val="24"/>
        </w:rPr>
        <w:t xml:space="preserve">.  </w:t>
      </w:r>
      <w:r w:rsidRPr="000250D3">
        <w:rPr>
          <w:color w:val="auto"/>
          <w:szCs w:val="24"/>
        </w:rPr>
        <w:t>Kopp, T</w:t>
      </w:r>
      <w:r>
        <w:rPr>
          <w:color w:val="auto"/>
          <w:szCs w:val="24"/>
        </w:rPr>
        <w:t xml:space="preserve">.  </w:t>
      </w:r>
      <w:r w:rsidRPr="000250D3">
        <w:rPr>
          <w:color w:val="auto"/>
          <w:szCs w:val="24"/>
        </w:rPr>
        <w:t>Binz, U</w:t>
      </w:r>
      <w:r>
        <w:rPr>
          <w:color w:val="auto"/>
          <w:szCs w:val="24"/>
        </w:rPr>
        <w:t xml:space="preserve">.  </w:t>
      </w:r>
      <w:r w:rsidRPr="000250D3">
        <w:rPr>
          <w:color w:val="auto"/>
          <w:szCs w:val="24"/>
        </w:rPr>
        <w:t>Breitenbücher, and F</w:t>
      </w:r>
      <w:r>
        <w:rPr>
          <w:color w:val="auto"/>
          <w:szCs w:val="24"/>
        </w:rPr>
        <w:t xml:space="preserve">.  </w:t>
      </w:r>
      <w:r w:rsidRPr="000250D3">
        <w:rPr>
          <w:color w:val="auto"/>
          <w:szCs w:val="24"/>
        </w:rPr>
        <w:t>Leyma</w:t>
      </w:r>
      <w:r>
        <w:rPr>
          <w:color w:val="auto"/>
          <w:szCs w:val="24"/>
        </w:rPr>
        <w:t>nn, “Winery – A modeling tool for TOSCA-based cloud a</w:t>
      </w:r>
      <w:r w:rsidRPr="000250D3">
        <w:rPr>
          <w:color w:val="auto"/>
          <w:szCs w:val="24"/>
        </w:rPr>
        <w:t xml:space="preserve">pplications,” in </w:t>
      </w:r>
      <w:r w:rsidRPr="00A57C96">
        <w:rPr>
          <w:i/>
          <w:iCs/>
          <w:color w:val="auto"/>
          <w:szCs w:val="24"/>
          <w:lang w:val="en-US"/>
        </w:rPr>
        <w:t>11th International Conference on Service Oriented Computing</w:t>
      </w:r>
      <w:r w:rsidRPr="000250D3">
        <w:rPr>
          <w:color w:val="auto"/>
          <w:szCs w:val="24"/>
        </w:rPr>
        <w:t>,</w:t>
      </w:r>
      <w:r>
        <w:rPr>
          <w:color w:val="auto"/>
          <w:szCs w:val="24"/>
        </w:rPr>
        <w:t xml:space="preserve"> Berlin,</w:t>
      </w:r>
      <w:r w:rsidRPr="000250D3">
        <w:rPr>
          <w:color w:val="auto"/>
          <w:szCs w:val="24"/>
        </w:rPr>
        <w:t xml:space="preserve"> 2013, pp</w:t>
      </w:r>
      <w:r>
        <w:rPr>
          <w:color w:val="auto"/>
          <w:szCs w:val="24"/>
        </w:rPr>
        <w:t xml:space="preserve">.  </w:t>
      </w:r>
      <w:r w:rsidRPr="000250D3">
        <w:rPr>
          <w:color w:val="auto"/>
          <w:szCs w:val="24"/>
        </w:rPr>
        <w:t>700–704.</w:t>
      </w:r>
    </w:p>
    <w:p w14:paraId="24C7E0A8"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[184</w:t>
      </w:r>
      <w:r w:rsidRPr="000250D3">
        <w:rPr>
          <w:color w:val="auto"/>
          <w:szCs w:val="24"/>
        </w:rPr>
        <w:t>]</w:t>
      </w:r>
      <w:r w:rsidRPr="000250D3">
        <w:rPr>
          <w:color w:val="auto"/>
          <w:szCs w:val="24"/>
        </w:rPr>
        <w:tab/>
        <w:t>T</w:t>
      </w:r>
      <w:r>
        <w:rPr>
          <w:color w:val="auto"/>
          <w:szCs w:val="24"/>
        </w:rPr>
        <w:t xml:space="preserve">.  </w:t>
      </w:r>
      <w:r w:rsidRPr="000250D3">
        <w:rPr>
          <w:color w:val="auto"/>
          <w:szCs w:val="24"/>
        </w:rPr>
        <w:t>Binz, U</w:t>
      </w:r>
      <w:r>
        <w:rPr>
          <w:color w:val="auto"/>
          <w:szCs w:val="24"/>
        </w:rPr>
        <w:t xml:space="preserve">.  </w:t>
      </w:r>
      <w:r w:rsidRPr="000250D3">
        <w:rPr>
          <w:color w:val="auto"/>
          <w:szCs w:val="24"/>
        </w:rPr>
        <w:t>Breitenbücher, F</w:t>
      </w:r>
      <w:r>
        <w:rPr>
          <w:color w:val="auto"/>
          <w:szCs w:val="24"/>
        </w:rPr>
        <w:t xml:space="preserve">.  </w:t>
      </w:r>
      <w:r w:rsidRPr="000250D3">
        <w:rPr>
          <w:color w:val="auto"/>
          <w:szCs w:val="24"/>
        </w:rPr>
        <w:t>Haupt, O</w:t>
      </w:r>
      <w:r>
        <w:rPr>
          <w:color w:val="auto"/>
          <w:szCs w:val="24"/>
        </w:rPr>
        <w:t xml:space="preserve">.  </w:t>
      </w:r>
      <w:r w:rsidRPr="000250D3">
        <w:rPr>
          <w:color w:val="auto"/>
          <w:szCs w:val="24"/>
        </w:rPr>
        <w:t>Kopp, F</w:t>
      </w:r>
      <w:r>
        <w:rPr>
          <w:color w:val="auto"/>
          <w:szCs w:val="24"/>
        </w:rPr>
        <w:t xml:space="preserve">.  </w:t>
      </w:r>
      <w:r w:rsidRPr="000250D3">
        <w:rPr>
          <w:color w:val="auto"/>
          <w:szCs w:val="24"/>
        </w:rPr>
        <w:t>Leymann, A</w:t>
      </w:r>
      <w:r>
        <w:rPr>
          <w:color w:val="auto"/>
          <w:szCs w:val="24"/>
        </w:rPr>
        <w:t xml:space="preserve">.  </w:t>
      </w:r>
      <w:r w:rsidRPr="000250D3">
        <w:rPr>
          <w:color w:val="auto"/>
          <w:szCs w:val="24"/>
        </w:rPr>
        <w:t>Nowak,</w:t>
      </w:r>
      <w:r>
        <w:rPr>
          <w:color w:val="auto"/>
          <w:szCs w:val="24"/>
        </w:rPr>
        <w:t xml:space="preserve"> and S.  Wagner, “OpenTOSCA – A runtime for TOSCA-based cloud applications,” in </w:t>
      </w:r>
      <w:r w:rsidRPr="00A57C96">
        <w:rPr>
          <w:i/>
          <w:iCs/>
          <w:color w:val="auto"/>
          <w:szCs w:val="24"/>
          <w:lang w:val="en-US"/>
        </w:rPr>
        <w:t>11th International Conference on Service Oriented Computing</w:t>
      </w:r>
      <w:r w:rsidRPr="00ED47CE">
        <w:rPr>
          <w:color w:val="auto"/>
          <w:szCs w:val="24"/>
        </w:rPr>
        <w:t>,</w:t>
      </w:r>
      <w:r>
        <w:rPr>
          <w:color w:val="auto"/>
          <w:szCs w:val="24"/>
        </w:rPr>
        <w:t xml:space="preserve"> Berlin,</w:t>
      </w:r>
      <w:r w:rsidRPr="00ED47CE">
        <w:rPr>
          <w:color w:val="auto"/>
          <w:szCs w:val="24"/>
        </w:rPr>
        <w:t xml:space="preserve"> 2013,</w:t>
      </w:r>
      <w:r w:rsidRPr="000250D3">
        <w:rPr>
          <w:color w:val="auto"/>
          <w:szCs w:val="24"/>
        </w:rPr>
        <w:t xml:space="preserve"> pp</w:t>
      </w:r>
      <w:r>
        <w:rPr>
          <w:color w:val="auto"/>
          <w:szCs w:val="24"/>
        </w:rPr>
        <w:t xml:space="preserve">.  </w:t>
      </w:r>
      <w:r w:rsidRPr="000250D3">
        <w:rPr>
          <w:color w:val="auto"/>
          <w:szCs w:val="24"/>
        </w:rPr>
        <w:t>692–695.</w:t>
      </w:r>
    </w:p>
    <w:p w14:paraId="23025856"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[185]</w:t>
      </w:r>
      <w:r>
        <w:rPr>
          <w:color w:val="auto"/>
          <w:szCs w:val="24"/>
        </w:rPr>
        <w:tab/>
        <w:t>Bran Selic, “MDE basics with a UML f</w:t>
      </w:r>
      <w:r w:rsidRPr="000250D3">
        <w:rPr>
          <w:color w:val="auto"/>
          <w:szCs w:val="24"/>
        </w:rPr>
        <w:t xml:space="preserve">ocus,” presented at the </w:t>
      </w:r>
      <w:r w:rsidRPr="000250D3">
        <w:rPr>
          <w:i/>
          <w:color w:val="auto"/>
          <w:szCs w:val="24"/>
        </w:rPr>
        <w:t>12th International School on Formal Methods for the Design of Computer, Communication and Software Systems: Model-Driven Engineering</w:t>
      </w:r>
      <w:r>
        <w:rPr>
          <w:color w:val="auto"/>
          <w:szCs w:val="24"/>
        </w:rPr>
        <w:t xml:space="preserve">, Bertinoro, </w:t>
      </w:r>
      <w:r w:rsidRPr="000250D3">
        <w:rPr>
          <w:color w:val="auto"/>
          <w:szCs w:val="24"/>
        </w:rPr>
        <w:t>2012.</w:t>
      </w:r>
    </w:p>
    <w:p w14:paraId="2C03A3C6" w14:textId="77777777" w:rsidR="00615CCB" w:rsidRPr="000250D3" w:rsidRDefault="00615CCB" w:rsidP="007A4C48">
      <w:pPr>
        <w:pStyle w:val="Bibliography"/>
        <w:tabs>
          <w:tab w:val="clear" w:pos="504"/>
          <w:tab w:val="left" w:pos="709"/>
        </w:tabs>
        <w:ind w:left="709" w:hanging="709"/>
        <w:rPr>
          <w:color w:val="auto"/>
          <w:szCs w:val="24"/>
        </w:rPr>
      </w:pPr>
      <w:r>
        <w:rPr>
          <w:color w:val="auto"/>
          <w:szCs w:val="24"/>
        </w:rPr>
        <w:t>[186</w:t>
      </w:r>
      <w:r w:rsidRPr="000250D3">
        <w:rPr>
          <w:color w:val="auto"/>
          <w:szCs w:val="24"/>
        </w:rPr>
        <w:t>]</w:t>
      </w:r>
      <w:r w:rsidRPr="000250D3">
        <w:rPr>
          <w:color w:val="auto"/>
          <w:szCs w:val="24"/>
        </w:rPr>
        <w:tab/>
        <w:t>K</w:t>
      </w:r>
      <w:r>
        <w:rPr>
          <w:color w:val="auto"/>
          <w:szCs w:val="24"/>
        </w:rPr>
        <w:t xml:space="preserve">.  </w:t>
      </w:r>
      <w:r w:rsidRPr="000250D3">
        <w:rPr>
          <w:color w:val="auto"/>
          <w:szCs w:val="24"/>
        </w:rPr>
        <w:t>Czarnecki and S</w:t>
      </w:r>
      <w:r>
        <w:rPr>
          <w:color w:val="auto"/>
          <w:szCs w:val="24"/>
        </w:rPr>
        <w:t xml:space="preserve">.  </w:t>
      </w:r>
      <w:r w:rsidRPr="000250D3">
        <w:rPr>
          <w:color w:val="auto"/>
          <w:szCs w:val="24"/>
        </w:rPr>
        <w:t xml:space="preserve">Helsen, “Feature-based survey of model transformation approaches,” </w:t>
      </w:r>
      <w:r w:rsidRPr="000250D3">
        <w:rPr>
          <w:i/>
          <w:iCs/>
          <w:color w:val="auto"/>
          <w:szCs w:val="24"/>
        </w:rPr>
        <w:t>IBM Syst</w:t>
      </w:r>
      <w:r>
        <w:rPr>
          <w:i/>
          <w:iCs/>
          <w:color w:val="auto"/>
          <w:szCs w:val="24"/>
        </w:rPr>
        <w:t xml:space="preserve">.  </w:t>
      </w:r>
      <w:r w:rsidRPr="000250D3">
        <w:rPr>
          <w:i/>
          <w:iCs/>
          <w:color w:val="auto"/>
          <w:szCs w:val="24"/>
        </w:rPr>
        <w:t>J.</w:t>
      </w:r>
      <w:r w:rsidRPr="000250D3">
        <w:rPr>
          <w:color w:val="auto"/>
          <w:szCs w:val="24"/>
        </w:rPr>
        <w:t>, vol</w:t>
      </w:r>
      <w:r>
        <w:rPr>
          <w:color w:val="auto"/>
          <w:szCs w:val="24"/>
        </w:rPr>
        <w:t xml:space="preserve">.  </w:t>
      </w:r>
      <w:r w:rsidRPr="000250D3">
        <w:rPr>
          <w:color w:val="auto"/>
          <w:szCs w:val="24"/>
        </w:rPr>
        <w:t>45, no</w:t>
      </w:r>
      <w:r>
        <w:rPr>
          <w:color w:val="auto"/>
          <w:szCs w:val="24"/>
        </w:rPr>
        <w:t xml:space="preserve">.  </w:t>
      </w:r>
      <w:r w:rsidRPr="000250D3">
        <w:rPr>
          <w:color w:val="auto"/>
          <w:szCs w:val="24"/>
        </w:rPr>
        <w:t>3, pp</w:t>
      </w:r>
      <w:r>
        <w:rPr>
          <w:color w:val="auto"/>
          <w:szCs w:val="24"/>
        </w:rPr>
        <w:t xml:space="preserve">.  </w:t>
      </w:r>
      <w:r w:rsidRPr="000250D3">
        <w:rPr>
          <w:color w:val="auto"/>
          <w:szCs w:val="24"/>
        </w:rPr>
        <w:t xml:space="preserve">621 –645, </w:t>
      </w:r>
      <w:r>
        <w:rPr>
          <w:color w:val="auto"/>
          <w:szCs w:val="24"/>
        </w:rPr>
        <w:t xml:space="preserve">Jul.  </w:t>
      </w:r>
      <w:r w:rsidRPr="000250D3">
        <w:rPr>
          <w:color w:val="auto"/>
          <w:szCs w:val="24"/>
        </w:rPr>
        <w:t>2006.</w:t>
      </w:r>
    </w:p>
    <w:p w14:paraId="22AEB62D" w14:textId="77777777" w:rsidR="00615CCB" w:rsidRPr="000250D3" w:rsidRDefault="00615CCB" w:rsidP="007A4C48">
      <w:pPr>
        <w:pStyle w:val="Bibliography"/>
        <w:tabs>
          <w:tab w:val="clear" w:pos="504"/>
          <w:tab w:val="left" w:pos="709"/>
        </w:tabs>
        <w:ind w:left="709" w:hanging="709"/>
        <w:rPr>
          <w:color w:val="auto"/>
          <w:szCs w:val="24"/>
        </w:rPr>
      </w:pPr>
      <w:r w:rsidRPr="000250D3">
        <w:rPr>
          <w:color w:val="auto"/>
          <w:szCs w:val="24"/>
        </w:rPr>
        <w:lastRenderedPageBreak/>
        <w:t>[18</w:t>
      </w:r>
      <w:r>
        <w:rPr>
          <w:color w:val="auto"/>
          <w:szCs w:val="24"/>
        </w:rPr>
        <w:t>7]</w:t>
      </w:r>
      <w:r>
        <w:rPr>
          <w:color w:val="auto"/>
          <w:szCs w:val="24"/>
        </w:rPr>
        <w:tab/>
        <w:t>T.  Mens and P.  Van Gorp, “A taxonomy of model t</w:t>
      </w:r>
      <w:r w:rsidRPr="000250D3">
        <w:rPr>
          <w:color w:val="auto"/>
          <w:szCs w:val="24"/>
        </w:rPr>
        <w:t xml:space="preserve">ransformation,” </w:t>
      </w:r>
      <w:r w:rsidRPr="000250D3">
        <w:rPr>
          <w:i/>
          <w:iCs/>
          <w:color w:val="auto"/>
          <w:szCs w:val="24"/>
        </w:rPr>
        <w:t>Electron</w:t>
      </w:r>
      <w:r>
        <w:rPr>
          <w:i/>
          <w:iCs/>
          <w:color w:val="auto"/>
          <w:szCs w:val="24"/>
        </w:rPr>
        <w:t xml:space="preserve">.  </w:t>
      </w:r>
      <w:r w:rsidRPr="000250D3">
        <w:rPr>
          <w:i/>
          <w:iCs/>
          <w:color w:val="auto"/>
          <w:szCs w:val="24"/>
        </w:rPr>
        <w:t>Notes Theor</w:t>
      </w:r>
      <w:r>
        <w:rPr>
          <w:i/>
          <w:iCs/>
          <w:color w:val="auto"/>
          <w:szCs w:val="24"/>
        </w:rPr>
        <w:t xml:space="preserve">.  </w:t>
      </w:r>
      <w:r w:rsidRPr="000250D3">
        <w:rPr>
          <w:i/>
          <w:iCs/>
          <w:color w:val="auto"/>
          <w:szCs w:val="24"/>
        </w:rPr>
        <w:t>Comput</w:t>
      </w:r>
      <w:r>
        <w:rPr>
          <w:i/>
          <w:iCs/>
          <w:color w:val="auto"/>
          <w:szCs w:val="24"/>
        </w:rPr>
        <w:t xml:space="preserve">.  </w:t>
      </w:r>
      <w:r w:rsidRPr="000250D3">
        <w:rPr>
          <w:i/>
          <w:iCs/>
          <w:color w:val="auto"/>
          <w:szCs w:val="24"/>
        </w:rPr>
        <w:t>Sci.</w:t>
      </w:r>
      <w:r w:rsidRPr="000250D3">
        <w:rPr>
          <w:color w:val="auto"/>
          <w:szCs w:val="24"/>
        </w:rPr>
        <w:t>, vol</w:t>
      </w:r>
      <w:r>
        <w:rPr>
          <w:color w:val="auto"/>
          <w:szCs w:val="24"/>
        </w:rPr>
        <w:t xml:space="preserve">.  </w:t>
      </w:r>
      <w:r w:rsidRPr="000250D3">
        <w:rPr>
          <w:color w:val="auto"/>
          <w:szCs w:val="24"/>
        </w:rPr>
        <w:t>152, pp</w:t>
      </w:r>
      <w:r>
        <w:rPr>
          <w:color w:val="auto"/>
          <w:szCs w:val="24"/>
        </w:rPr>
        <w:t xml:space="preserve">.  </w:t>
      </w:r>
      <w:r w:rsidRPr="000250D3">
        <w:rPr>
          <w:color w:val="auto"/>
          <w:szCs w:val="24"/>
        </w:rPr>
        <w:t>125–142, Mar</w:t>
      </w:r>
      <w:r>
        <w:rPr>
          <w:color w:val="auto"/>
          <w:szCs w:val="24"/>
        </w:rPr>
        <w:t xml:space="preserve">.  </w:t>
      </w:r>
      <w:r w:rsidRPr="000250D3">
        <w:rPr>
          <w:color w:val="auto"/>
          <w:szCs w:val="24"/>
        </w:rPr>
        <w:t>2006.</w:t>
      </w:r>
    </w:p>
    <w:p w14:paraId="238FAE9F" w14:textId="77777777" w:rsidR="00615CCB" w:rsidRPr="000250D3" w:rsidRDefault="00615CCB" w:rsidP="007A4C48">
      <w:pPr>
        <w:pStyle w:val="Bibliography"/>
        <w:tabs>
          <w:tab w:val="clear" w:pos="504"/>
        </w:tabs>
        <w:ind w:left="709" w:hanging="709"/>
        <w:rPr>
          <w:color w:val="auto"/>
          <w:szCs w:val="24"/>
        </w:rPr>
      </w:pPr>
      <w:r>
        <w:rPr>
          <w:color w:val="auto"/>
          <w:szCs w:val="24"/>
        </w:rPr>
        <w:t>[188]</w:t>
      </w:r>
      <w:r>
        <w:rPr>
          <w:color w:val="auto"/>
          <w:szCs w:val="24"/>
        </w:rPr>
        <w:tab/>
        <w:t xml:space="preserve">Paul Boocock.  (2012).  </w:t>
      </w:r>
      <w:r w:rsidRPr="000250D3">
        <w:rPr>
          <w:color w:val="auto"/>
          <w:szCs w:val="24"/>
        </w:rPr>
        <w:t xml:space="preserve">“Jamda Model Compiler Framework,” </w:t>
      </w:r>
      <w:r w:rsidRPr="000250D3">
        <w:rPr>
          <w:i/>
          <w:iCs/>
          <w:color w:val="auto"/>
          <w:szCs w:val="24"/>
        </w:rPr>
        <w:t>The JAMDA project</w:t>
      </w:r>
      <w:r w:rsidRPr="000250D3">
        <w:rPr>
          <w:color w:val="auto"/>
          <w:szCs w:val="24"/>
        </w:rPr>
        <w:t xml:space="preserve"> [Online]</w:t>
      </w:r>
      <w:r>
        <w:rPr>
          <w:color w:val="auto"/>
          <w:szCs w:val="24"/>
        </w:rPr>
        <w:t xml:space="preserve">.  </w:t>
      </w:r>
      <w:r w:rsidRPr="000250D3">
        <w:rPr>
          <w:color w:val="auto"/>
          <w:szCs w:val="24"/>
        </w:rPr>
        <w:t>Available: http://jamda.sourceforge.net/docs/index.html.</w:t>
      </w:r>
    </w:p>
    <w:p w14:paraId="5A2ACE2C" w14:textId="77777777" w:rsidR="00615CCB" w:rsidRPr="000250D3" w:rsidRDefault="00615CCB" w:rsidP="007A4C48">
      <w:pPr>
        <w:pStyle w:val="Bibliography"/>
        <w:tabs>
          <w:tab w:val="clear" w:pos="504"/>
        </w:tabs>
        <w:ind w:left="709" w:hanging="709"/>
        <w:rPr>
          <w:color w:val="auto"/>
          <w:szCs w:val="24"/>
        </w:rPr>
      </w:pPr>
      <w:r>
        <w:rPr>
          <w:color w:val="auto"/>
          <w:szCs w:val="24"/>
        </w:rPr>
        <w:t>[189</w:t>
      </w:r>
      <w:r w:rsidRPr="000250D3">
        <w:rPr>
          <w:color w:val="auto"/>
          <w:szCs w:val="24"/>
        </w:rPr>
        <w:t>]</w:t>
      </w:r>
      <w:r w:rsidRPr="000250D3">
        <w:rPr>
          <w:color w:val="auto"/>
          <w:szCs w:val="24"/>
        </w:rPr>
        <w:tab/>
        <w:t xml:space="preserve">“XPand,” </w:t>
      </w:r>
      <w:r w:rsidRPr="000250D3">
        <w:rPr>
          <w:i/>
          <w:iCs/>
          <w:color w:val="auto"/>
          <w:szCs w:val="24"/>
        </w:rPr>
        <w:t>Eclipse Modeling M2T - Home</w:t>
      </w:r>
      <w:r>
        <w:rPr>
          <w:color w:val="auto"/>
          <w:szCs w:val="24"/>
        </w:rPr>
        <w:t xml:space="preserve">.  (2012).  </w:t>
      </w:r>
      <w:r w:rsidRPr="000250D3">
        <w:rPr>
          <w:color w:val="auto"/>
          <w:szCs w:val="24"/>
        </w:rPr>
        <w:t>[Online]</w:t>
      </w:r>
      <w:r>
        <w:rPr>
          <w:color w:val="auto"/>
          <w:szCs w:val="24"/>
        </w:rPr>
        <w:t xml:space="preserve">.  </w:t>
      </w:r>
      <w:r w:rsidRPr="000250D3">
        <w:rPr>
          <w:color w:val="auto"/>
          <w:szCs w:val="24"/>
        </w:rPr>
        <w:t>Available: http://www.eclipse.org/modeling/m2t/?project=xpand.</w:t>
      </w:r>
    </w:p>
    <w:p w14:paraId="3734419B" w14:textId="77777777" w:rsidR="00615CCB" w:rsidRPr="000250D3" w:rsidRDefault="00615CCB" w:rsidP="007A4C48">
      <w:pPr>
        <w:pStyle w:val="Bibliography"/>
        <w:tabs>
          <w:tab w:val="clear" w:pos="504"/>
        </w:tabs>
        <w:ind w:left="709" w:hanging="709"/>
        <w:rPr>
          <w:lang w:val="en-US"/>
        </w:rPr>
      </w:pPr>
      <w:r>
        <w:rPr>
          <w:color w:val="auto"/>
          <w:szCs w:val="24"/>
        </w:rPr>
        <w:t>[190</w:t>
      </w:r>
      <w:r w:rsidRPr="000250D3">
        <w:rPr>
          <w:color w:val="auto"/>
          <w:szCs w:val="24"/>
        </w:rPr>
        <w:t>]</w:t>
      </w:r>
      <w:r w:rsidRPr="000250D3">
        <w:rPr>
          <w:color w:val="auto"/>
          <w:szCs w:val="24"/>
        </w:rPr>
        <w:tab/>
        <w:t>M</w:t>
      </w:r>
      <w:r>
        <w:rPr>
          <w:color w:val="auto"/>
          <w:szCs w:val="24"/>
        </w:rPr>
        <w:t xml:space="preserve">.  </w:t>
      </w:r>
      <w:r w:rsidRPr="000250D3">
        <w:rPr>
          <w:color w:val="auto"/>
          <w:szCs w:val="24"/>
        </w:rPr>
        <w:t>Hamdaqa, T</w:t>
      </w:r>
      <w:r>
        <w:rPr>
          <w:color w:val="auto"/>
          <w:szCs w:val="24"/>
        </w:rPr>
        <w:t xml:space="preserve">.  </w:t>
      </w:r>
      <w:r w:rsidRPr="000250D3">
        <w:rPr>
          <w:color w:val="auto"/>
          <w:szCs w:val="24"/>
        </w:rPr>
        <w:t>Livogiannis, and L</w:t>
      </w:r>
      <w:r>
        <w:rPr>
          <w:color w:val="auto"/>
          <w:szCs w:val="24"/>
        </w:rPr>
        <w:t xml:space="preserve">.  </w:t>
      </w:r>
      <w:r w:rsidRPr="000250D3">
        <w:rPr>
          <w:color w:val="auto"/>
          <w:szCs w:val="24"/>
        </w:rPr>
        <w:t xml:space="preserve">Tahvildari, “A reference model for developing cloud applications,” </w:t>
      </w:r>
      <w:r>
        <w:rPr>
          <w:color w:val="auto"/>
          <w:szCs w:val="24"/>
        </w:rPr>
        <w:t>in 1</w:t>
      </w:r>
      <w:r w:rsidRPr="000250D3">
        <w:rPr>
          <w:i/>
          <w:iCs/>
          <w:vertAlign w:val="superscript"/>
          <w:lang w:val="en-US"/>
        </w:rPr>
        <w:t>st</w:t>
      </w:r>
      <w:r w:rsidRPr="00E11160">
        <w:rPr>
          <w:i/>
          <w:iCs/>
          <w:lang w:val="en-US"/>
        </w:rPr>
        <w:t xml:space="preserve"> International Conference on Cloud Computing and Services Science</w:t>
      </w:r>
      <w:r>
        <w:rPr>
          <w:i/>
          <w:iCs/>
          <w:lang w:val="en-US"/>
        </w:rPr>
        <w:t xml:space="preserve">, </w:t>
      </w:r>
      <w:r>
        <w:rPr>
          <w:iCs/>
          <w:lang w:val="en-US"/>
        </w:rPr>
        <w:t xml:space="preserve">Noordwijkerhout, </w:t>
      </w:r>
      <w:r w:rsidRPr="000250D3">
        <w:rPr>
          <w:color w:val="auto"/>
          <w:szCs w:val="24"/>
        </w:rPr>
        <w:t>pp</w:t>
      </w:r>
      <w:r>
        <w:rPr>
          <w:color w:val="auto"/>
          <w:szCs w:val="24"/>
        </w:rPr>
        <w:t xml:space="preserve">.  </w:t>
      </w:r>
      <w:r w:rsidRPr="000250D3">
        <w:rPr>
          <w:color w:val="auto"/>
          <w:szCs w:val="24"/>
        </w:rPr>
        <w:t>98–103, 2011.</w:t>
      </w:r>
    </w:p>
    <w:p w14:paraId="6AC5A60E" w14:textId="77777777" w:rsidR="00615CCB" w:rsidRPr="000250D3" w:rsidRDefault="00615CCB" w:rsidP="007A4C48">
      <w:pPr>
        <w:pStyle w:val="Bibliography"/>
        <w:tabs>
          <w:tab w:val="clear" w:pos="504"/>
        </w:tabs>
        <w:ind w:left="709" w:hanging="709"/>
        <w:rPr>
          <w:color w:val="auto"/>
          <w:szCs w:val="24"/>
        </w:rPr>
      </w:pPr>
      <w:r>
        <w:rPr>
          <w:color w:val="auto"/>
          <w:szCs w:val="24"/>
        </w:rPr>
        <w:t>[191</w:t>
      </w:r>
      <w:r w:rsidRPr="000250D3">
        <w:rPr>
          <w:color w:val="auto"/>
          <w:szCs w:val="24"/>
        </w:rPr>
        <w:t>]</w:t>
      </w:r>
      <w:r w:rsidRPr="000250D3">
        <w:rPr>
          <w:color w:val="auto"/>
          <w:szCs w:val="24"/>
        </w:rPr>
        <w:tab/>
      </w:r>
      <w:r>
        <w:rPr>
          <w:color w:val="auto"/>
          <w:szCs w:val="24"/>
        </w:rPr>
        <w:t>P.  Mohagheghi, A.  J.  Berre, A.  Henry, F.  Barbier, A.  Sadovykh,</w:t>
      </w:r>
      <w:r w:rsidRPr="000250D3">
        <w:rPr>
          <w:color w:val="auto"/>
          <w:szCs w:val="24"/>
        </w:rPr>
        <w:t xml:space="preserve"> “REuse and Migra</w:t>
      </w:r>
      <w:r>
        <w:rPr>
          <w:color w:val="auto"/>
          <w:szCs w:val="24"/>
        </w:rPr>
        <w:t>tion of legacy applications to interoperable cloud s</w:t>
      </w:r>
      <w:r w:rsidRPr="000250D3">
        <w:rPr>
          <w:color w:val="auto"/>
          <w:szCs w:val="24"/>
        </w:rPr>
        <w:t xml:space="preserve">ervices,” </w:t>
      </w:r>
      <w:r>
        <w:rPr>
          <w:color w:val="auto"/>
          <w:szCs w:val="24"/>
        </w:rPr>
        <w:t xml:space="preserve">in </w:t>
      </w:r>
      <w:r>
        <w:rPr>
          <w:i/>
          <w:color w:val="auto"/>
          <w:szCs w:val="24"/>
        </w:rPr>
        <w:t xml:space="preserve">Third European Conference ServiceWave, </w:t>
      </w:r>
      <w:r>
        <w:rPr>
          <w:color w:val="auto"/>
          <w:szCs w:val="24"/>
        </w:rPr>
        <w:t>Ghent, 2010, pp.  195-196.</w:t>
      </w:r>
    </w:p>
    <w:p w14:paraId="3B80639E" w14:textId="77777777" w:rsidR="00615CCB" w:rsidRPr="000250D3" w:rsidRDefault="00615CCB" w:rsidP="007A4C48">
      <w:pPr>
        <w:pStyle w:val="Bibliography"/>
        <w:tabs>
          <w:tab w:val="clear" w:pos="504"/>
        </w:tabs>
        <w:ind w:left="709" w:hanging="709"/>
        <w:rPr>
          <w:color w:val="auto"/>
          <w:szCs w:val="24"/>
        </w:rPr>
      </w:pPr>
      <w:r>
        <w:rPr>
          <w:color w:val="auto"/>
          <w:szCs w:val="24"/>
        </w:rPr>
        <w:t>[192</w:t>
      </w:r>
      <w:r w:rsidRPr="000250D3">
        <w:rPr>
          <w:color w:val="auto"/>
          <w:szCs w:val="24"/>
        </w:rPr>
        <w:t>]</w:t>
      </w:r>
      <w:r w:rsidRPr="000250D3">
        <w:rPr>
          <w:color w:val="auto"/>
          <w:szCs w:val="24"/>
        </w:rPr>
        <w:tab/>
        <w:t>P</w:t>
      </w:r>
      <w:r>
        <w:rPr>
          <w:color w:val="auto"/>
          <w:szCs w:val="24"/>
        </w:rPr>
        <w:t xml:space="preserve">.  </w:t>
      </w:r>
      <w:r w:rsidRPr="000250D3">
        <w:rPr>
          <w:color w:val="auto"/>
          <w:szCs w:val="24"/>
        </w:rPr>
        <w:t>Mohag</w:t>
      </w:r>
      <w:r>
        <w:rPr>
          <w:color w:val="auto"/>
          <w:szCs w:val="24"/>
        </w:rPr>
        <w:t>heghi and T.  Sæther, “Software engineering challenges for migration to the service cloud paradigm: Ongoing w</w:t>
      </w:r>
      <w:r w:rsidRPr="000250D3">
        <w:rPr>
          <w:color w:val="auto"/>
          <w:szCs w:val="24"/>
        </w:rPr>
        <w:t xml:space="preserve">ork in the REMICS Project,” in </w:t>
      </w:r>
      <w:r w:rsidRPr="000250D3">
        <w:rPr>
          <w:i/>
          <w:iCs/>
          <w:color w:val="auto"/>
          <w:szCs w:val="24"/>
        </w:rPr>
        <w:t xml:space="preserve"> IEEE World Congress on Services</w:t>
      </w:r>
      <w:r w:rsidRPr="000250D3">
        <w:rPr>
          <w:color w:val="auto"/>
          <w:szCs w:val="24"/>
        </w:rPr>
        <w:t xml:space="preserve">, </w:t>
      </w:r>
      <w:r>
        <w:rPr>
          <w:color w:val="auto"/>
          <w:szCs w:val="24"/>
        </w:rPr>
        <w:t xml:space="preserve">Washington, DC, </w:t>
      </w:r>
      <w:r w:rsidRPr="000250D3">
        <w:rPr>
          <w:color w:val="auto"/>
          <w:szCs w:val="24"/>
        </w:rPr>
        <w:t>2011, pp</w:t>
      </w:r>
      <w:r>
        <w:rPr>
          <w:color w:val="auto"/>
          <w:szCs w:val="24"/>
        </w:rPr>
        <w:t xml:space="preserve">.  </w:t>
      </w:r>
      <w:r w:rsidRPr="000250D3">
        <w:rPr>
          <w:color w:val="auto"/>
          <w:szCs w:val="24"/>
        </w:rPr>
        <w:t>507–514.</w:t>
      </w:r>
    </w:p>
    <w:p w14:paraId="477A7A0B" w14:textId="77777777" w:rsidR="00615CCB" w:rsidRPr="000250D3" w:rsidRDefault="00615CCB" w:rsidP="007A4C48">
      <w:pPr>
        <w:pStyle w:val="Bibliography"/>
        <w:tabs>
          <w:tab w:val="clear" w:pos="504"/>
        </w:tabs>
        <w:ind w:left="709" w:hanging="709"/>
        <w:rPr>
          <w:color w:val="auto"/>
          <w:szCs w:val="24"/>
        </w:rPr>
      </w:pPr>
      <w:r>
        <w:rPr>
          <w:color w:val="auto"/>
          <w:szCs w:val="24"/>
        </w:rPr>
        <w:t>[193</w:t>
      </w:r>
      <w:r w:rsidRPr="000250D3">
        <w:rPr>
          <w:color w:val="auto"/>
          <w:szCs w:val="24"/>
        </w:rPr>
        <w:t>]</w:t>
      </w:r>
      <w:r w:rsidRPr="000250D3">
        <w:rPr>
          <w:color w:val="auto"/>
          <w:szCs w:val="24"/>
        </w:rPr>
        <w:tab/>
        <w:t>G</w:t>
      </w:r>
      <w:r>
        <w:rPr>
          <w:color w:val="auto"/>
          <w:szCs w:val="24"/>
        </w:rPr>
        <w:t xml:space="preserve">.  </w:t>
      </w:r>
      <w:r w:rsidRPr="000250D3">
        <w:rPr>
          <w:color w:val="auto"/>
          <w:szCs w:val="24"/>
        </w:rPr>
        <w:t>Baryannis, P</w:t>
      </w:r>
      <w:r>
        <w:rPr>
          <w:color w:val="auto"/>
          <w:szCs w:val="24"/>
        </w:rPr>
        <w:t xml:space="preserve">.  </w:t>
      </w:r>
      <w:r w:rsidRPr="000250D3">
        <w:rPr>
          <w:color w:val="auto"/>
          <w:szCs w:val="24"/>
        </w:rPr>
        <w:t>Garefalakis, K</w:t>
      </w:r>
      <w:r>
        <w:rPr>
          <w:color w:val="auto"/>
          <w:szCs w:val="24"/>
        </w:rPr>
        <w:t xml:space="preserve">.  </w:t>
      </w:r>
      <w:r w:rsidRPr="000250D3">
        <w:rPr>
          <w:color w:val="auto"/>
          <w:szCs w:val="24"/>
        </w:rPr>
        <w:t>Kritikos, K</w:t>
      </w:r>
      <w:r>
        <w:rPr>
          <w:color w:val="auto"/>
          <w:szCs w:val="24"/>
        </w:rPr>
        <w:t xml:space="preserve">.  </w:t>
      </w:r>
      <w:r w:rsidRPr="000250D3">
        <w:rPr>
          <w:color w:val="auto"/>
          <w:szCs w:val="24"/>
        </w:rPr>
        <w:t>Magoutis, A</w:t>
      </w:r>
      <w:r>
        <w:rPr>
          <w:color w:val="auto"/>
          <w:szCs w:val="24"/>
        </w:rPr>
        <w:t xml:space="preserve">.  </w:t>
      </w:r>
      <w:r w:rsidRPr="000250D3">
        <w:rPr>
          <w:color w:val="auto"/>
          <w:szCs w:val="24"/>
        </w:rPr>
        <w:t>Papaioannou, D</w:t>
      </w:r>
      <w:r>
        <w:rPr>
          <w:color w:val="auto"/>
          <w:szCs w:val="24"/>
        </w:rPr>
        <w:t xml:space="preserve">.  </w:t>
      </w:r>
      <w:r w:rsidRPr="000250D3">
        <w:rPr>
          <w:color w:val="auto"/>
          <w:szCs w:val="24"/>
        </w:rPr>
        <w:t>Plexousak</w:t>
      </w:r>
      <w:r>
        <w:rPr>
          <w:color w:val="auto"/>
          <w:szCs w:val="24"/>
        </w:rPr>
        <w:t>is, and C.  Zeginis, “Lifecycle management of service-based applications on m</w:t>
      </w:r>
      <w:r w:rsidRPr="000250D3">
        <w:rPr>
          <w:color w:val="auto"/>
          <w:szCs w:val="24"/>
        </w:rPr>
        <w:t>ulti-clo</w:t>
      </w:r>
      <w:r>
        <w:rPr>
          <w:color w:val="auto"/>
          <w:szCs w:val="24"/>
        </w:rPr>
        <w:t>uds: A research r</w:t>
      </w:r>
      <w:r w:rsidRPr="000250D3">
        <w:rPr>
          <w:color w:val="auto"/>
          <w:szCs w:val="24"/>
        </w:rPr>
        <w:t xml:space="preserve">oadmap,” in </w:t>
      </w:r>
      <w:r w:rsidRPr="000250D3">
        <w:rPr>
          <w:i/>
          <w:iCs/>
          <w:color w:val="auto"/>
          <w:szCs w:val="24"/>
        </w:rPr>
        <w:t>International Workshop on Multi-cloud Applications and Federated Clouds</w:t>
      </w:r>
      <w:r>
        <w:rPr>
          <w:color w:val="auto"/>
          <w:szCs w:val="24"/>
        </w:rPr>
        <w:t>, New York, NY,</w:t>
      </w:r>
      <w:r w:rsidRPr="000250D3">
        <w:rPr>
          <w:color w:val="auto"/>
          <w:szCs w:val="24"/>
        </w:rPr>
        <w:t xml:space="preserve"> 2013, pp</w:t>
      </w:r>
      <w:r>
        <w:rPr>
          <w:color w:val="auto"/>
          <w:szCs w:val="24"/>
        </w:rPr>
        <w:t xml:space="preserve">.  </w:t>
      </w:r>
      <w:r w:rsidRPr="000250D3">
        <w:rPr>
          <w:color w:val="auto"/>
          <w:szCs w:val="24"/>
        </w:rPr>
        <w:t>13–20.</w:t>
      </w:r>
    </w:p>
    <w:p w14:paraId="40A8C313" w14:textId="77777777" w:rsidR="00615CCB" w:rsidRPr="000250D3" w:rsidRDefault="00615CCB" w:rsidP="007A4C48">
      <w:pPr>
        <w:pStyle w:val="Bibliography"/>
        <w:tabs>
          <w:tab w:val="clear" w:pos="504"/>
        </w:tabs>
        <w:ind w:left="709" w:hanging="709"/>
        <w:rPr>
          <w:color w:val="auto"/>
          <w:szCs w:val="24"/>
        </w:rPr>
      </w:pPr>
      <w:r>
        <w:rPr>
          <w:color w:val="auto"/>
          <w:szCs w:val="24"/>
        </w:rPr>
        <w:t>[194</w:t>
      </w:r>
      <w:r w:rsidRPr="000250D3">
        <w:rPr>
          <w:color w:val="auto"/>
          <w:szCs w:val="24"/>
        </w:rPr>
        <w:t>]</w:t>
      </w:r>
      <w:r w:rsidRPr="000250D3">
        <w:rPr>
          <w:color w:val="auto"/>
          <w:szCs w:val="24"/>
        </w:rPr>
        <w:tab/>
        <w:t>A</w:t>
      </w:r>
      <w:r>
        <w:rPr>
          <w:color w:val="auto"/>
          <w:szCs w:val="24"/>
        </w:rPr>
        <w:t xml:space="preserve">.  </w:t>
      </w:r>
      <w:r w:rsidRPr="000250D3">
        <w:rPr>
          <w:color w:val="auto"/>
          <w:szCs w:val="24"/>
        </w:rPr>
        <w:t>H</w:t>
      </w:r>
      <w:r>
        <w:rPr>
          <w:color w:val="auto"/>
          <w:szCs w:val="24"/>
        </w:rPr>
        <w:t xml:space="preserve">.  </w:t>
      </w:r>
      <w:r w:rsidRPr="000250D3">
        <w:rPr>
          <w:color w:val="auto"/>
          <w:szCs w:val="24"/>
        </w:rPr>
        <w:t>Ranabahu, E</w:t>
      </w:r>
      <w:r>
        <w:rPr>
          <w:color w:val="auto"/>
          <w:szCs w:val="24"/>
        </w:rPr>
        <w:t xml:space="preserve">.  </w:t>
      </w:r>
      <w:r w:rsidRPr="000250D3">
        <w:rPr>
          <w:color w:val="auto"/>
          <w:szCs w:val="24"/>
        </w:rPr>
        <w:t>M</w:t>
      </w:r>
      <w:r>
        <w:rPr>
          <w:color w:val="auto"/>
          <w:szCs w:val="24"/>
        </w:rPr>
        <w:t xml:space="preserve">.  </w:t>
      </w:r>
      <w:r w:rsidRPr="000250D3">
        <w:rPr>
          <w:color w:val="auto"/>
          <w:szCs w:val="24"/>
        </w:rPr>
        <w:t>Maximilien, A</w:t>
      </w:r>
      <w:r>
        <w:rPr>
          <w:color w:val="auto"/>
          <w:szCs w:val="24"/>
        </w:rPr>
        <w:t xml:space="preserve">.  </w:t>
      </w:r>
      <w:r w:rsidRPr="000250D3">
        <w:rPr>
          <w:color w:val="auto"/>
          <w:szCs w:val="24"/>
        </w:rPr>
        <w:t>P</w:t>
      </w:r>
      <w:r>
        <w:rPr>
          <w:color w:val="auto"/>
          <w:szCs w:val="24"/>
        </w:rPr>
        <w:t xml:space="preserve">.  </w:t>
      </w:r>
      <w:r w:rsidRPr="000250D3">
        <w:rPr>
          <w:color w:val="auto"/>
          <w:szCs w:val="24"/>
        </w:rPr>
        <w:t>Sheth, and K</w:t>
      </w:r>
      <w:r>
        <w:rPr>
          <w:color w:val="auto"/>
          <w:szCs w:val="24"/>
        </w:rPr>
        <w:t xml:space="preserve">.  </w:t>
      </w:r>
      <w:r w:rsidRPr="000250D3">
        <w:rPr>
          <w:color w:val="auto"/>
          <w:szCs w:val="24"/>
        </w:rPr>
        <w:t xml:space="preserve">Thirunarayan, “A domain specific language for enterprise grade cloud-mobile hybrid applications,” in </w:t>
      </w:r>
      <w:r>
        <w:rPr>
          <w:i/>
          <w:iCs/>
          <w:color w:val="auto"/>
          <w:szCs w:val="24"/>
        </w:rPr>
        <w:t xml:space="preserve">SPLASH Workshops, </w:t>
      </w:r>
      <w:r>
        <w:rPr>
          <w:color w:val="auto"/>
          <w:szCs w:val="24"/>
        </w:rPr>
        <w:t>New York, NY,</w:t>
      </w:r>
      <w:r w:rsidRPr="000250D3">
        <w:rPr>
          <w:color w:val="auto"/>
          <w:szCs w:val="24"/>
        </w:rPr>
        <w:t xml:space="preserve"> 2011, pp</w:t>
      </w:r>
      <w:r>
        <w:rPr>
          <w:color w:val="auto"/>
          <w:szCs w:val="24"/>
        </w:rPr>
        <w:t xml:space="preserve">.  </w:t>
      </w:r>
      <w:r w:rsidRPr="000250D3">
        <w:rPr>
          <w:color w:val="auto"/>
          <w:szCs w:val="24"/>
        </w:rPr>
        <w:t>77–84.</w:t>
      </w:r>
    </w:p>
    <w:p w14:paraId="255089E5" w14:textId="77777777" w:rsidR="00615CCB" w:rsidRPr="000250D3" w:rsidRDefault="00615CCB" w:rsidP="007A4C48">
      <w:pPr>
        <w:pStyle w:val="Bibliography"/>
        <w:tabs>
          <w:tab w:val="clear" w:pos="504"/>
        </w:tabs>
        <w:ind w:left="709" w:hanging="709"/>
        <w:rPr>
          <w:color w:val="auto"/>
          <w:szCs w:val="24"/>
        </w:rPr>
      </w:pPr>
      <w:r>
        <w:rPr>
          <w:color w:val="auto"/>
          <w:szCs w:val="24"/>
        </w:rPr>
        <w:t>[195</w:t>
      </w:r>
      <w:r w:rsidRPr="000250D3">
        <w:rPr>
          <w:color w:val="auto"/>
          <w:szCs w:val="24"/>
        </w:rPr>
        <w:t>]</w:t>
      </w:r>
      <w:r w:rsidRPr="000250D3">
        <w:rPr>
          <w:color w:val="auto"/>
          <w:szCs w:val="24"/>
        </w:rPr>
        <w:tab/>
        <w:t xml:space="preserve">Robert Eckstein, </w:t>
      </w:r>
      <w:r>
        <w:rPr>
          <w:i/>
          <w:iCs/>
          <w:color w:val="auto"/>
          <w:szCs w:val="24"/>
        </w:rPr>
        <w:t>Java</w:t>
      </w:r>
      <w:r w:rsidRPr="000250D3">
        <w:rPr>
          <w:i/>
          <w:iCs/>
          <w:color w:val="auto"/>
          <w:szCs w:val="24"/>
        </w:rPr>
        <w:t xml:space="preserve"> S</w:t>
      </w:r>
      <w:r>
        <w:rPr>
          <w:i/>
          <w:iCs/>
          <w:color w:val="auto"/>
          <w:szCs w:val="24"/>
        </w:rPr>
        <w:t>E application design w</w:t>
      </w:r>
      <w:r w:rsidRPr="000250D3">
        <w:rPr>
          <w:i/>
          <w:iCs/>
          <w:color w:val="auto"/>
          <w:szCs w:val="24"/>
        </w:rPr>
        <w:t>ith MVC</w:t>
      </w:r>
      <w:r>
        <w:rPr>
          <w:color w:val="auto"/>
          <w:szCs w:val="24"/>
        </w:rPr>
        <w:t xml:space="preserve">.  </w:t>
      </w:r>
      <w:r w:rsidRPr="000250D3">
        <w:rPr>
          <w:color w:val="auto"/>
          <w:szCs w:val="24"/>
        </w:rPr>
        <w:t>Sun Microsystems Inc, 2007.</w:t>
      </w:r>
    </w:p>
    <w:p w14:paraId="1DC6CF70" w14:textId="77777777" w:rsidR="00615CCB" w:rsidRPr="000250D3" w:rsidRDefault="00615CCB" w:rsidP="007A4C48">
      <w:pPr>
        <w:pStyle w:val="Bibliography"/>
        <w:tabs>
          <w:tab w:val="clear" w:pos="504"/>
        </w:tabs>
        <w:ind w:left="709" w:hanging="709"/>
        <w:rPr>
          <w:color w:val="auto"/>
          <w:szCs w:val="24"/>
        </w:rPr>
      </w:pPr>
      <w:r>
        <w:rPr>
          <w:color w:val="auto"/>
          <w:szCs w:val="24"/>
        </w:rPr>
        <w:t>[196</w:t>
      </w:r>
      <w:r w:rsidRPr="000250D3">
        <w:rPr>
          <w:color w:val="auto"/>
          <w:szCs w:val="24"/>
        </w:rPr>
        <w:t>]</w:t>
      </w:r>
      <w:r w:rsidRPr="000250D3">
        <w:rPr>
          <w:color w:val="auto"/>
          <w:szCs w:val="24"/>
        </w:rPr>
        <w:tab/>
        <w:t xml:space="preserve">“GlassFish </w:t>
      </w:r>
      <w:r>
        <w:rPr>
          <w:color w:val="auto"/>
          <w:szCs w:val="24"/>
        </w:rPr>
        <w:t xml:space="preserve">Server.  (2015).  [Online].  Available: </w:t>
      </w:r>
      <w:r w:rsidRPr="003875A6">
        <w:rPr>
          <w:color w:val="auto"/>
          <w:szCs w:val="24"/>
        </w:rPr>
        <w:t>https://glassfish.</w:t>
      </w:r>
      <w:r>
        <w:rPr>
          <w:color w:val="auto"/>
          <w:szCs w:val="24"/>
        </w:rPr>
        <w:t>Java</w:t>
      </w:r>
      <w:r w:rsidRPr="003875A6">
        <w:rPr>
          <w:color w:val="auto"/>
          <w:szCs w:val="24"/>
        </w:rPr>
        <w:t>.net</w:t>
      </w:r>
    </w:p>
    <w:p w14:paraId="6F10CCD5" w14:textId="77777777" w:rsidR="00615CCB" w:rsidRPr="000250D3" w:rsidRDefault="00615CCB" w:rsidP="007A4C48">
      <w:pPr>
        <w:pStyle w:val="Bibliography"/>
        <w:tabs>
          <w:tab w:val="clear" w:pos="504"/>
        </w:tabs>
        <w:ind w:left="709" w:hanging="709"/>
        <w:rPr>
          <w:color w:val="auto"/>
          <w:szCs w:val="24"/>
        </w:rPr>
      </w:pPr>
      <w:r>
        <w:rPr>
          <w:color w:val="auto"/>
          <w:szCs w:val="24"/>
        </w:rPr>
        <w:t>[197</w:t>
      </w:r>
      <w:r w:rsidRPr="000250D3">
        <w:rPr>
          <w:color w:val="auto"/>
          <w:szCs w:val="24"/>
        </w:rPr>
        <w:t>]</w:t>
      </w:r>
      <w:r w:rsidRPr="000250D3">
        <w:rPr>
          <w:color w:val="auto"/>
          <w:szCs w:val="24"/>
        </w:rPr>
        <w:tab/>
        <w:t>D</w:t>
      </w:r>
      <w:r>
        <w:rPr>
          <w:color w:val="auto"/>
          <w:szCs w:val="24"/>
        </w:rPr>
        <w:t xml:space="preserve">. </w:t>
      </w:r>
      <w:r w:rsidRPr="000250D3">
        <w:rPr>
          <w:color w:val="auto"/>
          <w:szCs w:val="24"/>
        </w:rPr>
        <w:t>Namiot and M</w:t>
      </w:r>
      <w:r>
        <w:rPr>
          <w:color w:val="auto"/>
          <w:szCs w:val="24"/>
        </w:rPr>
        <w:t xml:space="preserve">.  </w:t>
      </w:r>
      <w:r w:rsidRPr="000250D3">
        <w:rPr>
          <w:color w:val="auto"/>
          <w:szCs w:val="24"/>
        </w:rPr>
        <w:t xml:space="preserve">Sneps-Sneppe, </w:t>
      </w:r>
      <w:r>
        <w:rPr>
          <w:color w:val="auto"/>
          <w:szCs w:val="24"/>
        </w:rPr>
        <w:t>“On Micro-services architecture,</w:t>
      </w:r>
      <w:r w:rsidRPr="000250D3">
        <w:rPr>
          <w:color w:val="auto"/>
          <w:szCs w:val="24"/>
        </w:rPr>
        <w:t>”</w:t>
      </w:r>
      <w:r>
        <w:rPr>
          <w:color w:val="auto"/>
          <w:szCs w:val="24"/>
        </w:rPr>
        <w:t xml:space="preserve"> </w:t>
      </w:r>
      <w:r>
        <w:rPr>
          <w:i/>
          <w:color w:val="auto"/>
          <w:szCs w:val="24"/>
        </w:rPr>
        <w:t xml:space="preserve">International Journal of Open Information Technologies, </w:t>
      </w:r>
      <w:r>
        <w:rPr>
          <w:color w:val="auto"/>
          <w:szCs w:val="24"/>
        </w:rPr>
        <w:t>vol.  2, no.  9, 2014, pp.  24-27.</w:t>
      </w:r>
    </w:p>
    <w:p w14:paraId="728EFCB7" w14:textId="77777777" w:rsidR="00615CCB" w:rsidRDefault="00615CCB" w:rsidP="007A4C48">
      <w:pPr>
        <w:pStyle w:val="Bibliography"/>
        <w:tabs>
          <w:tab w:val="clear" w:pos="504"/>
        </w:tabs>
        <w:ind w:left="709" w:hanging="709"/>
        <w:rPr>
          <w:color w:val="auto"/>
          <w:szCs w:val="24"/>
        </w:rPr>
      </w:pPr>
      <w:r>
        <w:rPr>
          <w:color w:val="auto"/>
          <w:szCs w:val="24"/>
        </w:rPr>
        <w:t>[198</w:t>
      </w:r>
      <w:r w:rsidRPr="000250D3">
        <w:rPr>
          <w:color w:val="auto"/>
          <w:szCs w:val="24"/>
        </w:rPr>
        <w:t>]</w:t>
      </w:r>
      <w:r w:rsidRPr="000250D3">
        <w:rPr>
          <w:color w:val="auto"/>
          <w:szCs w:val="24"/>
        </w:rPr>
        <w:tab/>
        <w:t xml:space="preserve">Bob Rhubart, “Microservices and SOA,” </w:t>
      </w:r>
      <w:r w:rsidRPr="000250D3">
        <w:rPr>
          <w:i/>
          <w:iCs/>
          <w:color w:val="auto"/>
          <w:szCs w:val="24"/>
        </w:rPr>
        <w:t>Oracle Mag.</w:t>
      </w:r>
      <w:r w:rsidRPr="000250D3">
        <w:rPr>
          <w:color w:val="auto"/>
          <w:szCs w:val="24"/>
        </w:rPr>
        <w:t>, Mar</w:t>
      </w:r>
      <w:r>
        <w:rPr>
          <w:color w:val="auto"/>
          <w:szCs w:val="24"/>
        </w:rPr>
        <w:t xml:space="preserve">.  </w:t>
      </w:r>
      <w:r w:rsidRPr="000250D3">
        <w:rPr>
          <w:color w:val="auto"/>
          <w:szCs w:val="24"/>
        </w:rPr>
        <w:t>2015.</w:t>
      </w:r>
    </w:p>
    <w:p w14:paraId="7281E3B3" w14:textId="77777777" w:rsidR="00615CCB" w:rsidRPr="000D6ECF" w:rsidRDefault="00615CCB" w:rsidP="007A4C48">
      <w:pPr>
        <w:spacing w:line="240" w:lineRule="auto"/>
        <w:ind w:left="709" w:hanging="709"/>
        <w:rPr>
          <w:lang w:val="en-US"/>
        </w:rPr>
      </w:pPr>
      <w:r>
        <w:rPr>
          <w:lang w:val="en-US"/>
        </w:rPr>
        <w:t xml:space="preserve">[199] </w:t>
      </w:r>
      <w:r w:rsidRPr="000D6ECF">
        <w:rPr>
          <w:lang w:val="en-US"/>
        </w:rPr>
        <w:t>S. Pautasso, O. Zimmerman andF. Leymann, “Restful web</w:t>
      </w:r>
      <w:r>
        <w:rPr>
          <w:lang w:val="en-US"/>
        </w:rPr>
        <w:t xml:space="preserve"> services vs. "big"' web </w:t>
      </w:r>
      <w:r w:rsidRPr="000D6ECF">
        <w:rPr>
          <w:lang w:val="en-US"/>
        </w:rPr>
        <w:t>services making the right architectural</w:t>
      </w:r>
      <w:r>
        <w:rPr>
          <w:lang w:val="en-US"/>
        </w:rPr>
        <w:t xml:space="preserve"> </w:t>
      </w:r>
      <w:r w:rsidRPr="000D6ECF">
        <w:rPr>
          <w:lang w:val="en-US"/>
        </w:rPr>
        <w:t>decision.” In 17th International Conference on World Wide</w:t>
      </w:r>
      <w:r>
        <w:rPr>
          <w:lang w:val="en-US"/>
        </w:rPr>
        <w:t xml:space="preserve"> </w:t>
      </w:r>
      <w:r w:rsidRPr="000D6ECF">
        <w:rPr>
          <w:lang w:val="en-US"/>
        </w:rPr>
        <w:t>Web, Beijing, 2008, pp. 805-814.</w:t>
      </w:r>
    </w:p>
    <w:p w14:paraId="7C094787" w14:textId="77777777" w:rsidR="00615CCB" w:rsidRPr="000250D3" w:rsidRDefault="00615CCB" w:rsidP="007A4C48">
      <w:pPr>
        <w:pStyle w:val="Bibliography"/>
        <w:tabs>
          <w:tab w:val="clear" w:pos="504"/>
        </w:tabs>
        <w:ind w:left="709" w:hanging="709"/>
        <w:rPr>
          <w:color w:val="auto"/>
          <w:szCs w:val="24"/>
        </w:rPr>
      </w:pPr>
      <w:r>
        <w:rPr>
          <w:color w:val="auto"/>
          <w:szCs w:val="24"/>
        </w:rPr>
        <w:t>[200]</w:t>
      </w:r>
      <w:r>
        <w:rPr>
          <w:color w:val="auto"/>
          <w:szCs w:val="24"/>
        </w:rPr>
        <w:tab/>
      </w:r>
      <w:r w:rsidRPr="000250D3">
        <w:rPr>
          <w:color w:val="auto"/>
          <w:szCs w:val="24"/>
        </w:rPr>
        <w:t>Amazon</w:t>
      </w:r>
      <w:r>
        <w:rPr>
          <w:color w:val="auto"/>
          <w:szCs w:val="24"/>
        </w:rPr>
        <w:t xml:space="preserve"> Simple E-mail Service.  (2015).  [Online].  Available: </w:t>
      </w:r>
      <w:r w:rsidRPr="00EE287D">
        <w:rPr>
          <w:color w:val="auto"/>
          <w:szCs w:val="24"/>
        </w:rPr>
        <w:t>https://</w:t>
      </w:r>
      <w:r>
        <w:rPr>
          <w:color w:val="auto"/>
          <w:szCs w:val="24"/>
        </w:rPr>
        <w:t xml:space="preserve"> </w:t>
      </w:r>
      <w:r w:rsidRPr="00EE287D">
        <w:rPr>
          <w:color w:val="auto"/>
          <w:szCs w:val="24"/>
        </w:rPr>
        <w:t>aws.amazon.com/ses/</w:t>
      </w:r>
      <w:r>
        <w:rPr>
          <w:color w:val="auto"/>
          <w:szCs w:val="24"/>
        </w:rPr>
        <w:t xml:space="preserve"> </w:t>
      </w:r>
    </w:p>
    <w:p w14:paraId="0B0A0FD7" w14:textId="77777777" w:rsidR="00615CCB" w:rsidRDefault="00615CCB" w:rsidP="007A4C48">
      <w:pPr>
        <w:pStyle w:val="Bibliography"/>
        <w:tabs>
          <w:tab w:val="clear" w:pos="504"/>
        </w:tabs>
        <w:ind w:left="709" w:hanging="709"/>
        <w:rPr>
          <w:color w:val="auto"/>
          <w:szCs w:val="24"/>
        </w:rPr>
      </w:pPr>
      <w:r>
        <w:rPr>
          <w:color w:val="auto"/>
          <w:szCs w:val="24"/>
        </w:rPr>
        <w:t>[201</w:t>
      </w:r>
      <w:r w:rsidRPr="000250D3">
        <w:rPr>
          <w:color w:val="auto"/>
          <w:szCs w:val="24"/>
        </w:rPr>
        <w:t>]</w:t>
      </w:r>
      <w:r w:rsidRPr="000250D3">
        <w:rPr>
          <w:color w:val="auto"/>
          <w:szCs w:val="24"/>
        </w:rPr>
        <w:tab/>
      </w:r>
      <w:r>
        <w:rPr>
          <w:color w:val="auto"/>
          <w:szCs w:val="24"/>
        </w:rPr>
        <w:t xml:space="preserve">Google Mail.  (2015).  [Online].  Available: </w:t>
      </w:r>
      <w:r w:rsidRPr="00EE287D">
        <w:rPr>
          <w:color w:val="auto"/>
          <w:szCs w:val="24"/>
        </w:rPr>
        <w:t>https://cloud.google.com/</w:t>
      </w:r>
      <w:r>
        <w:rPr>
          <w:color w:val="auto"/>
          <w:szCs w:val="24"/>
        </w:rPr>
        <w:t xml:space="preserve"> </w:t>
      </w:r>
      <w:r w:rsidRPr="00EE287D">
        <w:rPr>
          <w:color w:val="auto"/>
          <w:szCs w:val="24"/>
        </w:rPr>
        <w:t>appengine/docs/</w:t>
      </w:r>
      <w:r>
        <w:rPr>
          <w:color w:val="auto"/>
          <w:szCs w:val="24"/>
        </w:rPr>
        <w:t>Java</w:t>
      </w:r>
      <w:r w:rsidRPr="00EE287D">
        <w:rPr>
          <w:color w:val="auto"/>
          <w:szCs w:val="24"/>
        </w:rPr>
        <w:t>/mail/</w:t>
      </w:r>
    </w:p>
    <w:p w14:paraId="1C0E6015" w14:textId="77777777" w:rsidR="00615CCB" w:rsidRPr="000250D3" w:rsidRDefault="00615CCB" w:rsidP="007A4C48">
      <w:pPr>
        <w:pStyle w:val="Bibliography"/>
        <w:tabs>
          <w:tab w:val="clear" w:pos="504"/>
        </w:tabs>
        <w:ind w:left="709" w:hanging="709"/>
        <w:rPr>
          <w:color w:val="auto"/>
          <w:szCs w:val="24"/>
        </w:rPr>
      </w:pPr>
      <w:r>
        <w:rPr>
          <w:color w:val="auto"/>
          <w:szCs w:val="24"/>
        </w:rPr>
        <w:t>[202]</w:t>
      </w:r>
      <w:r>
        <w:rPr>
          <w:color w:val="auto"/>
          <w:szCs w:val="24"/>
        </w:rPr>
        <w:tab/>
        <w:t>S.  Kent, “Model driven e</w:t>
      </w:r>
      <w:r w:rsidRPr="000250D3">
        <w:rPr>
          <w:color w:val="auto"/>
          <w:szCs w:val="24"/>
        </w:rPr>
        <w:t xml:space="preserve">ngineering,” in </w:t>
      </w:r>
      <w:r>
        <w:rPr>
          <w:i/>
          <w:color w:val="auto"/>
          <w:szCs w:val="24"/>
        </w:rPr>
        <w:t>the</w:t>
      </w:r>
      <w:r>
        <w:rPr>
          <w:color w:val="auto"/>
          <w:szCs w:val="24"/>
        </w:rPr>
        <w:t xml:space="preserve"> </w:t>
      </w:r>
      <w:r>
        <w:rPr>
          <w:i/>
          <w:iCs/>
          <w:color w:val="auto"/>
          <w:szCs w:val="24"/>
        </w:rPr>
        <w:t xml:space="preserve">Third International Conference on Integrated Formal Methods, </w:t>
      </w:r>
      <w:r>
        <w:rPr>
          <w:iCs/>
          <w:color w:val="auto"/>
          <w:szCs w:val="24"/>
        </w:rPr>
        <w:t>Turku,</w:t>
      </w:r>
      <w:r>
        <w:rPr>
          <w:i/>
          <w:iCs/>
          <w:color w:val="auto"/>
          <w:szCs w:val="24"/>
        </w:rPr>
        <w:t xml:space="preserve"> </w:t>
      </w:r>
      <w:r w:rsidRPr="000250D3">
        <w:rPr>
          <w:color w:val="auto"/>
          <w:szCs w:val="24"/>
        </w:rPr>
        <w:t>2002, pp</w:t>
      </w:r>
      <w:r>
        <w:rPr>
          <w:color w:val="auto"/>
          <w:szCs w:val="24"/>
        </w:rPr>
        <w:t xml:space="preserve">.  </w:t>
      </w:r>
      <w:r w:rsidRPr="000250D3">
        <w:rPr>
          <w:color w:val="auto"/>
          <w:szCs w:val="24"/>
        </w:rPr>
        <w:t>286–298.</w:t>
      </w:r>
    </w:p>
    <w:p w14:paraId="6E88C936" w14:textId="77777777" w:rsidR="00615CCB" w:rsidRDefault="00615CCB" w:rsidP="007A4C48">
      <w:pPr>
        <w:pStyle w:val="Bibliography"/>
        <w:tabs>
          <w:tab w:val="clear" w:pos="504"/>
        </w:tabs>
        <w:ind w:left="709" w:hanging="709"/>
        <w:rPr>
          <w:color w:val="auto"/>
          <w:szCs w:val="24"/>
        </w:rPr>
      </w:pPr>
      <w:r>
        <w:rPr>
          <w:color w:val="auto"/>
          <w:szCs w:val="24"/>
        </w:rPr>
        <w:lastRenderedPageBreak/>
        <w:t>[203</w:t>
      </w:r>
      <w:r w:rsidRPr="000250D3">
        <w:rPr>
          <w:color w:val="auto"/>
          <w:szCs w:val="24"/>
        </w:rPr>
        <w:t>]</w:t>
      </w:r>
      <w:r w:rsidRPr="000250D3">
        <w:rPr>
          <w:color w:val="auto"/>
          <w:szCs w:val="24"/>
        </w:rPr>
        <w:tab/>
        <w:t>N</w:t>
      </w:r>
      <w:r>
        <w:rPr>
          <w:color w:val="auto"/>
          <w:szCs w:val="24"/>
        </w:rPr>
        <w:t xml:space="preserve">.  </w:t>
      </w:r>
      <w:r w:rsidRPr="000250D3">
        <w:rPr>
          <w:color w:val="auto"/>
          <w:szCs w:val="24"/>
        </w:rPr>
        <w:t>Li, C</w:t>
      </w:r>
      <w:r>
        <w:rPr>
          <w:color w:val="auto"/>
          <w:szCs w:val="24"/>
        </w:rPr>
        <w:t xml:space="preserve">.  </w:t>
      </w:r>
      <w:r w:rsidRPr="000250D3">
        <w:rPr>
          <w:color w:val="auto"/>
          <w:szCs w:val="24"/>
        </w:rPr>
        <w:t>Pedrinaci, M</w:t>
      </w:r>
      <w:r>
        <w:rPr>
          <w:color w:val="auto"/>
          <w:szCs w:val="24"/>
        </w:rPr>
        <w:t xml:space="preserve">.  </w:t>
      </w:r>
      <w:r w:rsidRPr="000250D3">
        <w:rPr>
          <w:color w:val="auto"/>
          <w:szCs w:val="24"/>
        </w:rPr>
        <w:t>Maleshkova, J</w:t>
      </w:r>
      <w:r>
        <w:rPr>
          <w:color w:val="auto"/>
          <w:szCs w:val="24"/>
        </w:rPr>
        <w:t xml:space="preserve">.  </w:t>
      </w:r>
      <w:r w:rsidRPr="000250D3">
        <w:rPr>
          <w:color w:val="auto"/>
          <w:szCs w:val="24"/>
        </w:rPr>
        <w:t>Kopecky,</w:t>
      </w:r>
      <w:r>
        <w:rPr>
          <w:color w:val="auto"/>
          <w:szCs w:val="24"/>
        </w:rPr>
        <w:t xml:space="preserve"> and J.  Domingue, “OmniVoke: A framework for automating the invocation of w</w:t>
      </w:r>
      <w:r w:rsidRPr="000250D3">
        <w:rPr>
          <w:color w:val="auto"/>
          <w:szCs w:val="24"/>
        </w:rPr>
        <w:t xml:space="preserve">eb APIs,” in </w:t>
      </w:r>
      <w:r>
        <w:rPr>
          <w:i/>
          <w:iCs/>
          <w:color w:val="auto"/>
          <w:szCs w:val="24"/>
        </w:rPr>
        <w:t>the</w:t>
      </w:r>
      <w:r w:rsidRPr="000250D3">
        <w:rPr>
          <w:i/>
          <w:iCs/>
          <w:color w:val="auto"/>
          <w:szCs w:val="24"/>
        </w:rPr>
        <w:t xml:space="preserve"> Fifth IEEE International Conference on Semantic Computing</w:t>
      </w:r>
      <w:r w:rsidRPr="000250D3">
        <w:rPr>
          <w:color w:val="auto"/>
          <w:szCs w:val="24"/>
        </w:rPr>
        <w:t>,</w:t>
      </w:r>
      <w:r>
        <w:rPr>
          <w:color w:val="auto"/>
          <w:szCs w:val="24"/>
        </w:rPr>
        <w:t xml:space="preserve"> Palo Alto, CA,</w:t>
      </w:r>
      <w:r w:rsidRPr="000250D3">
        <w:rPr>
          <w:color w:val="auto"/>
          <w:szCs w:val="24"/>
        </w:rPr>
        <w:t xml:space="preserve"> 2011, pp</w:t>
      </w:r>
      <w:r>
        <w:rPr>
          <w:color w:val="auto"/>
          <w:szCs w:val="24"/>
        </w:rPr>
        <w:t xml:space="preserve">.  </w:t>
      </w:r>
      <w:r w:rsidRPr="000250D3">
        <w:rPr>
          <w:color w:val="auto"/>
          <w:szCs w:val="24"/>
        </w:rPr>
        <w:t>39–46.</w:t>
      </w:r>
    </w:p>
    <w:p w14:paraId="109C16AE" w14:textId="08089CB9" w:rsidR="00615CCB" w:rsidRPr="00D55CCC" w:rsidRDefault="00615CCB" w:rsidP="007A4C48">
      <w:pPr>
        <w:spacing w:line="240" w:lineRule="auto"/>
        <w:ind w:left="709" w:hanging="709"/>
        <w:rPr>
          <w:color w:val="auto"/>
          <w:szCs w:val="24"/>
          <w:lang w:val="en-US"/>
        </w:rPr>
      </w:pPr>
      <w:r w:rsidRPr="00D55CCC">
        <w:rPr>
          <w:color w:val="auto"/>
        </w:rPr>
        <w:t xml:space="preserve">[204] </w:t>
      </w:r>
      <w:r w:rsidR="007A4C48">
        <w:rPr>
          <w:color w:val="auto"/>
        </w:rPr>
        <w:t xml:space="preserve"> </w:t>
      </w:r>
      <w:r w:rsidRPr="00D55CCC">
        <w:rPr>
          <w:color w:val="auto"/>
          <w:szCs w:val="24"/>
        </w:rPr>
        <w:t xml:space="preserve">F. Gonidis, I. Paraskakis and A.J.H Simons, “Leveraging platform basic services in cloud application platforms for the development of cloud applications,” </w:t>
      </w:r>
      <w:r w:rsidRPr="00D55CCC">
        <w:rPr>
          <w:color w:val="auto"/>
          <w:szCs w:val="24"/>
          <w:lang w:val="en-US"/>
        </w:rPr>
        <w:t xml:space="preserve">in </w:t>
      </w:r>
      <w:r w:rsidRPr="00D55CCC">
        <w:rPr>
          <w:i/>
          <w:color w:val="auto"/>
          <w:szCs w:val="24"/>
          <w:lang w:val="en-US"/>
        </w:rPr>
        <w:t xml:space="preserve">the Sixth International Conference on Cloud Computing Technology and Science, </w:t>
      </w:r>
      <w:r w:rsidRPr="00D55CCC">
        <w:rPr>
          <w:color w:val="auto"/>
          <w:szCs w:val="24"/>
          <w:lang w:val="en-US"/>
        </w:rPr>
        <w:t>Singapore, 2014, pp. 751-754.</w:t>
      </w:r>
    </w:p>
    <w:p w14:paraId="4F1EC0A4" w14:textId="4D71153C" w:rsidR="00615CCB" w:rsidRPr="009E3F5A" w:rsidRDefault="00615CCB" w:rsidP="007A4C48">
      <w:pPr>
        <w:spacing w:line="240" w:lineRule="auto"/>
        <w:ind w:left="709" w:hanging="709"/>
        <w:rPr>
          <w:color w:val="auto"/>
          <w:szCs w:val="24"/>
          <w:lang w:val="en-US"/>
        </w:rPr>
      </w:pPr>
      <w:r>
        <w:rPr>
          <w:color w:val="auto"/>
        </w:rPr>
        <w:t xml:space="preserve">[205] </w:t>
      </w:r>
      <w:r w:rsidR="007A4C48">
        <w:rPr>
          <w:color w:val="auto"/>
        </w:rPr>
        <w:t xml:space="preserve"> </w:t>
      </w:r>
      <w:r w:rsidRPr="00D55CCC">
        <w:rPr>
          <w:color w:val="auto"/>
          <w:szCs w:val="24"/>
        </w:rPr>
        <w:t xml:space="preserve">F. Gonidis, I. Paraskakis and A.J.H Simons, “A development framework enabling the design of service-based cloud applications,” </w:t>
      </w:r>
      <w:r w:rsidRPr="00D55CCC">
        <w:rPr>
          <w:color w:val="auto"/>
          <w:szCs w:val="24"/>
          <w:lang w:val="en-US"/>
        </w:rPr>
        <w:t xml:space="preserve">in </w:t>
      </w:r>
      <w:r w:rsidRPr="00D55CCC">
        <w:rPr>
          <w:i/>
          <w:color w:val="auto"/>
          <w:szCs w:val="24"/>
          <w:lang w:val="en-US"/>
        </w:rPr>
        <w:t>the S</w:t>
      </w:r>
      <w:r>
        <w:rPr>
          <w:i/>
          <w:color w:val="auto"/>
          <w:szCs w:val="24"/>
          <w:lang w:val="en-US"/>
        </w:rPr>
        <w:t>c</w:t>
      </w:r>
      <w:r w:rsidRPr="00D55CCC">
        <w:rPr>
          <w:i/>
          <w:color w:val="auto"/>
          <w:szCs w:val="24"/>
          <w:lang w:val="en-US"/>
        </w:rPr>
        <w:t>eond International Workshop on Cloud Service Brokerage</w:t>
      </w:r>
      <w:r w:rsidRPr="00D55CCC">
        <w:rPr>
          <w:color w:val="auto"/>
          <w:szCs w:val="24"/>
          <w:lang w:val="en-US"/>
        </w:rPr>
        <w:t>. Manchester, 2004, pp. 139-152.</w:t>
      </w:r>
    </w:p>
    <w:p w14:paraId="69D12C97" w14:textId="77777777" w:rsidR="00615CCB" w:rsidRDefault="00615CCB" w:rsidP="007A4C48">
      <w:pPr>
        <w:pStyle w:val="Bibliography"/>
        <w:tabs>
          <w:tab w:val="clear" w:pos="504"/>
        </w:tabs>
        <w:ind w:left="709" w:hanging="709"/>
        <w:rPr>
          <w:color w:val="auto"/>
          <w:szCs w:val="24"/>
        </w:rPr>
      </w:pPr>
      <w:r>
        <w:rPr>
          <w:color w:val="auto"/>
          <w:szCs w:val="24"/>
        </w:rPr>
        <w:t>[206</w:t>
      </w:r>
      <w:r w:rsidRPr="000250D3">
        <w:rPr>
          <w:color w:val="auto"/>
          <w:szCs w:val="24"/>
        </w:rPr>
        <w:t>]</w:t>
      </w:r>
      <w:r w:rsidRPr="000250D3">
        <w:rPr>
          <w:color w:val="auto"/>
          <w:szCs w:val="24"/>
        </w:rPr>
        <w:tab/>
        <w:t>R</w:t>
      </w:r>
      <w:r>
        <w:rPr>
          <w:color w:val="auto"/>
          <w:szCs w:val="24"/>
        </w:rPr>
        <w:t xml:space="preserve">.  </w:t>
      </w:r>
      <w:r w:rsidRPr="000250D3">
        <w:rPr>
          <w:color w:val="auto"/>
          <w:szCs w:val="24"/>
        </w:rPr>
        <w:t>T</w:t>
      </w:r>
      <w:r>
        <w:rPr>
          <w:color w:val="auto"/>
          <w:szCs w:val="24"/>
        </w:rPr>
        <w:t xml:space="preserve">.  </w:t>
      </w:r>
      <w:r w:rsidRPr="000250D3">
        <w:rPr>
          <w:color w:val="auto"/>
          <w:szCs w:val="24"/>
        </w:rPr>
        <w:t>Fielding</w:t>
      </w:r>
      <w:r>
        <w:rPr>
          <w:color w:val="auto"/>
          <w:szCs w:val="24"/>
        </w:rPr>
        <w:t xml:space="preserve"> and R.  N.  Taylor, “Principled design of the modern web a</w:t>
      </w:r>
      <w:r w:rsidRPr="000250D3">
        <w:rPr>
          <w:color w:val="auto"/>
          <w:szCs w:val="24"/>
        </w:rPr>
        <w:t xml:space="preserve">rchitecture,” </w:t>
      </w:r>
      <w:r w:rsidRPr="000250D3">
        <w:rPr>
          <w:i/>
          <w:iCs/>
          <w:color w:val="auto"/>
          <w:szCs w:val="24"/>
        </w:rPr>
        <w:t>ACM Trans Internet Technol</w:t>
      </w:r>
      <w:r w:rsidRPr="000250D3">
        <w:rPr>
          <w:color w:val="auto"/>
          <w:szCs w:val="24"/>
        </w:rPr>
        <w:t>, vol</w:t>
      </w:r>
      <w:r>
        <w:rPr>
          <w:color w:val="auto"/>
          <w:szCs w:val="24"/>
        </w:rPr>
        <w:t xml:space="preserve">.  </w:t>
      </w:r>
      <w:r w:rsidRPr="000250D3">
        <w:rPr>
          <w:color w:val="auto"/>
          <w:szCs w:val="24"/>
        </w:rPr>
        <w:t>2, no</w:t>
      </w:r>
      <w:r>
        <w:rPr>
          <w:color w:val="auto"/>
          <w:szCs w:val="24"/>
        </w:rPr>
        <w:t xml:space="preserve">.  </w:t>
      </w:r>
      <w:r w:rsidRPr="000250D3">
        <w:rPr>
          <w:color w:val="auto"/>
          <w:szCs w:val="24"/>
        </w:rPr>
        <w:t>2, pp</w:t>
      </w:r>
      <w:r>
        <w:rPr>
          <w:color w:val="auto"/>
          <w:szCs w:val="24"/>
        </w:rPr>
        <w:t xml:space="preserve">.  </w:t>
      </w:r>
      <w:r w:rsidRPr="000250D3">
        <w:rPr>
          <w:color w:val="auto"/>
          <w:szCs w:val="24"/>
        </w:rPr>
        <w:t>115–150, May 2002.</w:t>
      </w:r>
    </w:p>
    <w:p w14:paraId="18A894F8" w14:textId="293205B1" w:rsidR="00615CCB" w:rsidRPr="009E3F5A" w:rsidRDefault="00615CCB" w:rsidP="007A4C48">
      <w:pPr>
        <w:spacing w:line="240" w:lineRule="auto"/>
        <w:ind w:left="709" w:hanging="709"/>
        <w:rPr>
          <w:color w:val="auto"/>
        </w:rPr>
      </w:pPr>
      <w:r>
        <w:rPr>
          <w:color w:val="auto"/>
        </w:rPr>
        <w:t>[207</w:t>
      </w:r>
      <w:r w:rsidRPr="009E3F5A">
        <w:rPr>
          <w:color w:val="auto"/>
        </w:rPr>
        <w:t xml:space="preserve">] </w:t>
      </w:r>
      <w:r w:rsidR="007A4C48">
        <w:rPr>
          <w:color w:val="auto"/>
        </w:rPr>
        <w:t xml:space="preserve"> </w:t>
      </w:r>
      <w:r w:rsidRPr="009E3F5A">
        <w:rPr>
          <w:color w:val="auto"/>
          <w:szCs w:val="24"/>
        </w:rPr>
        <w:t xml:space="preserve">F. Gonidis, I. Paraskakis and A.J.H Simons, “Rapid development of service-based cloud applications: The case of cloud application platforms,” </w:t>
      </w:r>
      <w:r w:rsidRPr="009E3F5A">
        <w:rPr>
          <w:i/>
          <w:color w:val="auto"/>
          <w:szCs w:val="24"/>
        </w:rPr>
        <w:t xml:space="preserve">International Journal of Systems and Service-Oriented Engineering (IJSSOE), </w:t>
      </w:r>
      <w:r w:rsidRPr="009E3F5A">
        <w:rPr>
          <w:color w:val="auto"/>
          <w:szCs w:val="24"/>
        </w:rPr>
        <w:t>vol.5, no. 4, 2015, pp.1-25.</w:t>
      </w:r>
    </w:p>
    <w:p w14:paraId="1667A817" w14:textId="77777777" w:rsidR="00615CCB" w:rsidRPr="000250D3" w:rsidRDefault="00615CCB" w:rsidP="007A4C48">
      <w:pPr>
        <w:pStyle w:val="Bibliography"/>
        <w:tabs>
          <w:tab w:val="clear" w:pos="504"/>
        </w:tabs>
        <w:ind w:left="709" w:hanging="709"/>
        <w:rPr>
          <w:color w:val="auto"/>
          <w:szCs w:val="24"/>
        </w:rPr>
      </w:pPr>
      <w:r>
        <w:rPr>
          <w:color w:val="auto"/>
          <w:szCs w:val="24"/>
        </w:rPr>
        <w:t>[208</w:t>
      </w:r>
      <w:r w:rsidRPr="000250D3">
        <w:rPr>
          <w:color w:val="auto"/>
          <w:szCs w:val="24"/>
        </w:rPr>
        <w:t>]</w:t>
      </w:r>
      <w:r w:rsidRPr="000250D3">
        <w:rPr>
          <w:color w:val="auto"/>
          <w:szCs w:val="24"/>
        </w:rPr>
        <w:tab/>
        <w:t>Google Wallet</w:t>
      </w:r>
      <w:r>
        <w:rPr>
          <w:color w:val="auto"/>
          <w:szCs w:val="24"/>
        </w:rPr>
        <w:t xml:space="preserve">.  (2014).  [Online].  Available: </w:t>
      </w:r>
      <w:r w:rsidRPr="00FE4499">
        <w:rPr>
          <w:color w:val="auto"/>
          <w:szCs w:val="24"/>
        </w:rPr>
        <w:t>http://www.google.gr/wallet/</w:t>
      </w:r>
    </w:p>
    <w:p w14:paraId="21A84476" w14:textId="77777777" w:rsidR="00615CCB" w:rsidRPr="000250D3" w:rsidRDefault="00615CCB" w:rsidP="007A4C48">
      <w:pPr>
        <w:pStyle w:val="Bibliography"/>
        <w:tabs>
          <w:tab w:val="clear" w:pos="504"/>
        </w:tabs>
        <w:ind w:left="709" w:hanging="709"/>
        <w:rPr>
          <w:color w:val="auto"/>
          <w:szCs w:val="24"/>
        </w:rPr>
      </w:pPr>
      <w:r>
        <w:rPr>
          <w:color w:val="auto"/>
          <w:szCs w:val="24"/>
        </w:rPr>
        <w:t>[209]</w:t>
      </w:r>
      <w:r w:rsidRPr="000250D3">
        <w:rPr>
          <w:color w:val="auto"/>
          <w:szCs w:val="24"/>
        </w:rPr>
        <w:tab/>
        <w:t>“Payment Card Industry (PCI) Data Security Standard,” PCI Security Stand</w:t>
      </w:r>
      <w:r>
        <w:rPr>
          <w:color w:val="auto"/>
          <w:szCs w:val="24"/>
        </w:rPr>
        <w:t xml:space="preserve">ards Council, Version 2.0, </w:t>
      </w:r>
      <w:r w:rsidRPr="000250D3">
        <w:rPr>
          <w:color w:val="auto"/>
          <w:szCs w:val="24"/>
        </w:rPr>
        <w:t>2010.</w:t>
      </w:r>
    </w:p>
    <w:p w14:paraId="4F572EFE" w14:textId="77777777" w:rsidR="00615CCB" w:rsidRPr="000250D3" w:rsidRDefault="00615CCB" w:rsidP="007A4C48">
      <w:pPr>
        <w:pStyle w:val="Bibliography"/>
        <w:tabs>
          <w:tab w:val="clear" w:pos="504"/>
        </w:tabs>
        <w:ind w:left="709" w:hanging="709"/>
        <w:rPr>
          <w:color w:val="auto"/>
          <w:szCs w:val="24"/>
        </w:rPr>
      </w:pPr>
      <w:r>
        <w:rPr>
          <w:color w:val="auto"/>
          <w:szCs w:val="24"/>
        </w:rPr>
        <w:t>[210</w:t>
      </w:r>
      <w:r w:rsidRPr="000250D3">
        <w:rPr>
          <w:color w:val="auto"/>
          <w:szCs w:val="24"/>
        </w:rPr>
        <w:t>]</w:t>
      </w:r>
      <w:r w:rsidRPr="000250D3">
        <w:rPr>
          <w:color w:val="auto"/>
          <w:szCs w:val="24"/>
        </w:rPr>
        <w:tab/>
        <w:t xml:space="preserve">Jason Hunter and William Crawford, </w:t>
      </w:r>
      <w:r>
        <w:rPr>
          <w:i/>
          <w:iCs/>
          <w:color w:val="auto"/>
          <w:szCs w:val="24"/>
        </w:rPr>
        <w:t>Java servlet p</w:t>
      </w:r>
      <w:r w:rsidRPr="000250D3">
        <w:rPr>
          <w:i/>
          <w:iCs/>
          <w:color w:val="auto"/>
          <w:szCs w:val="24"/>
        </w:rPr>
        <w:t>rogramming</w:t>
      </w:r>
      <w:r>
        <w:rPr>
          <w:color w:val="auto"/>
          <w:szCs w:val="24"/>
        </w:rPr>
        <w:t xml:space="preserve">.  </w:t>
      </w:r>
      <w:r w:rsidRPr="00ED47CE">
        <w:rPr>
          <w:color w:val="auto"/>
          <w:szCs w:val="24"/>
        </w:rPr>
        <w:t>Sebastopol, CA:</w:t>
      </w:r>
      <w:r w:rsidRPr="000250D3">
        <w:rPr>
          <w:color w:val="auto"/>
          <w:szCs w:val="24"/>
        </w:rPr>
        <w:t>O’Reilly Media, 2001.</w:t>
      </w:r>
    </w:p>
    <w:p w14:paraId="5EB2B517" w14:textId="77777777" w:rsidR="00615CCB" w:rsidRPr="000250D3" w:rsidRDefault="00615CCB" w:rsidP="007A4C48">
      <w:pPr>
        <w:pStyle w:val="Bibliography"/>
        <w:tabs>
          <w:tab w:val="clear" w:pos="504"/>
        </w:tabs>
        <w:ind w:left="709" w:hanging="709"/>
        <w:rPr>
          <w:color w:val="auto"/>
          <w:szCs w:val="24"/>
        </w:rPr>
      </w:pPr>
      <w:r>
        <w:rPr>
          <w:color w:val="auto"/>
          <w:szCs w:val="24"/>
        </w:rPr>
        <w:t>[211</w:t>
      </w:r>
      <w:r w:rsidRPr="000250D3">
        <w:rPr>
          <w:color w:val="auto"/>
          <w:szCs w:val="24"/>
        </w:rPr>
        <w:t>]</w:t>
      </w:r>
      <w:r w:rsidRPr="000250D3">
        <w:rPr>
          <w:color w:val="auto"/>
          <w:szCs w:val="24"/>
        </w:rPr>
        <w:tab/>
        <w:t xml:space="preserve">Ken Arnold, James Gosling, and David Holmes, </w:t>
      </w:r>
      <w:r w:rsidRPr="000250D3">
        <w:rPr>
          <w:i/>
          <w:iCs/>
          <w:color w:val="auto"/>
          <w:szCs w:val="24"/>
        </w:rPr>
        <w:t xml:space="preserve">The </w:t>
      </w:r>
      <w:r>
        <w:rPr>
          <w:i/>
          <w:iCs/>
          <w:color w:val="auto"/>
          <w:szCs w:val="24"/>
        </w:rPr>
        <w:t>Java</w:t>
      </w:r>
      <w:r w:rsidRPr="000250D3">
        <w:rPr>
          <w:i/>
          <w:iCs/>
          <w:color w:val="auto"/>
          <w:szCs w:val="24"/>
        </w:rPr>
        <w:t xml:space="preserve"> programming language</w:t>
      </w:r>
      <w:r>
        <w:rPr>
          <w:color w:val="auto"/>
          <w:szCs w:val="24"/>
        </w:rPr>
        <w:t>.  Boston, MA:</w:t>
      </w:r>
      <w:r w:rsidRPr="000250D3">
        <w:rPr>
          <w:color w:val="auto"/>
          <w:szCs w:val="24"/>
        </w:rPr>
        <w:t>Addison Wesley Professional, 2005.</w:t>
      </w:r>
    </w:p>
    <w:p w14:paraId="08DA2600" w14:textId="77777777" w:rsidR="00615CCB" w:rsidRPr="000250D3" w:rsidRDefault="00615CCB" w:rsidP="007A4C48">
      <w:pPr>
        <w:pStyle w:val="Bibliography"/>
        <w:tabs>
          <w:tab w:val="clear" w:pos="504"/>
        </w:tabs>
        <w:ind w:left="709" w:hanging="709"/>
        <w:rPr>
          <w:color w:val="auto"/>
          <w:szCs w:val="24"/>
        </w:rPr>
      </w:pPr>
      <w:r>
        <w:rPr>
          <w:color w:val="auto"/>
          <w:szCs w:val="24"/>
        </w:rPr>
        <w:t>[212</w:t>
      </w:r>
      <w:r w:rsidRPr="000250D3">
        <w:rPr>
          <w:color w:val="auto"/>
          <w:szCs w:val="24"/>
        </w:rPr>
        <w:t>]</w:t>
      </w:r>
      <w:r w:rsidRPr="000250D3">
        <w:rPr>
          <w:color w:val="auto"/>
          <w:szCs w:val="24"/>
        </w:rPr>
        <w:tab/>
        <w:t>W</w:t>
      </w:r>
      <w:r>
        <w:rPr>
          <w:color w:val="auto"/>
          <w:szCs w:val="24"/>
        </w:rPr>
        <w:t xml:space="preserve">.  </w:t>
      </w:r>
      <w:r w:rsidRPr="000250D3">
        <w:rPr>
          <w:color w:val="auto"/>
          <w:szCs w:val="24"/>
        </w:rPr>
        <w:t>L</w:t>
      </w:r>
      <w:r>
        <w:rPr>
          <w:color w:val="auto"/>
          <w:szCs w:val="24"/>
        </w:rPr>
        <w:t xml:space="preserve">.  </w:t>
      </w:r>
      <w:r w:rsidRPr="000250D3">
        <w:rPr>
          <w:color w:val="auto"/>
          <w:szCs w:val="24"/>
        </w:rPr>
        <w:t>Hürsch a</w:t>
      </w:r>
      <w:r>
        <w:rPr>
          <w:color w:val="auto"/>
          <w:szCs w:val="24"/>
        </w:rPr>
        <w:t>nd C.  V.  Lopes, “Separation of c</w:t>
      </w:r>
      <w:r w:rsidRPr="000250D3">
        <w:rPr>
          <w:color w:val="auto"/>
          <w:szCs w:val="24"/>
        </w:rPr>
        <w:t>oncerns,”</w:t>
      </w:r>
      <w:r w:rsidRPr="00350E67">
        <w:rPr>
          <w:color w:val="auto"/>
          <w:szCs w:val="24"/>
          <w:lang w:val="en-US"/>
        </w:rPr>
        <w:t xml:space="preserve"> Northeastern University, Boston, M</w:t>
      </w:r>
      <w:r>
        <w:rPr>
          <w:color w:val="auto"/>
          <w:szCs w:val="24"/>
          <w:lang w:val="en-US"/>
        </w:rPr>
        <w:t xml:space="preserve">A, </w:t>
      </w:r>
      <w:r w:rsidRPr="00350E67">
        <w:rPr>
          <w:color w:val="auto"/>
          <w:szCs w:val="24"/>
          <w:lang w:val="en-US"/>
        </w:rPr>
        <w:t>NU-CCS-95-03</w:t>
      </w:r>
      <w:r>
        <w:rPr>
          <w:color w:val="auto"/>
          <w:szCs w:val="24"/>
          <w:lang w:val="en-US"/>
        </w:rPr>
        <w:t xml:space="preserve">, </w:t>
      </w:r>
      <w:r w:rsidRPr="00350E67">
        <w:rPr>
          <w:color w:val="auto"/>
          <w:szCs w:val="24"/>
          <w:lang w:val="en-US"/>
        </w:rPr>
        <w:t>1995</w:t>
      </w:r>
      <w:r>
        <w:rPr>
          <w:color w:val="auto"/>
          <w:szCs w:val="24"/>
          <w:lang w:val="en-US"/>
        </w:rPr>
        <w:t>.</w:t>
      </w:r>
    </w:p>
    <w:p w14:paraId="33F07E08" w14:textId="77777777" w:rsidR="00615CCB" w:rsidRPr="000250D3" w:rsidRDefault="00615CCB" w:rsidP="007A4C48">
      <w:pPr>
        <w:pStyle w:val="Bibliography"/>
        <w:tabs>
          <w:tab w:val="clear" w:pos="504"/>
        </w:tabs>
        <w:ind w:left="709" w:hanging="709"/>
        <w:rPr>
          <w:color w:val="auto"/>
          <w:szCs w:val="24"/>
        </w:rPr>
      </w:pPr>
      <w:r>
        <w:rPr>
          <w:color w:val="auto"/>
          <w:szCs w:val="24"/>
        </w:rPr>
        <w:t>[213</w:t>
      </w:r>
      <w:r w:rsidRPr="000250D3">
        <w:rPr>
          <w:color w:val="auto"/>
          <w:szCs w:val="24"/>
        </w:rPr>
        <w:t>]</w:t>
      </w:r>
      <w:r w:rsidRPr="000250D3">
        <w:rPr>
          <w:color w:val="auto"/>
          <w:szCs w:val="24"/>
        </w:rPr>
        <w:tab/>
        <w:t>J</w:t>
      </w:r>
      <w:r>
        <w:rPr>
          <w:color w:val="auto"/>
          <w:szCs w:val="24"/>
        </w:rPr>
        <w:t xml:space="preserve">.  </w:t>
      </w:r>
      <w:r w:rsidRPr="000250D3">
        <w:rPr>
          <w:color w:val="auto"/>
          <w:szCs w:val="24"/>
        </w:rPr>
        <w:t>S</w:t>
      </w:r>
      <w:r>
        <w:rPr>
          <w:color w:val="auto"/>
          <w:szCs w:val="24"/>
        </w:rPr>
        <w:t xml:space="preserve">.  </w:t>
      </w:r>
      <w:r w:rsidRPr="000250D3">
        <w:rPr>
          <w:color w:val="auto"/>
          <w:szCs w:val="24"/>
        </w:rPr>
        <w:t>Poulin, “Meas</w:t>
      </w:r>
      <w:r>
        <w:rPr>
          <w:color w:val="auto"/>
          <w:szCs w:val="24"/>
        </w:rPr>
        <w:t>uring software reusability,” in</w:t>
      </w:r>
      <w:r w:rsidRPr="000250D3">
        <w:rPr>
          <w:i/>
          <w:iCs/>
          <w:color w:val="auto"/>
          <w:szCs w:val="24"/>
        </w:rPr>
        <w:t xml:space="preserve"> Third International Conference on Software Reuse: Advances in Software Reusability,</w:t>
      </w:r>
      <w:r>
        <w:rPr>
          <w:i/>
          <w:iCs/>
          <w:color w:val="auto"/>
          <w:szCs w:val="24"/>
        </w:rPr>
        <w:t xml:space="preserve"> </w:t>
      </w:r>
      <w:r>
        <w:rPr>
          <w:iCs/>
          <w:color w:val="auto"/>
          <w:szCs w:val="24"/>
        </w:rPr>
        <w:t>Rio De Janeiro,</w:t>
      </w:r>
      <w:r w:rsidRPr="000250D3">
        <w:rPr>
          <w:i/>
          <w:iCs/>
          <w:color w:val="auto"/>
          <w:szCs w:val="24"/>
        </w:rPr>
        <w:t xml:space="preserve"> </w:t>
      </w:r>
      <w:r w:rsidRPr="000250D3">
        <w:rPr>
          <w:iCs/>
          <w:color w:val="auto"/>
          <w:szCs w:val="24"/>
        </w:rPr>
        <w:t>1994</w:t>
      </w:r>
      <w:r w:rsidRPr="000250D3">
        <w:rPr>
          <w:color w:val="auto"/>
          <w:szCs w:val="24"/>
        </w:rPr>
        <w:t>, pp</w:t>
      </w:r>
      <w:r>
        <w:rPr>
          <w:color w:val="auto"/>
          <w:szCs w:val="24"/>
        </w:rPr>
        <w:t xml:space="preserve">.  </w:t>
      </w:r>
      <w:r w:rsidRPr="000250D3">
        <w:rPr>
          <w:color w:val="auto"/>
          <w:szCs w:val="24"/>
        </w:rPr>
        <w:t>126–138.</w:t>
      </w:r>
    </w:p>
    <w:p w14:paraId="2C1FBCF1" w14:textId="77777777" w:rsidR="00615CCB" w:rsidRPr="000250D3" w:rsidRDefault="00615CCB" w:rsidP="007A4C48">
      <w:pPr>
        <w:pStyle w:val="Bibliography"/>
        <w:tabs>
          <w:tab w:val="clear" w:pos="504"/>
        </w:tabs>
        <w:ind w:left="709" w:hanging="709"/>
        <w:rPr>
          <w:color w:val="auto"/>
          <w:szCs w:val="24"/>
        </w:rPr>
      </w:pPr>
      <w:r>
        <w:rPr>
          <w:color w:val="auto"/>
          <w:szCs w:val="24"/>
        </w:rPr>
        <w:t>[214</w:t>
      </w:r>
      <w:r w:rsidRPr="000250D3">
        <w:rPr>
          <w:color w:val="auto"/>
          <w:szCs w:val="24"/>
        </w:rPr>
        <w:t>]</w:t>
      </w:r>
      <w:r w:rsidRPr="000250D3">
        <w:rPr>
          <w:color w:val="auto"/>
          <w:szCs w:val="24"/>
        </w:rPr>
        <w:tab/>
        <w:t>I</w:t>
      </w:r>
      <w:r>
        <w:rPr>
          <w:color w:val="auto"/>
          <w:szCs w:val="24"/>
        </w:rPr>
        <w:t xml:space="preserve">.  </w:t>
      </w:r>
      <w:r w:rsidRPr="000250D3">
        <w:rPr>
          <w:color w:val="auto"/>
          <w:szCs w:val="24"/>
        </w:rPr>
        <w:t>R</w:t>
      </w:r>
      <w:r>
        <w:rPr>
          <w:color w:val="auto"/>
          <w:szCs w:val="24"/>
        </w:rPr>
        <w:t xml:space="preserve">.  </w:t>
      </w:r>
      <w:r w:rsidRPr="000250D3">
        <w:rPr>
          <w:color w:val="auto"/>
          <w:szCs w:val="24"/>
        </w:rPr>
        <w:t>Forman, N</w:t>
      </w:r>
      <w:r>
        <w:rPr>
          <w:color w:val="auto"/>
          <w:szCs w:val="24"/>
        </w:rPr>
        <w:t xml:space="preserve">.  </w:t>
      </w:r>
      <w:r w:rsidRPr="000250D3">
        <w:rPr>
          <w:color w:val="auto"/>
          <w:szCs w:val="24"/>
        </w:rPr>
        <w:t>Forman, D</w:t>
      </w:r>
      <w:r>
        <w:rPr>
          <w:color w:val="auto"/>
          <w:szCs w:val="24"/>
        </w:rPr>
        <w:t xml:space="preserve">.  </w:t>
      </w:r>
      <w:r w:rsidRPr="000250D3">
        <w:rPr>
          <w:color w:val="auto"/>
          <w:szCs w:val="24"/>
        </w:rPr>
        <w:t>J</w:t>
      </w:r>
      <w:r>
        <w:rPr>
          <w:color w:val="auto"/>
          <w:szCs w:val="24"/>
        </w:rPr>
        <w:t xml:space="preserve">.  </w:t>
      </w:r>
      <w:r w:rsidRPr="000250D3">
        <w:rPr>
          <w:color w:val="auto"/>
          <w:szCs w:val="24"/>
        </w:rPr>
        <w:t>V</w:t>
      </w:r>
      <w:r>
        <w:rPr>
          <w:color w:val="auto"/>
          <w:szCs w:val="24"/>
        </w:rPr>
        <w:t xml:space="preserve">.  </w:t>
      </w:r>
      <w:r w:rsidRPr="000250D3">
        <w:rPr>
          <w:color w:val="auto"/>
          <w:szCs w:val="24"/>
        </w:rPr>
        <w:t>Ibm, I</w:t>
      </w:r>
      <w:r>
        <w:rPr>
          <w:color w:val="auto"/>
          <w:szCs w:val="24"/>
        </w:rPr>
        <w:t xml:space="preserve">.  </w:t>
      </w:r>
      <w:r w:rsidRPr="000250D3">
        <w:rPr>
          <w:color w:val="auto"/>
          <w:szCs w:val="24"/>
        </w:rPr>
        <w:t>R</w:t>
      </w:r>
      <w:r>
        <w:rPr>
          <w:color w:val="auto"/>
          <w:szCs w:val="24"/>
        </w:rPr>
        <w:t xml:space="preserve">.  </w:t>
      </w:r>
      <w:r w:rsidRPr="000250D3">
        <w:rPr>
          <w:color w:val="auto"/>
          <w:szCs w:val="24"/>
        </w:rPr>
        <w:t>Forman, and N</w:t>
      </w:r>
      <w:r>
        <w:rPr>
          <w:color w:val="auto"/>
          <w:szCs w:val="24"/>
        </w:rPr>
        <w:t xml:space="preserve">.  </w:t>
      </w:r>
      <w:r w:rsidRPr="000250D3">
        <w:rPr>
          <w:color w:val="auto"/>
          <w:szCs w:val="24"/>
        </w:rPr>
        <w:t xml:space="preserve">Forman, </w:t>
      </w:r>
      <w:r>
        <w:rPr>
          <w:i/>
          <w:iCs/>
          <w:color w:val="auto"/>
          <w:szCs w:val="24"/>
        </w:rPr>
        <w:t>Java</w:t>
      </w:r>
      <w:r w:rsidRPr="000250D3">
        <w:rPr>
          <w:i/>
          <w:iCs/>
          <w:color w:val="auto"/>
          <w:szCs w:val="24"/>
        </w:rPr>
        <w:t xml:space="preserve"> Reflection in Action</w:t>
      </w:r>
      <w:r>
        <w:rPr>
          <w:color w:val="auto"/>
          <w:szCs w:val="24"/>
        </w:rPr>
        <w:t xml:space="preserve">.  </w:t>
      </w:r>
      <w:r w:rsidRPr="00ED47CE">
        <w:rPr>
          <w:color w:val="auto"/>
          <w:szCs w:val="24"/>
        </w:rPr>
        <w:t>Greenwich, CT, USA: Manning Publications Co.</w:t>
      </w:r>
      <w:r>
        <w:rPr>
          <w:color w:val="auto"/>
          <w:szCs w:val="24"/>
        </w:rPr>
        <w:t xml:space="preserve">, </w:t>
      </w:r>
      <w:r w:rsidRPr="000250D3">
        <w:rPr>
          <w:color w:val="auto"/>
          <w:szCs w:val="24"/>
        </w:rPr>
        <w:t>2004.</w:t>
      </w:r>
    </w:p>
    <w:p w14:paraId="58A040B1" w14:textId="77777777" w:rsidR="00615CCB" w:rsidRPr="000250D3" w:rsidRDefault="00615CCB" w:rsidP="007A4C48">
      <w:pPr>
        <w:pStyle w:val="Bibliography"/>
        <w:tabs>
          <w:tab w:val="clear" w:pos="504"/>
        </w:tabs>
        <w:ind w:left="709" w:hanging="709"/>
        <w:rPr>
          <w:color w:val="auto"/>
          <w:szCs w:val="24"/>
        </w:rPr>
      </w:pPr>
      <w:r>
        <w:rPr>
          <w:color w:val="auto"/>
          <w:szCs w:val="24"/>
        </w:rPr>
        <w:t>[215</w:t>
      </w:r>
      <w:r w:rsidRPr="000250D3">
        <w:rPr>
          <w:color w:val="auto"/>
          <w:szCs w:val="24"/>
        </w:rPr>
        <w:t>]</w:t>
      </w:r>
      <w:r w:rsidRPr="000250D3">
        <w:rPr>
          <w:color w:val="auto"/>
          <w:szCs w:val="24"/>
        </w:rPr>
        <w:tab/>
        <w:t>S</w:t>
      </w:r>
      <w:r>
        <w:rPr>
          <w:color w:val="auto"/>
          <w:szCs w:val="24"/>
        </w:rPr>
        <w:t xml:space="preserve">.  </w:t>
      </w:r>
      <w:r w:rsidRPr="000250D3">
        <w:rPr>
          <w:color w:val="auto"/>
          <w:szCs w:val="24"/>
        </w:rPr>
        <w:t>Shavor, J</w:t>
      </w:r>
      <w:r>
        <w:rPr>
          <w:color w:val="auto"/>
          <w:szCs w:val="24"/>
        </w:rPr>
        <w:t xml:space="preserve">.  </w:t>
      </w:r>
      <w:r w:rsidRPr="000250D3">
        <w:rPr>
          <w:color w:val="auto"/>
          <w:szCs w:val="24"/>
        </w:rPr>
        <w:t>D’Anjou, S</w:t>
      </w:r>
      <w:r>
        <w:rPr>
          <w:color w:val="auto"/>
          <w:szCs w:val="24"/>
        </w:rPr>
        <w:t xml:space="preserve">.  </w:t>
      </w:r>
      <w:r w:rsidRPr="000250D3">
        <w:rPr>
          <w:color w:val="auto"/>
          <w:szCs w:val="24"/>
        </w:rPr>
        <w:t>Fairbrother, D</w:t>
      </w:r>
      <w:r>
        <w:rPr>
          <w:color w:val="auto"/>
          <w:szCs w:val="24"/>
        </w:rPr>
        <w:t xml:space="preserve">.  </w:t>
      </w:r>
      <w:r w:rsidRPr="000250D3">
        <w:rPr>
          <w:color w:val="auto"/>
          <w:szCs w:val="24"/>
        </w:rPr>
        <w:t>Kehn, J</w:t>
      </w:r>
      <w:r>
        <w:rPr>
          <w:color w:val="auto"/>
          <w:szCs w:val="24"/>
        </w:rPr>
        <w:t xml:space="preserve">.  </w:t>
      </w:r>
      <w:r w:rsidRPr="000250D3">
        <w:rPr>
          <w:color w:val="auto"/>
          <w:szCs w:val="24"/>
        </w:rPr>
        <w:t>Kellerman, and P</w:t>
      </w:r>
      <w:r>
        <w:rPr>
          <w:color w:val="auto"/>
          <w:szCs w:val="24"/>
        </w:rPr>
        <w:t xml:space="preserve">.  </w:t>
      </w:r>
      <w:r w:rsidRPr="000250D3">
        <w:rPr>
          <w:color w:val="auto"/>
          <w:szCs w:val="24"/>
        </w:rPr>
        <w:t xml:space="preserve">McCarthy, </w:t>
      </w:r>
      <w:r>
        <w:rPr>
          <w:i/>
          <w:iCs/>
          <w:color w:val="auto"/>
          <w:szCs w:val="24"/>
        </w:rPr>
        <w:t>The Java developer’s g</w:t>
      </w:r>
      <w:r w:rsidRPr="000250D3">
        <w:rPr>
          <w:i/>
          <w:iCs/>
          <w:color w:val="auto"/>
          <w:szCs w:val="24"/>
        </w:rPr>
        <w:t>uide to Eclipse</w:t>
      </w:r>
      <w:r>
        <w:rPr>
          <w:color w:val="auto"/>
          <w:szCs w:val="24"/>
        </w:rPr>
        <w:t>.  Boston, MA</w:t>
      </w:r>
      <w:r w:rsidRPr="000250D3">
        <w:rPr>
          <w:color w:val="auto"/>
          <w:szCs w:val="24"/>
        </w:rPr>
        <w:t>: Addison-Wesley Longman Publishing Co., Inc., 2003.</w:t>
      </w:r>
    </w:p>
    <w:p w14:paraId="16DEA9A9" w14:textId="77777777" w:rsidR="00615CCB" w:rsidRPr="000250D3" w:rsidRDefault="00615CCB" w:rsidP="007A4C48">
      <w:pPr>
        <w:pStyle w:val="Bibliography"/>
        <w:tabs>
          <w:tab w:val="clear" w:pos="504"/>
        </w:tabs>
        <w:ind w:left="709" w:hanging="709"/>
        <w:rPr>
          <w:color w:val="auto"/>
          <w:szCs w:val="24"/>
        </w:rPr>
      </w:pPr>
      <w:r>
        <w:rPr>
          <w:color w:val="auto"/>
          <w:szCs w:val="24"/>
        </w:rPr>
        <w:t>[216]</w:t>
      </w:r>
      <w:r>
        <w:rPr>
          <w:color w:val="auto"/>
          <w:szCs w:val="24"/>
        </w:rPr>
        <w:tab/>
        <w:t>T.  Austin, “The cloud email and collaboration services m</w:t>
      </w:r>
      <w:r w:rsidRPr="000250D3">
        <w:rPr>
          <w:color w:val="auto"/>
          <w:szCs w:val="24"/>
        </w:rPr>
        <w:t>arket, 2011</w:t>
      </w:r>
      <w:r>
        <w:rPr>
          <w:color w:val="auto"/>
          <w:szCs w:val="24"/>
        </w:rPr>
        <w:t xml:space="preserve"> Update,” Gartner, Stamford, CT</w:t>
      </w:r>
      <w:r w:rsidRPr="000250D3">
        <w:rPr>
          <w:color w:val="auto"/>
          <w:szCs w:val="24"/>
        </w:rPr>
        <w:t>, G00215500, Aug</w:t>
      </w:r>
      <w:r>
        <w:rPr>
          <w:color w:val="auto"/>
          <w:szCs w:val="24"/>
        </w:rPr>
        <w:t xml:space="preserve">.  </w:t>
      </w:r>
      <w:r w:rsidRPr="000250D3">
        <w:rPr>
          <w:color w:val="auto"/>
          <w:szCs w:val="24"/>
        </w:rPr>
        <w:t>2011.</w:t>
      </w:r>
    </w:p>
    <w:p w14:paraId="771F6653" w14:textId="77777777" w:rsidR="00615CCB" w:rsidRPr="000250D3" w:rsidRDefault="00615CCB" w:rsidP="007A4C48">
      <w:pPr>
        <w:pStyle w:val="Bibliography"/>
        <w:tabs>
          <w:tab w:val="clear" w:pos="504"/>
        </w:tabs>
        <w:ind w:left="709" w:hanging="709"/>
        <w:rPr>
          <w:color w:val="auto"/>
          <w:szCs w:val="24"/>
        </w:rPr>
      </w:pPr>
      <w:r>
        <w:rPr>
          <w:color w:val="auto"/>
          <w:szCs w:val="24"/>
        </w:rPr>
        <w:t>[217]</w:t>
      </w:r>
      <w:r>
        <w:rPr>
          <w:color w:val="auto"/>
          <w:szCs w:val="24"/>
        </w:rPr>
        <w:tab/>
        <w:t xml:space="preserve">MailJet.  (2015).  [Online].  Available: </w:t>
      </w:r>
      <w:r w:rsidRPr="005550EA">
        <w:rPr>
          <w:color w:val="auto"/>
          <w:szCs w:val="24"/>
        </w:rPr>
        <w:t>https://www.mailjet.com</w:t>
      </w:r>
    </w:p>
    <w:p w14:paraId="0AA56542" w14:textId="77777777" w:rsidR="00615CCB" w:rsidRPr="000250D3" w:rsidRDefault="00615CCB" w:rsidP="007A4C48">
      <w:pPr>
        <w:pStyle w:val="Bibliography"/>
        <w:tabs>
          <w:tab w:val="clear" w:pos="504"/>
        </w:tabs>
        <w:ind w:left="709" w:hanging="709"/>
        <w:rPr>
          <w:color w:val="auto"/>
          <w:szCs w:val="24"/>
        </w:rPr>
      </w:pPr>
      <w:r>
        <w:rPr>
          <w:color w:val="auto"/>
          <w:szCs w:val="24"/>
        </w:rPr>
        <w:t>[218]</w:t>
      </w:r>
      <w:r>
        <w:rPr>
          <w:color w:val="auto"/>
          <w:szCs w:val="24"/>
        </w:rPr>
        <w:tab/>
        <w:t xml:space="preserve">CloudControl.  </w:t>
      </w:r>
      <w:r w:rsidRPr="00ED47CE">
        <w:rPr>
          <w:color w:val="auto"/>
          <w:szCs w:val="24"/>
        </w:rPr>
        <w:t>(</w:t>
      </w:r>
      <w:r>
        <w:rPr>
          <w:color w:val="auto"/>
          <w:szCs w:val="24"/>
        </w:rPr>
        <w:t>2015</w:t>
      </w:r>
      <w:r w:rsidRPr="00ED47CE">
        <w:rPr>
          <w:color w:val="auto"/>
          <w:szCs w:val="24"/>
        </w:rPr>
        <w:t>)</w:t>
      </w:r>
      <w:r>
        <w:rPr>
          <w:color w:val="auto"/>
          <w:szCs w:val="24"/>
        </w:rPr>
        <w:t xml:space="preserve">.  [Online].  Available: </w:t>
      </w:r>
      <w:r w:rsidRPr="005550EA">
        <w:rPr>
          <w:color w:val="auto"/>
          <w:szCs w:val="24"/>
        </w:rPr>
        <w:t>https://www.cloudcontrol.com</w:t>
      </w:r>
    </w:p>
    <w:p w14:paraId="062A460F" w14:textId="77777777" w:rsidR="00615CCB" w:rsidRPr="000250D3" w:rsidRDefault="00615CCB" w:rsidP="007A4C48">
      <w:pPr>
        <w:pStyle w:val="Bibliography"/>
        <w:tabs>
          <w:tab w:val="clear" w:pos="504"/>
        </w:tabs>
        <w:ind w:left="709" w:hanging="709"/>
        <w:rPr>
          <w:color w:val="auto"/>
          <w:szCs w:val="24"/>
        </w:rPr>
      </w:pPr>
      <w:r>
        <w:rPr>
          <w:color w:val="auto"/>
          <w:szCs w:val="24"/>
        </w:rPr>
        <w:lastRenderedPageBreak/>
        <w:t>[219]</w:t>
      </w:r>
      <w:r>
        <w:rPr>
          <w:color w:val="auto"/>
          <w:szCs w:val="24"/>
        </w:rPr>
        <w:tab/>
        <w:t xml:space="preserve">Rackspace.  </w:t>
      </w:r>
      <w:r w:rsidRPr="00ED47CE">
        <w:rPr>
          <w:color w:val="auto"/>
          <w:szCs w:val="24"/>
        </w:rPr>
        <w:t>(</w:t>
      </w:r>
      <w:r>
        <w:rPr>
          <w:color w:val="auto"/>
          <w:szCs w:val="24"/>
        </w:rPr>
        <w:t>2015</w:t>
      </w:r>
      <w:r w:rsidRPr="00ED47CE">
        <w:rPr>
          <w:color w:val="auto"/>
          <w:szCs w:val="24"/>
        </w:rPr>
        <w:t>)</w:t>
      </w:r>
      <w:r>
        <w:rPr>
          <w:color w:val="auto"/>
          <w:szCs w:val="24"/>
        </w:rPr>
        <w:t xml:space="preserve">.  [Online].  Available: </w:t>
      </w:r>
      <w:r w:rsidRPr="005550EA">
        <w:rPr>
          <w:color w:val="auto"/>
          <w:szCs w:val="24"/>
        </w:rPr>
        <w:t>http://www.rackspace.com</w:t>
      </w:r>
    </w:p>
    <w:p w14:paraId="1ECE5FF4" w14:textId="77777777" w:rsidR="00615CCB" w:rsidRPr="000250D3" w:rsidRDefault="00615CCB" w:rsidP="007A4C48">
      <w:pPr>
        <w:pStyle w:val="Bibliography"/>
        <w:tabs>
          <w:tab w:val="clear" w:pos="504"/>
        </w:tabs>
        <w:ind w:left="709" w:hanging="709"/>
        <w:rPr>
          <w:color w:val="auto"/>
          <w:szCs w:val="24"/>
        </w:rPr>
      </w:pPr>
      <w:r>
        <w:rPr>
          <w:color w:val="auto"/>
          <w:szCs w:val="24"/>
        </w:rPr>
        <w:t>[220]</w:t>
      </w:r>
      <w:r>
        <w:rPr>
          <w:color w:val="auto"/>
          <w:szCs w:val="24"/>
        </w:rPr>
        <w:tab/>
        <w:t xml:space="preserve">CloudBees.  </w:t>
      </w:r>
      <w:r w:rsidRPr="00ED47CE">
        <w:rPr>
          <w:color w:val="auto"/>
          <w:szCs w:val="24"/>
        </w:rPr>
        <w:t>(</w:t>
      </w:r>
      <w:r>
        <w:rPr>
          <w:color w:val="auto"/>
          <w:szCs w:val="24"/>
        </w:rPr>
        <w:t>2015</w:t>
      </w:r>
      <w:r w:rsidRPr="00ED47CE">
        <w:rPr>
          <w:color w:val="auto"/>
          <w:szCs w:val="24"/>
        </w:rPr>
        <w:t>)</w:t>
      </w:r>
      <w:r>
        <w:rPr>
          <w:color w:val="auto"/>
          <w:szCs w:val="24"/>
        </w:rPr>
        <w:t xml:space="preserve">.  [Online].  Available: </w:t>
      </w:r>
      <w:r w:rsidRPr="005550EA">
        <w:rPr>
          <w:color w:val="auto"/>
          <w:szCs w:val="24"/>
        </w:rPr>
        <w:t>https://www.cloudbees.com</w:t>
      </w:r>
    </w:p>
    <w:p w14:paraId="6E43D773" w14:textId="77777777" w:rsidR="00615CCB" w:rsidRPr="000250D3" w:rsidRDefault="00615CCB" w:rsidP="007A4C48">
      <w:pPr>
        <w:pStyle w:val="Bibliography"/>
        <w:tabs>
          <w:tab w:val="clear" w:pos="504"/>
        </w:tabs>
        <w:ind w:left="709" w:hanging="709"/>
        <w:rPr>
          <w:color w:val="auto"/>
          <w:szCs w:val="24"/>
        </w:rPr>
      </w:pPr>
      <w:r>
        <w:rPr>
          <w:color w:val="auto"/>
          <w:szCs w:val="24"/>
        </w:rPr>
        <w:t>[221</w:t>
      </w:r>
      <w:r w:rsidRPr="000250D3">
        <w:rPr>
          <w:color w:val="auto"/>
          <w:szCs w:val="24"/>
        </w:rPr>
        <w:t>]</w:t>
      </w:r>
      <w:r w:rsidRPr="000250D3">
        <w:rPr>
          <w:color w:val="auto"/>
          <w:szCs w:val="24"/>
        </w:rPr>
        <w:tab/>
      </w:r>
      <w:r w:rsidRPr="00ED47CE">
        <w:rPr>
          <w:color w:val="auto"/>
          <w:szCs w:val="24"/>
        </w:rPr>
        <w:t xml:space="preserve">World Wide Web </w:t>
      </w:r>
      <w:r>
        <w:rPr>
          <w:color w:val="auto"/>
          <w:szCs w:val="24"/>
        </w:rPr>
        <w:t xml:space="preserve">Consortium.  (2015).  [Online].  Available: </w:t>
      </w:r>
      <w:r w:rsidRPr="00C447C2">
        <w:rPr>
          <w:color w:val="auto"/>
          <w:szCs w:val="24"/>
        </w:rPr>
        <w:t>http://www.w3</w:t>
      </w:r>
      <w:r>
        <w:rPr>
          <w:color w:val="auto"/>
          <w:szCs w:val="24"/>
        </w:rPr>
        <w:t xml:space="preserve">.  </w:t>
      </w:r>
      <w:r w:rsidRPr="00C447C2">
        <w:rPr>
          <w:color w:val="auto"/>
          <w:szCs w:val="24"/>
        </w:rPr>
        <w:t>org</w:t>
      </w:r>
      <w:r>
        <w:rPr>
          <w:color w:val="auto"/>
          <w:szCs w:val="24"/>
        </w:rPr>
        <w:t xml:space="preserve"> </w:t>
      </w:r>
    </w:p>
    <w:p w14:paraId="3BAD3F61" w14:textId="77777777" w:rsidR="00615CCB" w:rsidRPr="000250D3" w:rsidRDefault="00615CCB" w:rsidP="007A4C48">
      <w:pPr>
        <w:pStyle w:val="Bibliography"/>
        <w:tabs>
          <w:tab w:val="clear" w:pos="504"/>
        </w:tabs>
        <w:ind w:left="709" w:hanging="709"/>
        <w:rPr>
          <w:color w:val="auto"/>
          <w:szCs w:val="24"/>
        </w:rPr>
      </w:pPr>
      <w:r>
        <w:rPr>
          <w:color w:val="auto"/>
          <w:szCs w:val="24"/>
        </w:rPr>
        <w:t>[222</w:t>
      </w:r>
      <w:r w:rsidRPr="000250D3">
        <w:rPr>
          <w:color w:val="auto"/>
          <w:szCs w:val="24"/>
        </w:rPr>
        <w:t>]</w:t>
      </w:r>
      <w:r w:rsidRPr="000250D3">
        <w:rPr>
          <w:color w:val="auto"/>
          <w:szCs w:val="24"/>
        </w:rPr>
        <w:tab/>
        <w:t>Marc Hadley, “Web Application Description Language (WADL),” Worl</w:t>
      </w:r>
      <w:r>
        <w:rPr>
          <w:color w:val="auto"/>
          <w:szCs w:val="24"/>
        </w:rPr>
        <w:t>d Wide Web (W3C), 20090831,</w:t>
      </w:r>
      <w:r w:rsidRPr="000250D3">
        <w:rPr>
          <w:color w:val="auto"/>
          <w:szCs w:val="24"/>
        </w:rPr>
        <w:t xml:space="preserve"> 2009.</w:t>
      </w:r>
    </w:p>
    <w:p w14:paraId="00653599" w14:textId="77777777" w:rsidR="00615CCB" w:rsidRDefault="00615CCB" w:rsidP="007A4C48">
      <w:pPr>
        <w:pStyle w:val="Bibliography"/>
        <w:tabs>
          <w:tab w:val="clear" w:pos="504"/>
        </w:tabs>
        <w:ind w:left="709" w:hanging="709"/>
        <w:rPr>
          <w:color w:val="auto"/>
          <w:szCs w:val="24"/>
        </w:rPr>
      </w:pPr>
      <w:r>
        <w:rPr>
          <w:color w:val="auto"/>
          <w:szCs w:val="24"/>
        </w:rPr>
        <w:t>[223</w:t>
      </w:r>
      <w:r w:rsidRPr="000250D3">
        <w:rPr>
          <w:color w:val="auto"/>
          <w:szCs w:val="24"/>
        </w:rPr>
        <w:t>]</w:t>
      </w:r>
      <w:r w:rsidRPr="000250D3">
        <w:rPr>
          <w:color w:val="auto"/>
          <w:szCs w:val="24"/>
        </w:rPr>
        <w:tab/>
        <w:t>Joel Farrel</w:t>
      </w:r>
      <w:r>
        <w:rPr>
          <w:color w:val="auto"/>
          <w:szCs w:val="24"/>
        </w:rPr>
        <w:t>l and Holger Lausen, “Semantic a</w:t>
      </w:r>
      <w:r w:rsidRPr="000250D3">
        <w:rPr>
          <w:color w:val="auto"/>
          <w:szCs w:val="24"/>
        </w:rPr>
        <w:t>nnotations for WSDL and XML Schema (SAWSDL),” Worl</w:t>
      </w:r>
      <w:r>
        <w:rPr>
          <w:color w:val="auto"/>
          <w:szCs w:val="24"/>
        </w:rPr>
        <w:t>d Wide Web (W3C), 20070828,</w:t>
      </w:r>
      <w:r w:rsidRPr="000250D3">
        <w:rPr>
          <w:color w:val="auto"/>
          <w:szCs w:val="24"/>
        </w:rPr>
        <w:t xml:space="preserve"> 2007.</w:t>
      </w:r>
    </w:p>
    <w:p w14:paraId="051EC3D5" w14:textId="763D5A68" w:rsidR="00C97147" w:rsidRPr="00C97147" w:rsidRDefault="00C97147" w:rsidP="00C97147">
      <w:pPr>
        <w:pStyle w:val="Bibliography"/>
        <w:tabs>
          <w:tab w:val="clear" w:pos="504"/>
        </w:tabs>
        <w:ind w:left="709" w:hanging="709"/>
        <w:rPr>
          <w:color w:val="auto"/>
          <w:szCs w:val="24"/>
        </w:rPr>
      </w:pPr>
      <w:r>
        <w:rPr>
          <w:color w:val="auto"/>
          <w:szCs w:val="24"/>
        </w:rPr>
        <w:t>[224</w:t>
      </w:r>
      <w:r w:rsidRPr="000250D3">
        <w:rPr>
          <w:color w:val="auto"/>
          <w:szCs w:val="24"/>
        </w:rPr>
        <w:t>]</w:t>
      </w:r>
      <w:r w:rsidRPr="000250D3">
        <w:rPr>
          <w:color w:val="auto"/>
          <w:szCs w:val="24"/>
        </w:rPr>
        <w:tab/>
        <w:t>C</w:t>
      </w:r>
      <w:r>
        <w:rPr>
          <w:color w:val="auto"/>
          <w:szCs w:val="24"/>
        </w:rPr>
        <w:t xml:space="preserve">.  </w:t>
      </w:r>
      <w:r w:rsidRPr="000250D3">
        <w:rPr>
          <w:color w:val="auto"/>
          <w:szCs w:val="24"/>
        </w:rPr>
        <w:t xml:space="preserve">Peltz, “Web services orchestration and choreography,” </w:t>
      </w:r>
      <w:r w:rsidRPr="000250D3">
        <w:rPr>
          <w:i/>
          <w:iCs/>
          <w:color w:val="auto"/>
          <w:szCs w:val="24"/>
        </w:rPr>
        <w:t>Computer</w:t>
      </w:r>
      <w:r w:rsidRPr="000250D3">
        <w:rPr>
          <w:color w:val="auto"/>
          <w:szCs w:val="24"/>
        </w:rPr>
        <w:t>, vol</w:t>
      </w:r>
      <w:r>
        <w:rPr>
          <w:color w:val="auto"/>
          <w:szCs w:val="24"/>
        </w:rPr>
        <w:t xml:space="preserve">.  </w:t>
      </w:r>
      <w:r w:rsidRPr="000250D3">
        <w:rPr>
          <w:color w:val="auto"/>
          <w:szCs w:val="24"/>
        </w:rPr>
        <w:t>36, no</w:t>
      </w:r>
      <w:r>
        <w:rPr>
          <w:color w:val="auto"/>
          <w:szCs w:val="24"/>
        </w:rPr>
        <w:t xml:space="preserve">.  </w:t>
      </w:r>
      <w:r w:rsidRPr="000250D3">
        <w:rPr>
          <w:color w:val="auto"/>
          <w:szCs w:val="24"/>
        </w:rPr>
        <w:t>10, pp</w:t>
      </w:r>
      <w:r>
        <w:rPr>
          <w:color w:val="auto"/>
          <w:szCs w:val="24"/>
        </w:rPr>
        <w:t xml:space="preserve">.  </w:t>
      </w:r>
      <w:r w:rsidRPr="000250D3">
        <w:rPr>
          <w:color w:val="auto"/>
          <w:szCs w:val="24"/>
        </w:rPr>
        <w:t>46–52, Oct</w:t>
      </w:r>
      <w:r>
        <w:rPr>
          <w:color w:val="auto"/>
          <w:szCs w:val="24"/>
        </w:rPr>
        <w:t xml:space="preserve">.  </w:t>
      </w:r>
      <w:r w:rsidRPr="000250D3">
        <w:rPr>
          <w:color w:val="auto"/>
          <w:szCs w:val="24"/>
        </w:rPr>
        <w:t>2003.</w:t>
      </w:r>
    </w:p>
    <w:p w14:paraId="45C5DB64" w14:textId="76652D80" w:rsidR="00615CCB" w:rsidRDefault="00C97147" w:rsidP="007A4C48">
      <w:pPr>
        <w:pStyle w:val="Bibliography"/>
        <w:tabs>
          <w:tab w:val="clear" w:pos="504"/>
        </w:tabs>
        <w:ind w:left="709" w:hanging="709"/>
        <w:rPr>
          <w:color w:val="auto"/>
          <w:szCs w:val="24"/>
        </w:rPr>
      </w:pPr>
      <w:r>
        <w:rPr>
          <w:color w:val="auto"/>
          <w:szCs w:val="24"/>
        </w:rPr>
        <w:t>[225</w:t>
      </w:r>
      <w:r w:rsidR="00615CCB" w:rsidRPr="000250D3">
        <w:rPr>
          <w:color w:val="auto"/>
          <w:szCs w:val="24"/>
        </w:rPr>
        <w:t>]</w:t>
      </w:r>
      <w:r w:rsidR="00615CCB" w:rsidRPr="000250D3">
        <w:rPr>
          <w:color w:val="auto"/>
          <w:szCs w:val="24"/>
        </w:rPr>
        <w:tab/>
        <w:t>T</w:t>
      </w:r>
      <w:r w:rsidR="00615CCB">
        <w:rPr>
          <w:color w:val="auto"/>
          <w:szCs w:val="24"/>
        </w:rPr>
        <w:t xml:space="preserve">.  </w:t>
      </w:r>
      <w:r w:rsidR="00615CCB" w:rsidRPr="000250D3">
        <w:rPr>
          <w:color w:val="auto"/>
          <w:szCs w:val="24"/>
        </w:rPr>
        <w:t>R</w:t>
      </w:r>
      <w:r w:rsidR="00615CCB">
        <w:rPr>
          <w:color w:val="auto"/>
          <w:szCs w:val="24"/>
        </w:rPr>
        <w:t xml:space="preserve">.  </w:t>
      </w:r>
      <w:r w:rsidR="00615CCB" w:rsidRPr="000250D3">
        <w:rPr>
          <w:color w:val="auto"/>
          <w:szCs w:val="24"/>
        </w:rPr>
        <w:t xml:space="preserve">Gruber, “A translation approach to portable ontology specifications,” </w:t>
      </w:r>
      <w:r w:rsidR="00615CCB" w:rsidRPr="000250D3">
        <w:rPr>
          <w:i/>
          <w:iCs/>
          <w:color w:val="auto"/>
          <w:szCs w:val="24"/>
        </w:rPr>
        <w:t>Knowl Acquis</w:t>
      </w:r>
      <w:r w:rsidR="00615CCB" w:rsidRPr="000250D3">
        <w:rPr>
          <w:color w:val="auto"/>
          <w:szCs w:val="24"/>
        </w:rPr>
        <w:t>, vol</w:t>
      </w:r>
      <w:r w:rsidR="00615CCB">
        <w:rPr>
          <w:color w:val="auto"/>
          <w:szCs w:val="24"/>
        </w:rPr>
        <w:t xml:space="preserve">.  </w:t>
      </w:r>
      <w:r w:rsidR="00615CCB" w:rsidRPr="000250D3">
        <w:rPr>
          <w:color w:val="auto"/>
          <w:szCs w:val="24"/>
        </w:rPr>
        <w:t>5, no</w:t>
      </w:r>
      <w:r w:rsidR="00615CCB">
        <w:rPr>
          <w:color w:val="auto"/>
          <w:szCs w:val="24"/>
        </w:rPr>
        <w:t xml:space="preserve">.  </w:t>
      </w:r>
      <w:r w:rsidR="00615CCB" w:rsidRPr="000250D3">
        <w:rPr>
          <w:color w:val="auto"/>
          <w:szCs w:val="24"/>
        </w:rPr>
        <w:t>2, pp</w:t>
      </w:r>
      <w:r w:rsidR="00615CCB">
        <w:rPr>
          <w:color w:val="auto"/>
          <w:szCs w:val="24"/>
        </w:rPr>
        <w:t xml:space="preserve">.  </w:t>
      </w:r>
      <w:r w:rsidR="00615CCB" w:rsidRPr="000250D3">
        <w:rPr>
          <w:color w:val="auto"/>
          <w:szCs w:val="24"/>
        </w:rPr>
        <w:t>199–220, Jun</w:t>
      </w:r>
      <w:r w:rsidR="00615CCB">
        <w:rPr>
          <w:color w:val="auto"/>
          <w:szCs w:val="24"/>
        </w:rPr>
        <w:t xml:space="preserve">.  </w:t>
      </w:r>
      <w:r w:rsidR="00615CCB" w:rsidRPr="000250D3">
        <w:rPr>
          <w:color w:val="auto"/>
          <w:szCs w:val="24"/>
        </w:rPr>
        <w:t>1993.</w:t>
      </w:r>
    </w:p>
    <w:p w14:paraId="25492B8A" w14:textId="3FB7195B" w:rsidR="003E1BFD" w:rsidRPr="003E1BFD" w:rsidRDefault="003E1BFD" w:rsidP="003E1BFD">
      <w:pPr>
        <w:spacing w:after="0" w:line="240" w:lineRule="auto"/>
        <w:ind w:left="709" w:hanging="709"/>
        <w:rPr>
          <w:color w:val="auto"/>
          <w:szCs w:val="24"/>
        </w:rPr>
      </w:pPr>
      <w:r>
        <w:t>[</w:t>
      </w:r>
      <w:r>
        <w:rPr>
          <w:color w:val="auto"/>
          <w:szCs w:val="24"/>
        </w:rPr>
        <w:t>226</w:t>
      </w:r>
      <w:r w:rsidRPr="001A5F80">
        <w:rPr>
          <w:color w:val="auto"/>
          <w:szCs w:val="24"/>
        </w:rPr>
        <w:t xml:space="preserve">] </w:t>
      </w:r>
      <w:r>
        <w:rPr>
          <w:color w:val="auto"/>
          <w:szCs w:val="24"/>
        </w:rPr>
        <w:t xml:space="preserve"> </w:t>
      </w:r>
      <w:r w:rsidRPr="001A5F80">
        <w:rPr>
          <w:color w:val="auto"/>
          <w:szCs w:val="24"/>
        </w:rPr>
        <w:t xml:space="preserve">F. Gonidis, I. Paraskakis and A.J.H Simons, </w:t>
      </w:r>
      <w:r w:rsidRPr="000250D3">
        <w:rPr>
          <w:color w:val="auto"/>
          <w:szCs w:val="24"/>
        </w:rPr>
        <w:t>“</w:t>
      </w:r>
      <w:r w:rsidRPr="001A5F80">
        <w:rPr>
          <w:color w:val="auto"/>
          <w:szCs w:val="24"/>
        </w:rPr>
        <w:t xml:space="preserve">On the role of ontologies in the design of service-based cloud </w:t>
      </w:r>
      <w:r w:rsidRPr="00003612">
        <w:rPr>
          <w:color w:val="auto"/>
          <w:szCs w:val="24"/>
        </w:rPr>
        <w:t>applications</w:t>
      </w:r>
      <w:r w:rsidRPr="001A5F80">
        <w:rPr>
          <w:color w:val="auto"/>
          <w:szCs w:val="24"/>
        </w:rPr>
        <w:t>,</w:t>
      </w:r>
      <w:r w:rsidRPr="000250D3">
        <w:rPr>
          <w:color w:val="auto"/>
          <w:szCs w:val="24"/>
        </w:rPr>
        <w:t>”</w:t>
      </w:r>
      <w:r>
        <w:rPr>
          <w:color w:val="auto"/>
          <w:szCs w:val="24"/>
        </w:rPr>
        <w:t xml:space="preserve"> in</w:t>
      </w:r>
      <w:r w:rsidRPr="0073328F">
        <w:rPr>
          <w:i/>
          <w:color w:val="auto"/>
          <w:szCs w:val="24"/>
        </w:rPr>
        <w:t xml:space="preserve"> Second Workshop on Dependability and Interoperability in Heterogeneous Clouds</w:t>
      </w:r>
      <w:r w:rsidRPr="001A5F80">
        <w:rPr>
          <w:color w:val="auto"/>
          <w:szCs w:val="24"/>
        </w:rPr>
        <w:t>. Porto, 2014, pp. 1-12.</w:t>
      </w:r>
    </w:p>
    <w:p w14:paraId="4FA97689" w14:textId="3D5CB701" w:rsidR="00FB1A0D" w:rsidRDefault="003E1BFD" w:rsidP="00FB1A0D">
      <w:pPr>
        <w:pStyle w:val="Bibliography"/>
        <w:tabs>
          <w:tab w:val="clear" w:pos="504"/>
        </w:tabs>
        <w:ind w:left="709" w:hanging="709"/>
        <w:rPr>
          <w:color w:val="auto"/>
          <w:szCs w:val="24"/>
        </w:rPr>
      </w:pPr>
      <w:r>
        <w:rPr>
          <w:color w:val="auto"/>
          <w:szCs w:val="24"/>
        </w:rPr>
        <w:t>[227</w:t>
      </w:r>
      <w:r w:rsidR="00FB1A0D" w:rsidRPr="000250D3">
        <w:rPr>
          <w:color w:val="auto"/>
          <w:szCs w:val="24"/>
        </w:rPr>
        <w:t>]</w:t>
      </w:r>
      <w:r w:rsidR="00FB1A0D" w:rsidRPr="000250D3">
        <w:rPr>
          <w:color w:val="auto"/>
          <w:szCs w:val="24"/>
        </w:rPr>
        <w:tab/>
        <w:t>C</w:t>
      </w:r>
      <w:r w:rsidR="00FB1A0D">
        <w:rPr>
          <w:color w:val="auto"/>
          <w:szCs w:val="24"/>
        </w:rPr>
        <w:t xml:space="preserve">.  </w:t>
      </w:r>
      <w:r w:rsidR="00FB1A0D" w:rsidRPr="000250D3">
        <w:rPr>
          <w:color w:val="auto"/>
          <w:szCs w:val="24"/>
        </w:rPr>
        <w:t>Pedrinaci, J</w:t>
      </w:r>
      <w:r w:rsidR="00FB1A0D">
        <w:rPr>
          <w:color w:val="auto"/>
          <w:szCs w:val="24"/>
        </w:rPr>
        <w:t xml:space="preserve">.  </w:t>
      </w:r>
      <w:r w:rsidR="00FB1A0D" w:rsidRPr="000250D3">
        <w:rPr>
          <w:color w:val="auto"/>
          <w:szCs w:val="24"/>
        </w:rPr>
        <w:t>Cardoso, and</w:t>
      </w:r>
      <w:r w:rsidR="00FB1A0D">
        <w:rPr>
          <w:color w:val="auto"/>
          <w:szCs w:val="24"/>
        </w:rPr>
        <w:t xml:space="preserve"> T.  Leidig, “Linked USDL: A vocabulary for web-scale service t</w:t>
      </w:r>
      <w:r w:rsidR="00FB1A0D" w:rsidRPr="000250D3">
        <w:rPr>
          <w:color w:val="auto"/>
          <w:szCs w:val="24"/>
        </w:rPr>
        <w:t xml:space="preserve">rading,” </w:t>
      </w:r>
      <w:r w:rsidR="00FB1A0D">
        <w:rPr>
          <w:color w:val="auto"/>
          <w:szCs w:val="24"/>
        </w:rPr>
        <w:t>in</w:t>
      </w:r>
      <w:r w:rsidR="00FB1A0D" w:rsidRPr="000250D3">
        <w:rPr>
          <w:color w:val="auto"/>
          <w:szCs w:val="24"/>
        </w:rPr>
        <w:t xml:space="preserve"> </w:t>
      </w:r>
      <w:r w:rsidR="00FB1A0D" w:rsidRPr="000250D3">
        <w:rPr>
          <w:i/>
          <w:color w:val="auto"/>
          <w:szCs w:val="24"/>
        </w:rPr>
        <w:t>11th International Conference Extended Semantic Web Conference</w:t>
      </w:r>
      <w:r w:rsidR="00FB1A0D">
        <w:rPr>
          <w:color w:val="auto"/>
          <w:szCs w:val="24"/>
        </w:rPr>
        <w:t>, Crete</w:t>
      </w:r>
      <w:r w:rsidR="00FB1A0D" w:rsidRPr="000250D3">
        <w:rPr>
          <w:color w:val="auto"/>
          <w:szCs w:val="24"/>
        </w:rPr>
        <w:t>, 2014, pp</w:t>
      </w:r>
      <w:r w:rsidR="00FB1A0D">
        <w:rPr>
          <w:color w:val="auto"/>
          <w:szCs w:val="24"/>
        </w:rPr>
        <w:t xml:space="preserve">.  </w:t>
      </w:r>
      <w:r w:rsidR="00FB1A0D" w:rsidRPr="000250D3">
        <w:rPr>
          <w:color w:val="auto"/>
          <w:szCs w:val="24"/>
        </w:rPr>
        <w:t>68–82.</w:t>
      </w:r>
    </w:p>
    <w:p w14:paraId="1DDF0746" w14:textId="0497E3E1" w:rsidR="00FB1A0D" w:rsidRPr="00B874DE" w:rsidRDefault="003E1BFD">
      <w:pPr>
        <w:pStyle w:val="Bibliography"/>
        <w:tabs>
          <w:tab w:val="clear" w:pos="504"/>
        </w:tabs>
        <w:ind w:left="709" w:hanging="709"/>
      </w:pPr>
      <w:r>
        <w:rPr>
          <w:color w:val="auto"/>
          <w:szCs w:val="24"/>
        </w:rPr>
        <w:t>[228</w:t>
      </w:r>
      <w:r w:rsidR="00FB1A0D" w:rsidRPr="000250D3">
        <w:rPr>
          <w:color w:val="auto"/>
          <w:szCs w:val="24"/>
        </w:rPr>
        <w:t>]</w:t>
      </w:r>
      <w:r w:rsidR="00FB1A0D" w:rsidRPr="000250D3">
        <w:rPr>
          <w:color w:val="auto"/>
          <w:szCs w:val="24"/>
        </w:rPr>
        <w:tab/>
        <w:t>M</w:t>
      </w:r>
      <w:r w:rsidR="00FB1A0D">
        <w:rPr>
          <w:color w:val="auto"/>
          <w:szCs w:val="24"/>
        </w:rPr>
        <w:t xml:space="preserve">.  </w:t>
      </w:r>
      <w:r w:rsidR="00FB1A0D" w:rsidRPr="000250D3">
        <w:rPr>
          <w:color w:val="auto"/>
          <w:szCs w:val="24"/>
        </w:rPr>
        <w:t>Maleshkova, C</w:t>
      </w:r>
      <w:r w:rsidR="00FB1A0D">
        <w:rPr>
          <w:color w:val="auto"/>
          <w:szCs w:val="24"/>
        </w:rPr>
        <w:t xml:space="preserve">.  </w:t>
      </w:r>
      <w:r w:rsidR="00FB1A0D" w:rsidRPr="000250D3">
        <w:rPr>
          <w:color w:val="auto"/>
          <w:szCs w:val="24"/>
        </w:rPr>
        <w:t>Pedrinaci, N</w:t>
      </w:r>
      <w:r w:rsidR="00FB1A0D">
        <w:rPr>
          <w:color w:val="auto"/>
          <w:szCs w:val="24"/>
        </w:rPr>
        <w:t xml:space="preserve">.  </w:t>
      </w:r>
      <w:r w:rsidR="00FB1A0D" w:rsidRPr="000250D3">
        <w:rPr>
          <w:color w:val="auto"/>
          <w:szCs w:val="24"/>
        </w:rPr>
        <w:t>Li, J</w:t>
      </w:r>
      <w:r w:rsidR="00FB1A0D">
        <w:rPr>
          <w:color w:val="auto"/>
          <w:szCs w:val="24"/>
        </w:rPr>
        <w:t xml:space="preserve">.  </w:t>
      </w:r>
      <w:r w:rsidR="00FB1A0D" w:rsidRPr="000250D3">
        <w:rPr>
          <w:color w:val="auto"/>
          <w:szCs w:val="24"/>
        </w:rPr>
        <w:t>Kopecky, and J</w:t>
      </w:r>
      <w:r w:rsidR="00FB1A0D">
        <w:rPr>
          <w:color w:val="auto"/>
          <w:szCs w:val="24"/>
        </w:rPr>
        <w:t xml:space="preserve">.  </w:t>
      </w:r>
      <w:r w:rsidR="00FB1A0D" w:rsidRPr="000250D3">
        <w:rPr>
          <w:color w:val="auto"/>
          <w:szCs w:val="24"/>
        </w:rPr>
        <w:t xml:space="preserve">Domingue, “Lightweight semantics for automating </w:t>
      </w:r>
      <w:r w:rsidR="00FB1A0D">
        <w:rPr>
          <w:color w:val="auto"/>
          <w:szCs w:val="24"/>
        </w:rPr>
        <w:t xml:space="preserve">the invocation of Web APIs,” in </w:t>
      </w:r>
      <w:r w:rsidR="00FB1A0D" w:rsidRPr="000250D3">
        <w:rPr>
          <w:i/>
          <w:iCs/>
          <w:color w:val="auto"/>
          <w:szCs w:val="24"/>
        </w:rPr>
        <w:t xml:space="preserve"> International Conference on Service-Oriented C</w:t>
      </w:r>
      <w:r w:rsidR="00FB1A0D">
        <w:rPr>
          <w:i/>
          <w:iCs/>
          <w:color w:val="auto"/>
          <w:szCs w:val="24"/>
        </w:rPr>
        <w:t>omputing and Applications</w:t>
      </w:r>
      <w:r w:rsidR="00FB1A0D" w:rsidRPr="000250D3">
        <w:rPr>
          <w:color w:val="auto"/>
          <w:szCs w:val="24"/>
        </w:rPr>
        <w:t>,</w:t>
      </w:r>
      <w:r w:rsidR="00FB1A0D">
        <w:rPr>
          <w:color w:val="auto"/>
          <w:szCs w:val="24"/>
        </w:rPr>
        <w:t xml:space="preserve"> Irvine, CA,</w:t>
      </w:r>
      <w:r w:rsidR="00FB1A0D" w:rsidRPr="000250D3">
        <w:rPr>
          <w:color w:val="auto"/>
          <w:szCs w:val="24"/>
        </w:rPr>
        <w:t xml:space="preserve"> 2011, pp</w:t>
      </w:r>
      <w:r w:rsidR="00FB1A0D">
        <w:rPr>
          <w:color w:val="auto"/>
          <w:szCs w:val="24"/>
        </w:rPr>
        <w:t xml:space="preserve">.  </w:t>
      </w:r>
      <w:r w:rsidR="00FB1A0D" w:rsidRPr="000250D3">
        <w:rPr>
          <w:color w:val="auto"/>
          <w:szCs w:val="24"/>
        </w:rPr>
        <w:t>1–4.</w:t>
      </w:r>
    </w:p>
    <w:p w14:paraId="2EDC94CA" w14:textId="3B773D4F" w:rsidR="00B5154D" w:rsidRPr="001A5F80" w:rsidRDefault="00B5154D" w:rsidP="007A4C48">
      <w:pPr>
        <w:pStyle w:val="Bibliography"/>
        <w:tabs>
          <w:tab w:val="clear" w:pos="504"/>
          <w:tab w:val="left" w:pos="709"/>
        </w:tabs>
        <w:rPr>
          <w:i/>
        </w:rPr>
      </w:pPr>
    </w:p>
    <w:p w14:paraId="056DA75F" w14:textId="0221B81B" w:rsidR="00FC2A45" w:rsidRDefault="007257EE" w:rsidP="00C97147">
      <w:pPr>
        <w:tabs>
          <w:tab w:val="left" w:pos="709"/>
        </w:tabs>
      </w:pPr>
      <w:r>
        <w:fldChar w:fldCharType="end"/>
      </w:r>
    </w:p>
    <w:sectPr w:rsidR="00FC2A45">
      <w:headerReference w:type="even" r:id="rId85"/>
      <w:headerReference w:type="default" r:id="rId86"/>
      <w:footnotePr>
        <w:numRestart w:val="eachPage"/>
      </w:footnotePr>
      <w:pgSz w:w="11906" w:h="16838"/>
      <w:pgMar w:top="1440" w:right="2125"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65BCF191" w14:textId="77777777" w:rsidR="00A465CF" w:rsidRDefault="00A465CF">
      <w:pPr>
        <w:spacing w:before="0" w:after="0" w:line="240" w:lineRule="auto"/>
      </w:pPr>
      <w:r>
        <w:separator/>
      </w:r>
    </w:p>
  </w:endnote>
  <w:endnote w:type="continuationSeparator" w:id="0">
    <w:p w14:paraId="4980D902" w14:textId="77777777" w:rsidR="00A465CF" w:rsidRDefault="00A465C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Noteworthy Light">
    <w:altName w:val="Microsoft YaHei"/>
    <w:panose1 w:val="02000400000000000000"/>
    <w:charset w:val="00"/>
    <w:family w:val="auto"/>
    <w:pitch w:val="variable"/>
    <w:sig w:usb0="8000006F" w:usb1="08000048" w:usb2="14600000" w:usb3="00000000" w:csb0="00000111" w:csb1="00000000"/>
  </w:font>
  <w:font w:name="CMR10">
    <w:altName w:val="Times New Roman"/>
    <w:panose1 w:val="00000000000000000000"/>
    <w:charset w:val="00"/>
    <w:family w:val="roman"/>
    <w:notTrueType/>
    <w:pitch w:val="default"/>
  </w:font>
  <w:font w:name="Times">
    <w:panose1 w:val="02000500000000000000"/>
    <w:charset w:val="00"/>
    <w:family w:val="auto"/>
    <w:pitch w:val="variable"/>
    <w:sig w:usb0="00000003" w:usb1="00000000" w:usb2="00000000" w:usb3="00000000" w:csb0="00000001" w:csb1="00000000"/>
  </w:font>
  <w:font w:name="American Typewriter">
    <w:altName w:val="Arial"/>
    <w:panose1 w:val="02090604020004020304"/>
    <w:charset w:val="00"/>
    <w:family w:val="auto"/>
    <w:pitch w:val="variable"/>
    <w:sig w:usb0="A000006F" w:usb1="00000019" w:usb2="00000000" w:usb3="00000000" w:csb0="00000111" w:csb1="00000000"/>
  </w:font>
  <w:font w:name="Courier">
    <w:panose1 w:val="02000500000000000000"/>
    <w:charset w:val="00"/>
    <w:family w:val="auto"/>
    <w:pitch w:val="variable"/>
    <w:sig w:usb0="00000003" w:usb1="00000000" w:usb2="00000000" w:usb3="00000000" w:csb0="00000001" w:csb1="00000000"/>
  </w:font>
  <w:font w:name="Estrangelo Edessa">
    <w:panose1 w:val="00000000000000000000"/>
    <w:charset w:val="01"/>
    <w:family w:val="roman"/>
    <w:notTrueType/>
    <w:pitch w:val="variable"/>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5ADDF1" w14:textId="2CB5B690" w:rsidR="00A465CF" w:rsidRDefault="00A465CF" w:rsidP="00C2710D">
    <w:pPr>
      <w:pStyle w:val="Footer"/>
      <w:ind w:right="357"/>
    </w:pPr>
    <w:r>
      <w:rPr>
        <w:rStyle w:val="PageNumber"/>
      </w:rPr>
      <w:fldChar w:fldCharType="begin"/>
    </w:r>
    <w:r>
      <w:rPr>
        <w:rStyle w:val="PageNumber"/>
      </w:rPr>
      <w:instrText xml:space="preserve"> PAGE </w:instrText>
    </w:r>
    <w:r>
      <w:rPr>
        <w:rStyle w:val="PageNumber"/>
      </w:rPr>
      <w:fldChar w:fldCharType="separate"/>
    </w:r>
    <w:r w:rsidR="00441B71">
      <w:rPr>
        <w:rStyle w:val="PageNumber"/>
        <w:noProof/>
      </w:rPr>
      <w:t>xx</w:t>
    </w:r>
    <w:r>
      <w:rPr>
        <w:rStyle w:val="PageNumber"/>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27DB65" w14:textId="0DB7D89A" w:rsidR="00A465CF" w:rsidRDefault="00A465CF" w:rsidP="00C2710D">
    <w:pPr>
      <w:spacing w:after="0" w:line="240" w:lineRule="auto"/>
      <w:jc w:val="right"/>
    </w:pPr>
    <w:r>
      <w:rPr>
        <w:rStyle w:val="PageNumber"/>
      </w:rPr>
      <w:fldChar w:fldCharType="begin"/>
    </w:r>
    <w:r>
      <w:rPr>
        <w:rStyle w:val="PageNumber"/>
      </w:rPr>
      <w:instrText xml:space="preserve"> PAGE </w:instrText>
    </w:r>
    <w:r>
      <w:rPr>
        <w:rStyle w:val="PageNumber"/>
      </w:rPr>
      <w:fldChar w:fldCharType="separate"/>
    </w:r>
    <w:r w:rsidR="00441B71">
      <w:rPr>
        <w:rStyle w:val="PageNumber"/>
        <w:noProof/>
      </w:rPr>
      <w:t>xix</w:t>
    </w:r>
    <w:r>
      <w:rPr>
        <w:rStyle w:val="PageNumber"/>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E06831" w14:textId="77777777" w:rsidR="00A465CF" w:rsidRDefault="00A465CF">
    <w:pPr>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22FB1925" w14:textId="77777777" w:rsidR="00A465CF" w:rsidRDefault="00A465CF">
      <w:pPr>
        <w:spacing w:before="0" w:after="0" w:line="240" w:lineRule="auto"/>
      </w:pPr>
      <w:r>
        <w:separator/>
      </w:r>
    </w:p>
  </w:footnote>
  <w:footnote w:type="continuationSeparator" w:id="0">
    <w:p w14:paraId="27F8F504" w14:textId="77777777" w:rsidR="00A465CF" w:rsidRDefault="00A465CF">
      <w:pPr>
        <w:spacing w:before="0" w:after="0" w:line="240" w:lineRule="auto"/>
      </w:pPr>
      <w:r>
        <w:continuationSeparator/>
      </w:r>
    </w:p>
  </w:footnote>
  <w:footnote w:id="1">
    <w:p w14:paraId="5F5E021A" w14:textId="1CC058EA" w:rsidR="00A465CF" w:rsidRDefault="00A465CF">
      <w:pPr>
        <w:pStyle w:val="FootnoteText"/>
        <w:jc w:val="both"/>
        <w:rPr>
          <w:i/>
        </w:rPr>
      </w:pPr>
      <w:r w:rsidRPr="00F66549">
        <w:rPr>
          <w:rStyle w:val="FootnoteReference"/>
        </w:rPr>
        <w:footnoteRef/>
      </w:r>
      <w:r>
        <w:t xml:space="preserve"> </w:t>
      </w:r>
      <w:r>
        <w:rPr>
          <w:sz w:val="20"/>
          <w:szCs w:val="20"/>
        </w:rPr>
        <w:t xml:space="preserve">The terms </w:t>
      </w:r>
      <w:r>
        <w:rPr>
          <w:i/>
          <w:sz w:val="20"/>
          <w:szCs w:val="20"/>
        </w:rPr>
        <w:t xml:space="preserve">platform basic service, cloud application platform </w:t>
      </w:r>
      <w:r>
        <w:rPr>
          <w:sz w:val="20"/>
          <w:szCs w:val="20"/>
        </w:rPr>
        <w:t xml:space="preserve">and </w:t>
      </w:r>
      <w:r>
        <w:rPr>
          <w:i/>
          <w:sz w:val="20"/>
          <w:szCs w:val="20"/>
        </w:rPr>
        <w:t xml:space="preserve">service-based cloud application are further clarified in the Sections 3.6 of Chapter 3.  </w:t>
      </w:r>
    </w:p>
  </w:footnote>
  <w:footnote w:id="2">
    <w:p w14:paraId="348377B6" w14:textId="77777777" w:rsidR="00A465CF" w:rsidRDefault="00A465CF">
      <w:pPr>
        <w:pStyle w:val="FootnoteText"/>
        <w:jc w:val="both"/>
        <w:rPr>
          <w:sz w:val="20"/>
          <w:szCs w:val="20"/>
        </w:rPr>
      </w:pPr>
      <w:r w:rsidRPr="00F66549">
        <w:rPr>
          <w:rStyle w:val="FootnoteReference"/>
        </w:rPr>
        <w:footnoteRef/>
      </w:r>
      <w:r>
        <w:t xml:space="preserve"> </w:t>
      </w:r>
      <w:r>
        <w:rPr>
          <w:sz w:val="20"/>
          <w:szCs w:val="20"/>
        </w:rPr>
        <w:t xml:space="preserve">The list of the </w:t>
      </w:r>
      <w:r>
        <w:rPr>
          <w:i/>
          <w:sz w:val="20"/>
          <w:szCs w:val="20"/>
        </w:rPr>
        <w:t>platform basic service</w:t>
      </w:r>
      <w:r>
        <w:rPr>
          <w:sz w:val="20"/>
          <w:szCs w:val="20"/>
        </w:rPr>
        <w:t xml:space="preserve"> providers and the </w:t>
      </w:r>
      <w:r>
        <w:rPr>
          <w:i/>
          <w:sz w:val="20"/>
          <w:szCs w:val="20"/>
        </w:rPr>
        <w:t>cloud application platforms</w:t>
      </w:r>
      <w:r>
        <w:rPr>
          <w:sz w:val="20"/>
          <w:szCs w:val="20"/>
        </w:rPr>
        <w:t xml:space="preserve"> at this point of the thesis is provided for explanatory purposes and should not be considered as exhaustive.</w:t>
      </w:r>
    </w:p>
  </w:footnote>
  <w:footnote w:id="3">
    <w:p w14:paraId="329459E9" w14:textId="1A1FD92F" w:rsidR="00A465CF" w:rsidRDefault="00A465CF">
      <w:pPr>
        <w:pStyle w:val="FootnoteText"/>
        <w:jc w:val="both"/>
        <w:rPr>
          <w:sz w:val="20"/>
          <w:szCs w:val="20"/>
        </w:rPr>
      </w:pPr>
      <w:r w:rsidRPr="001A5F80">
        <w:rPr>
          <w:rStyle w:val="FootnoteReference"/>
        </w:rPr>
        <w:footnoteRef/>
      </w:r>
      <w:r>
        <w:rPr>
          <w:sz w:val="20"/>
          <w:szCs w:val="20"/>
        </w:rPr>
        <w:t xml:space="preserve"> Such as large companies, organizations and potentially governmental institutions</w:t>
      </w:r>
    </w:p>
  </w:footnote>
  <w:footnote w:id="4">
    <w:p w14:paraId="0049FC7E" w14:textId="77777777" w:rsidR="00A465CF" w:rsidRDefault="00A465CF">
      <w:pPr>
        <w:pStyle w:val="FootnoteText"/>
        <w:jc w:val="left"/>
      </w:pPr>
      <w:r w:rsidRPr="001A5F80">
        <w:rPr>
          <w:rStyle w:val="FootnoteReference"/>
        </w:rPr>
        <w:footnoteRef/>
      </w:r>
      <w:r>
        <w:rPr>
          <w:sz w:val="18"/>
          <w:szCs w:val="18"/>
        </w:rPr>
        <w:t xml:space="preserve"> Formerly known as Force.com</w:t>
      </w:r>
    </w:p>
  </w:footnote>
  <w:footnote w:id="5">
    <w:p w14:paraId="3FB5E1F7" w14:textId="77777777" w:rsidR="00A465CF" w:rsidRPr="00B440CA" w:rsidRDefault="00A465CF" w:rsidP="00B440CA">
      <w:pPr>
        <w:rPr>
          <w:color w:val="auto"/>
          <w:sz w:val="18"/>
          <w:szCs w:val="18"/>
        </w:rPr>
      </w:pPr>
      <w:r w:rsidRPr="00B440CA">
        <w:rPr>
          <w:rStyle w:val="FootnoteReference"/>
          <w:sz w:val="18"/>
          <w:szCs w:val="18"/>
        </w:rPr>
        <w:footnoteRef/>
      </w:r>
      <w:r w:rsidRPr="00B440CA">
        <w:rPr>
          <w:sz w:val="18"/>
          <w:szCs w:val="18"/>
        </w:rPr>
        <w:t xml:space="preserve"> </w:t>
      </w:r>
      <w:r w:rsidRPr="00B440CA">
        <w:rPr>
          <w:color w:val="auto"/>
          <w:sz w:val="18"/>
          <w:szCs w:val="18"/>
        </w:rPr>
        <w:t xml:space="preserve">The number of requests is determined by the number of incoming requests to the </w:t>
      </w:r>
      <w:r w:rsidRPr="00B440CA">
        <w:rPr>
          <w:i/>
          <w:color w:val="auto"/>
          <w:sz w:val="18"/>
          <w:szCs w:val="18"/>
        </w:rPr>
        <w:t xml:space="preserve">cloud application. </w:t>
      </w:r>
      <w:r w:rsidRPr="00B440CA">
        <w:rPr>
          <w:color w:val="auto"/>
          <w:sz w:val="18"/>
          <w:szCs w:val="18"/>
        </w:rPr>
        <w:t xml:space="preserve">In this example, the application receives two requests and thus two states are defined. </w:t>
      </w:r>
    </w:p>
    <w:p w14:paraId="040DAF0A" w14:textId="64021A3F" w:rsidR="00A465CF" w:rsidRDefault="00A465CF">
      <w:pPr>
        <w:pStyle w:val="FootnoteText"/>
      </w:pPr>
    </w:p>
  </w:footnote>
  <w:footnote w:id="6">
    <w:p w14:paraId="31680DC5" w14:textId="11354A43" w:rsidR="00A465CF" w:rsidRDefault="00A465CF">
      <w:pPr>
        <w:pStyle w:val="FootnoteText"/>
        <w:jc w:val="left"/>
        <w:rPr>
          <w:sz w:val="20"/>
          <w:szCs w:val="20"/>
        </w:rPr>
      </w:pPr>
      <w:r w:rsidRPr="00F66549">
        <w:rPr>
          <w:rStyle w:val="FootnoteReference"/>
        </w:rPr>
        <w:footnoteRef/>
      </w:r>
      <w:r>
        <w:t xml:space="preserve"> </w:t>
      </w:r>
      <w:r>
        <w:rPr>
          <w:sz w:val="20"/>
          <w:szCs w:val="20"/>
        </w:rPr>
        <w:t xml:space="preserve">The </w:t>
      </w:r>
      <w:r>
        <w:rPr>
          <w:i/>
          <w:sz w:val="20"/>
          <w:szCs w:val="20"/>
        </w:rPr>
        <w:t xml:space="preserve">endpoint </w:t>
      </w:r>
      <w:r>
        <w:rPr>
          <w:sz w:val="20"/>
          <w:szCs w:val="20"/>
        </w:rPr>
        <w:t xml:space="preserve">and the </w:t>
      </w:r>
      <w:r>
        <w:rPr>
          <w:i/>
          <w:sz w:val="20"/>
          <w:szCs w:val="20"/>
        </w:rPr>
        <w:t xml:space="preserve">HTTP method are part of the HTTP request and are further described in  Section </w:t>
      </w:r>
      <w:r>
        <w:rPr>
          <w:i/>
          <w:sz w:val="20"/>
          <w:szCs w:val="20"/>
        </w:rPr>
        <w:fldChar w:fldCharType="begin"/>
      </w:r>
      <w:r>
        <w:rPr>
          <w:i/>
          <w:sz w:val="20"/>
          <w:szCs w:val="20"/>
        </w:rPr>
        <w:instrText xml:space="preserve"> REF _Ref293683666 \r \h </w:instrText>
      </w:r>
      <w:r>
        <w:rPr>
          <w:i/>
          <w:sz w:val="20"/>
          <w:szCs w:val="20"/>
        </w:rPr>
      </w:r>
      <w:r>
        <w:rPr>
          <w:i/>
          <w:sz w:val="20"/>
          <w:szCs w:val="20"/>
        </w:rPr>
        <w:fldChar w:fldCharType="separate"/>
      </w:r>
      <w:r>
        <w:rPr>
          <w:i/>
          <w:sz w:val="20"/>
          <w:szCs w:val="20"/>
        </w:rPr>
        <w:t>9.1</w:t>
      </w:r>
      <w:r>
        <w:rPr>
          <w:i/>
          <w:sz w:val="20"/>
          <w:szCs w:val="20"/>
        </w:rPr>
        <w:fldChar w:fldCharType="end"/>
      </w:r>
      <w:r>
        <w:rPr>
          <w:i/>
          <w:sz w:val="20"/>
          <w:szCs w:val="20"/>
        </w:rPr>
        <w:t xml:space="preserve"> of the next Chapter.</w:t>
      </w:r>
    </w:p>
  </w:footnote>
  <w:footnote w:id="7">
    <w:p w14:paraId="7AC7844E" w14:textId="77777777" w:rsidR="00A465CF" w:rsidRDefault="00A465CF" w:rsidP="002F1E7D">
      <w:pPr>
        <w:pStyle w:val="FootnoteText"/>
        <w:jc w:val="left"/>
      </w:pPr>
      <w:r w:rsidRPr="001A5F80">
        <w:rPr>
          <w:rStyle w:val="FootnoteReference"/>
        </w:rPr>
        <w:footnoteRef/>
      </w:r>
      <w:r>
        <w:rPr>
          <w:sz w:val="20"/>
          <w:szCs w:val="20"/>
        </w:rPr>
        <w:t xml:space="preserve"> The detailed description of each of the parameters used in the </w:t>
      </w:r>
      <w:r>
        <w:rPr>
          <w:i/>
          <w:sz w:val="20"/>
          <w:szCs w:val="20"/>
        </w:rPr>
        <w:t xml:space="preserve">Google authentication </w:t>
      </w:r>
      <w:r>
        <w:rPr>
          <w:sz w:val="20"/>
          <w:szCs w:val="20"/>
        </w:rPr>
        <w:t xml:space="preserve">service can be found in the following URL: </w:t>
      </w:r>
      <w:r>
        <w:rPr>
          <w:i/>
          <w:sz w:val="20"/>
          <w:szCs w:val="20"/>
        </w:rPr>
        <w:t>https://developers.google.com/identity/ protocols/OAuth2WebServer</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278844" w14:textId="77777777" w:rsidR="00A465CF" w:rsidRDefault="00A465CF" w:rsidP="00C2710D">
    <w:pPr>
      <w:pStyle w:val="Header"/>
      <w:jc w:val="lef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28C19D" w14:textId="44CE0153" w:rsidR="00A465CF" w:rsidRDefault="00A465CF" w:rsidP="0038079D">
    <w:pPr>
      <w:pStyle w:val="Header"/>
      <w:jc w:val="right"/>
    </w:pPr>
    <w:r>
      <w:ptab w:relativeTo="margin" w:alignment="center" w:leader="none"/>
    </w:r>
    <w:r>
      <w:ptab w:relativeTo="margin" w:alignment="right" w:leader="none"/>
    </w:r>
    <w:r>
      <w:t xml:space="preserve"> </w:t>
    </w:r>
  </w:p>
  <w:p w14:paraId="342FE0CE" w14:textId="77777777" w:rsidR="00A465CF" w:rsidRPr="00E54BD1" w:rsidRDefault="00A465CF" w:rsidP="00E54BD1">
    <w:pPr>
      <w:pStyle w:val="Header"/>
      <w:jc w:val="right"/>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119FAA" w14:textId="77777777" w:rsidR="00A465CF" w:rsidRDefault="00A465CF">
    <w:pPr>
      <w:jc w:val="cent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47358F" w14:textId="77777777" w:rsidR="00A465CF" w:rsidRDefault="00A465CF" w:rsidP="00C2710D">
    <w:pPr>
      <w:pStyle w:val="Header"/>
      <w:pBdr>
        <w:bottom w:val="single" w:sz="4" w:space="1" w:color="auto"/>
      </w:pBdr>
      <w:jc w:val="left"/>
    </w:pPr>
    <w:r>
      <w:fldChar w:fldCharType="begin"/>
    </w:r>
    <w:r>
      <w:instrText xml:space="preserve"> STYLEREF "Heading 1" \* MERGEFORMAT </w:instrText>
    </w:r>
    <w:r>
      <w:fldChar w:fldCharType="separate"/>
    </w:r>
    <w:r w:rsidR="00441B71">
      <w:rPr>
        <w:noProof/>
      </w:rPr>
      <w:br/>
    </w:r>
    <w:r w:rsidR="00441B71">
      <w:rPr>
        <w:noProof/>
      </w:rPr>
      <w:br/>
      <w:t>Introduction</w:t>
    </w:r>
    <w:r>
      <w:fldChar w:fldCharType="end"/>
    </w:r>
  </w:p>
  <w:p w14:paraId="137A8756" w14:textId="77777777" w:rsidR="00A465CF" w:rsidRDefault="00A465CF" w:rsidP="00C2710D">
    <w:pPr>
      <w:pStyle w:val="Header"/>
      <w:jc w:val="left"/>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CE4E27" w14:textId="77777777" w:rsidR="00A465CF" w:rsidRDefault="00A465CF" w:rsidP="00E54BD1">
    <w:pPr>
      <w:pStyle w:val="Header"/>
      <w:pBdr>
        <w:bottom w:val="single" w:sz="4" w:space="1" w:color="auto"/>
      </w:pBdr>
      <w:jc w:val="right"/>
    </w:pPr>
    <w:r>
      <w:ptab w:relativeTo="margin" w:alignment="center" w:leader="none"/>
    </w:r>
    <w:r>
      <w:ptab w:relativeTo="margin" w:alignment="right" w:leader="none"/>
    </w:r>
    <w:fldSimple w:instr=" STYLEREF &quot;Heading 1&quot; \* MERGEFORMAT ">
      <w:r w:rsidR="00441B71">
        <w:rPr>
          <w:noProof/>
        </w:rPr>
        <w:br/>
      </w:r>
      <w:r w:rsidR="00441B71">
        <w:rPr>
          <w:noProof/>
        </w:rPr>
        <w:br/>
        <w:t>Introduction</w:t>
      </w:r>
    </w:fldSimple>
  </w:p>
  <w:p w14:paraId="0A990D1B" w14:textId="77777777" w:rsidR="00A465CF" w:rsidRPr="00E54BD1" w:rsidRDefault="00A465CF" w:rsidP="00E54BD1">
    <w:pPr>
      <w:pStyle w:val="Header"/>
      <w:jc w:val="right"/>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92CDBF" w14:textId="05F353CF" w:rsidR="00A465CF" w:rsidRDefault="00A465CF" w:rsidP="00E54BD1">
    <w:pPr>
      <w:pStyle w:val="Header"/>
      <w:pBdr>
        <w:bottom w:val="single" w:sz="4" w:space="1" w:color="auto"/>
      </w:pBdr>
      <w:jc w:val="right"/>
    </w:pPr>
    <w:r>
      <w:ptab w:relativeTo="margin" w:alignment="center" w:leader="none"/>
    </w:r>
    <w:r>
      <w:ptab w:relativeTo="margin" w:alignment="right" w:leader="none"/>
    </w:r>
    <w:fldSimple w:instr=" STYLEREF &quot;Heading 1&quot; \* MERGEFORMAT ">
      <w:r w:rsidR="00441B71">
        <w:rPr>
          <w:noProof/>
        </w:rPr>
        <w:t>APPENDIX: C</w:t>
      </w:r>
      <w:r w:rsidR="00441B71">
        <w:rPr>
          <w:noProof/>
        </w:rPr>
        <w:br/>
      </w:r>
      <w:r w:rsidR="00441B71">
        <w:rPr>
          <w:noProof/>
        </w:rPr>
        <w:br/>
        <w:t>Example of Auto-generated source code</w:t>
      </w:r>
    </w:fldSimple>
  </w:p>
  <w:p w14:paraId="7BEBF19F" w14:textId="77777777" w:rsidR="00A465CF" w:rsidRPr="00E54BD1" w:rsidRDefault="00A465CF" w:rsidP="00E54BD1">
    <w:pPr>
      <w:pStyle w:val="Header"/>
      <w:jc w:val="right"/>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503411" w14:textId="70B58420" w:rsidR="00A465CF" w:rsidRPr="00E54BD1" w:rsidRDefault="00A465CF" w:rsidP="00AE0688">
    <w:pPr>
      <w:pStyle w:val="Header"/>
      <w:jc w:val="left"/>
      <w:rPr>
        <w:i/>
      </w:rPr>
    </w:pPr>
    <w:r>
      <w:ptab w:relativeTo="margin" w:alignment="center" w:leader="none"/>
    </w:r>
    <w:r>
      <w:ptab w:relativeTo="margin" w:alignment="right" w:leader="none"/>
    </w:r>
  </w:p>
  <w:p w14:paraId="2EEA61C5" w14:textId="77777777" w:rsidR="00A465CF" w:rsidRDefault="00A465CF">
    <w:pPr>
      <w:pStyle w:val="Header"/>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467DDC" w14:textId="0FCEFF6E" w:rsidR="00A465CF" w:rsidRDefault="00A465CF" w:rsidP="00AE0688">
    <w:pPr>
      <w:pStyle w:val="Header"/>
      <w:jc w:val="right"/>
    </w:pPr>
    <w:r>
      <w:ptab w:relativeTo="margin" w:alignment="center" w:leader="none"/>
    </w:r>
    <w:r>
      <w:ptab w:relativeTo="margin" w:alignment="right" w:leader="none"/>
    </w:r>
    <w:r>
      <w:t xml:space="preserve"> </w:t>
    </w:r>
  </w:p>
  <w:p w14:paraId="08570E42" w14:textId="77777777" w:rsidR="00A465CF" w:rsidRPr="00E54BD1" w:rsidRDefault="00A465CF" w:rsidP="00E54BD1">
    <w:pPr>
      <w:pStyle w:val="Header"/>
      <w:jc w:val="righ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0000004"/>
    <w:multiLevelType w:val="hybridMultilevel"/>
    <w:tmpl w:val="1AF8F46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00000006"/>
    <w:multiLevelType w:val="hybridMultilevel"/>
    <w:tmpl w:val="3C18D138"/>
    <w:lvl w:ilvl="0" w:tplc="FA6A65EA">
      <w:start w:val="1"/>
      <w:numFmt w:val="decimal"/>
      <w:lvlText w:val="Phase %1."/>
      <w:lvlJc w:val="left"/>
      <w:pPr>
        <w:ind w:left="1440" w:hanging="360"/>
      </w:pPr>
      <w:rPr>
        <w:rFonts w:hint="default"/>
        <w:b/>
        <w:i w:val="0"/>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
    <w:nsid w:val="0000000B"/>
    <w:multiLevelType w:val="hybridMultilevel"/>
    <w:tmpl w:val="FA0E8FE8"/>
    <w:lvl w:ilvl="0" w:tplc="295ABAF6">
      <w:start w:val="1"/>
      <w:numFmt w:val="decimal"/>
      <w:lvlText w:val="%1."/>
      <w:lvlJc w:val="left"/>
      <w:pPr>
        <w:ind w:left="720" w:hanging="360"/>
      </w:pPr>
      <w:rPr>
        <w:b w:val="0"/>
        <w:i w:val="0"/>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0000000C"/>
    <w:multiLevelType w:val="hybridMultilevel"/>
    <w:tmpl w:val="30FC894C"/>
    <w:lvl w:ilvl="0" w:tplc="0409001B">
      <w:start w:val="1"/>
      <w:numFmt w:val="lowerRoman"/>
      <w:lvlText w:val="%1."/>
      <w:lvlJc w:val="right"/>
      <w:pPr>
        <w:ind w:left="720" w:hanging="360"/>
      </w:pPr>
    </w:lvl>
    <w:lvl w:ilvl="1" w:tplc="BFCA1E14">
      <w:start w:val="1"/>
      <w:numFmt w:val="lowerRoman"/>
      <w:lvlText w:val="(%2)"/>
      <w:lvlJc w:val="left"/>
      <w:pPr>
        <w:ind w:left="1800" w:hanging="720"/>
      </w:pPr>
      <w:rPr>
        <w:rFonts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0000000E"/>
    <w:multiLevelType w:val="multilevel"/>
    <w:tmpl w:val="1206B884"/>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0000014"/>
    <w:multiLevelType w:val="hybridMultilevel"/>
    <w:tmpl w:val="900CA804"/>
    <w:lvl w:ilvl="0" w:tplc="2E887FDE">
      <w:start w:val="1"/>
      <w:numFmt w:val="decimal"/>
      <w:lvlText w:val="%1."/>
      <w:lvlJc w:val="left"/>
      <w:pPr>
        <w:ind w:left="720" w:hanging="360"/>
      </w:pPr>
      <w:rPr>
        <w:rFonts w:hint="default"/>
        <w:b w:val="0"/>
        <w:i w:val="0"/>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00000016"/>
    <w:multiLevelType w:val="multilevel"/>
    <w:tmpl w:val="4F7E21CC"/>
    <w:styleLink w:val="List51"/>
    <w:lvl w:ilvl="0">
      <w:start w:val="1"/>
      <w:numFmt w:val="lowerRoman"/>
      <w:lvlText w:val="(%1)"/>
      <w:lvlJc w:val="left"/>
      <w:rPr>
        <w:position w:val="0"/>
      </w:rPr>
    </w:lvl>
    <w:lvl w:ilvl="1">
      <w:start w:val="1"/>
      <w:numFmt w:val="lowerRoman"/>
      <w:lvlText w:val="(%2)"/>
      <w:lvlJc w:val="left"/>
      <w:rPr>
        <w:position w:val="0"/>
      </w:rPr>
    </w:lvl>
    <w:lvl w:ilvl="2">
      <w:start w:val="1"/>
      <w:numFmt w:val="lowerRoman"/>
      <w:lvlText w:val="(%3)"/>
      <w:lvlJc w:val="left"/>
      <w:rPr>
        <w:position w:val="0"/>
      </w:rPr>
    </w:lvl>
    <w:lvl w:ilvl="3">
      <w:start w:val="1"/>
      <w:numFmt w:val="lowerRoman"/>
      <w:lvlText w:val="(%4)"/>
      <w:lvlJc w:val="left"/>
      <w:rPr>
        <w:position w:val="0"/>
      </w:rPr>
    </w:lvl>
    <w:lvl w:ilvl="4">
      <w:start w:val="1"/>
      <w:numFmt w:val="lowerRoman"/>
      <w:lvlText w:val="(%5)"/>
      <w:lvlJc w:val="left"/>
      <w:rPr>
        <w:position w:val="0"/>
      </w:rPr>
    </w:lvl>
    <w:lvl w:ilvl="5">
      <w:start w:val="1"/>
      <w:numFmt w:val="lowerRoman"/>
      <w:lvlText w:val="(%6)"/>
      <w:lvlJc w:val="left"/>
      <w:rPr>
        <w:position w:val="0"/>
      </w:rPr>
    </w:lvl>
    <w:lvl w:ilvl="6">
      <w:start w:val="1"/>
      <w:numFmt w:val="lowerRoman"/>
      <w:lvlText w:val="(%7)"/>
      <w:lvlJc w:val="left"/>
      <w:rPr>
        <w:position w:val="0"/>
      </w:rPr>
    </w:lvl>
    <w:lvl w:ilvl="7">
      <w:start w:val="1"/>
      <w:numFmt w:val="lowerRoman"/>
      <w:lvlText w:val="(%8)"/>
      <w:lvlJc w:val="left"/>
      <w:rPr>
        <w:position w:val="0"/>
      </w:rPr>
    </w:lvl>
    <w:lvl w:ilvl="8">
      <w:start w:val="1"/>
      <w:numFmt w:val="lowerRoman"/>
      <w:lvlText w:val="(%9)"/>
      <w:lvlJc w:val="left"/>
      <w:rPr>
        <w:position w:val="0"/>
      </w:rPr>
    </w:lvl>
  </w:abstractNum>
  <w:abstractNum w:abstractNumId="7">
    <w:nsid w:val="00000020"/>
    <w:multiLevelType w:val="multilevel"/>
    <w:tmpl w:val="9406519A"/>
    <w:styleLink w:val="List31"/>
    <w:lvl w:ilvl="0">
      <w:start w:val="1"/>
      <w:numFmt w:val="decimal"/>
      <w:lvlText w:val="%1)"/>
      <w:lvlJc w:val="left"/>
      <w:rPr>
        <w:position w:val="0"/>
        <w:lang w:val="en-US"/>
      </w:rPr>
    </w:lvl>
    <w:lvl w:ilvl="1">
      <w:start w:val="1"/>
      <w:numFmt w:val="lowerLetter"/>
      <w:lvlText w:val="%2."/>
      <w:lvlJc w:val="left"/>
      <w:rPr>
        <w:position w:val="0"/>
        <w:lang w:val="en-US"/>
      </w:rPr>
    </w:lvl>
    <w:lvl w:ilvl="2">
      <w:start w:val="1"/>
      <w:numFmt w:val="lowerRoman"/>
      <w:lvlText w:val="%3."/>
      <w:lvlJc w:val="left"/>
      <w:rPr>
        <w:position w:val="0"/>
        <w:lang w:val="en-US"/>
      </w:rPr>
    </w:lvl>
    <w:lvl w:ilvl="3">
      <w:start w:val="1"/>
      <w:numFmt w:val="decimal"/>
      <w:lvlText w:val="%4."/>
      <w:lvlJc w:val="left"/>
      <w:rPr>
        <w:position w:val="0"/>
        <w:lang w:val="en-US"/>
      </w:rPr>
    </w:lvl>
    <w:lvl w:ilvl="4">
      <w:start w:val="1"/>
      <w:numFmt w:val="lowerLetter"/>
      <w:lvlText w:val="%5."/>
      <w:lvlJc w:val="left"/>
      <w:rPr>
        <w:position w:val="0"/>
        <w:lang w:val="en-US"/>
      </w:rPr>
    </w:lvl>
    <w:lvl w:ilvl="5">
      <w:start w:val="1"/>
      <w:numFmt w:val="lowerRoman"/>
      <w:lvlText w:val="%6."/>
      <w:lvlJc w:val="left"/>
      <w:rPr>
        <w:position w:val="0"/>
        <w:lang w:val="en-US"/>
      </w:rPr>
    </w:lvl>
    <w:lvl w:ilvl="6">
      <w:start w:val="1"/>
      <w:numFmt w:val="decimal"/>
      <w:lvlText w:val="%7."/>
      <w:lvlJc w:val="left"/>
      <w:rPr>
        <w:position w:val="0"/>
        <w:lang w:val="en-US"/>
      </w:rPr>
    </w:lvl>
    <w:lvl w:ilvl="7">
      <w:start w:val="1"/>
      <w:numFmt w:val="lowerLetter"/>
      <w:lvlText w:val="%8."/>
      <w:lvlJc w:val="left"/>
      <w:rPr>
        <w:position w:val="0"/>
        <w:lang w:val="en-US"/>
      </w:rPr>
    </w:lvl>
    <w:lvl w:ilvl="8">
      <w:start w:val="1"/>
      <w:numFmt w:val="lowerRoman"/>
      <w:lvlText w:val="%9."/>
      <w:lvlJc w:val="left"/>
      <w:rPr>
        <w:position w:val="0"/>
        <w:lang w:val="en-US"/>
      </w:rPr>
    </w:lvl>
  </w:abstractNum>
  <w:abstractNum w:abstractNumId="8">
    <w:nsid w:val="00000023"/>
    <w:multiLevelType w:val="hybridMultilevel"/>
    <w:tmpl w:val="A98AA4E6"/>
    <w:lvl w:ilvl="0" w:tplc="04090017">
      <w:start w:val="1"/>
      <w:numFmt w:val="lowerLetter"/>
      <w:lvlText w:val="%1)"/>
      <w:lvlJc w:val="lef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9">
    <w:nsid w:val="00000027"/>
    <w:multiLevelType w:val="hybridMultilevel"/>
    <w:tmpl w:val="749CECA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0000002C"/>
    <w:multiLevelType w:val="singleLevel"/>
    <w:tmpl w:val="00000003"/>
    <w:name w:val="WW8Num3"/>
    <w:lvl w:ilvl="0">
      <w:start w:val="1"/>
      <w:numFmt w:val="bullet"/>
      <w:lvlText w:val=""/>
      <w:lvlJc w:val="left"/>
      <w:pPr>
        <w:tabs>
          <w:tab w:val="left" w:pos="648"/>
        </w:tabs>
        <w:ind w:left="648" w:hanging="360"/>
      </w:pPr>
      <w:rPr>
        <w:rFonts w:ascii="Symbol" w:hAnsi="Symbol" w:cs="Symbol"/>
      </w:rPr>
    </w:lvl>
  </w:abstractNum>
  <w:abstractNum w:abstractNumId="11">
    <w:nsid w:val="00000030"/>
    <w:multiLevelType w:val="hybridMultilevel"/>
    <w:tmpl w:val="4612995A"/>
    <w:lvl w:ilvl="0" w:tplc="3CB43726">
      <w:start w:val="1"/>
      <w:numFmt w:val="decimal"/>
      <w:lvlText w:val="Rule %1."/>
      <w:lvlJc w:val="right"/>
      <w:pPr>
        <w:ind w:left="1429" w:hanging="360"/>
      </w:pPr>
      <w:rPr>
        <w:rFonts w:hint="default"/>
        <w:b/>
        <w:i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
    <w:nsid w:val="00000031"/>
    <w:multiLevelType w:val="multilevel"/>
    <w:tmpl w:val="B90CB5CA"/>
    <w:styleLink w:val="List41"/>
    <w:lvl w:ilvl="0">
      <w:start w:val="1"/>
      <w:numFmt w:val="decimal"/>
      <w:lvlText w:val="%1)"/>
      <w:lvlJc w:val="left"/>
      <w:pPr>
        <w:tabs>
          <w:tab w:val="left" w:pos="327"/>
        </w:tabs>
        <w:ind w:left="327" w:hanging="327"/>
      </w:pPr>
      <w:rPr>
        <w:rFonts w:ascii="Times New Roman" w:eastAsia="Times New Roman" w:hAnsi="Times New Roman" w:cs="Times New Roman"/>
        <w:position w:val="0"/>
        <w:sz w:val="20"/>
        <w:szCs w:val="20"/>
        <w:u w:color="000000"/>
      </w:rPr>
    </w:lvl>
    <w:lvl w:ilvl="1">
      <w:start w:val="1"/>
      <w:numFmt w:val="decimal"/>
      <w:lvlText w:val="%2)"/>
      <w:lvlJc w:val="left"/>
      <w:pPr>
        <w:tabs>
          <w:tab w:val="left" w:pos="687"/>
        </w:tabs>
        <w:ind w:left="687" w:hanging="327"/>
      </w:pPr>
      <w:rPr>
        <w:rFonts w:ascii="Times New Roman" w:eastAsia="Times New Roman" w:hAnsi="Times New Roman" w:cs="Times New Roman"/>
        <w:position w:val="0"/>
        <w:sz w:val="20"/>
        <w:szCs w:val="20"/>
        <w:u w:color="000000"/>
      </w:rPr>
    </w:lvl>
    <w:lvl w:ilvl="2">
      <w:start w:val="1"/>
      <w:numFmt w:val="decimal"/>
      <w:lvlText w:val="%3)"/>
      <w:lvlJc w:val="left"/>
      <w:pPr>
        <w:tabs>
          <w:tab w:val="left" w:pos="1047"/>
        </w:tabs>
        <w:ind w:left="1047" w:hanging="327"/>
      </w:pPr>
      <w:rPr>
        <w:rFonts w:ascii="Times New Roman" w:eastAsia="Times New Roman" w:hAnsi="Times New Roman" w:cs="Times New Roman"/>
        <w:position w:val="0"/>
        <w:sz w:val="20"/>
        <w:szCs w:val="20"/>
        <w:u w:color="000000"/>
      </w:rPr>
    </w:lvl>
    <w:lvl w:ilvl="3">
      <w:start w:val="1"/>
      <w:numFmt w:val="decimal"/>
      <w:lvlText w:val="%4)"/>
      <w:lvlJc w:val="left"/>
      <w:pPr>
        <w:tabs>
          <w:tab w:val="left" w:pos="1407"/>
        </w:tabs>
        <w:ind w:left="1407" w:hanging="327"/>
      </w:pPr>
      <w:rPr>
        <w:rFonts w:ascii="Times New Roman" w:eastAsia="Times New Roman" w:hAnsi="Times New Roman" w:cs="Times New Roman"/>
        <w:position w:val="0"/>
        <w:sz w:val="20"/>
        <w:szCs w:val="20"/>
        <w:u w:color="000000"/>
      </w:rPr>
    </w:lvl>
    <w:lvl w:ilvl="4">
      <w:start w:val="1"/>
      <w:numFmt w:val="decimal"/>
      <w:lvlText w:val="%5)"/>
      <w:lvlJc w:val="left"/>
      <w:pPr>
        <w:tabs>
          <w:tab w:val="left" w:pos="1767"/>
        </w:tabs>
        <w:ind w:left="1767" w:hanging="327"/>
      </w:pPr>
      <w:rPr>
        <w:rFonts w:ascii="Times New Roman" w:eastAsia="Times New Roman" w:hAnsi="Times New Roman" w:cs="Times New Roman"/>
        <w:position w:val="0"/>
        <w:sz w:val="20"/>
        <w:szCs w:val="20"/>
        <w:u w:color="000000"/>
      </w:rPr>
    </w:lvl>
    <w:lvl w:ilvl="5">
      <w:start w:val="1"/>
      <w:numFmt w:val="decimal"/>
      <w:lvlText w:val="%6)"/>
      <w:lvlJc w:val="left"/>
      <w:pPr>
        <w:tabs>
          <w:tab w:val="left" w:pos="2127"/>
        </w:tabs>
        <w:ind w:left="2127" w:hanging="327"/>
      </w:pPr>
      <w:rPr>
        <w:rFonts w:ascii="Times New Roman" w:eastAsia="Times New Roman" w:hAnsi="Times New Roman" w:cs="Times New Roman"/>
        <w:position w:val="0"/>
        <w:sz w:val="20"/>
        <w:szCs w:val="20"/>
        <w:u w:color="000000"/>
      </w:rPr>
    </w:lvl>
    <w:lvl w:ilvl="6">
      <w:start w:val="1"/>
      <w:numFmt w:val="decimal"/>
      <w:lvlText w:val="%7)"/>
      <w:lvlJc w:val="left"/>
      <w:pPr>
        <w:tabs>
          <w:tab w:val="left" w:pos="2487"/>
        </w:tabs>
        <w:ind w:left="2487" w:hanging="327"/>
      </w:pPr>
      <w:rPr>
        <w:rFonts w:ascii="Times New Roman" w:eastAsia="Times New Roman" w:hAnsi="Times New Roman" w:cs="Times New Roman"/>
        <w:position w:val="0"/>
        <w:sz w:val="20"/>
        <w:szCs w:val="20"/>
        <w:u w:color="000000"/>
      </w:rPr>
    </w:lvl>
    <w:lvl w:ilvl="7">
      <w:start w:val="1"/>
      <w:numFmt w:val="decimal"/>
      <w:lvlText w:val="%8)"/>
      <w:lvlJc w:val="left"/>
      <w:pPr>
        <w:tabs>
          <w:tab w:val="left" w:pos="2847"/>
        </w:tabs>
        <w:ind w:left="2847" w:hanging="327"/>
      </w:pPr>
      <w:rPr>
        <w:rFonts w:ascii="Times New Roman" w:eastAsia="Times New Roman" w:hAnsi="Times New Roman" w:cs="Times New Roman"/>
        <w:position w:val="0"/>
        <w:sz w:val="20"/>
        <w:szCs w:val="20"/>
        <w:u w:color="000000"/>
      </w:rPr>
    </w:lvl>
    <w:lvl w:ilvl="8">
      <w:start w:val="1"/>
      <w:numFmt w:val="decimal"/>
      <w:lvlText w:val="%9)"/>
      <w:lvlJc w:val="left"/>
      <w:pPr>
        <w:tabs>
          <w:tab w:val="left" w:pos="3207"/>
        </w:tabs>
        <w:ind w:left="3207" w:hanging="327"/>
      </w:pPr>
      <w:rPr>
        <w:rFonts w:ascii="Times New Roman" w:eastAsia="Times New Roman" w:hAnsi="Times New Roman" w:cs="Times New Roman"/>
        <w:position w:val="0"/>
        <w:sz w:val="20"/>
        <w:szCs w:val="20"/>
        <w:u w:color="000000"/>
      </w:rPr>
    </w:lvl>
  </w:abstractNum>
  <w:abstractNum w:abstractNumId="13">
    <w:nsid w:val="00000033"/>
    <w:multiLevelType w:val="hybridMultilevel"/>
    <w:tmpl w:val="8BA8486C"/>
    <w:lvl w:ilvl="0" w:tplc="D8E0C26A">
      <w:start w:val="1"/>
      <w:numFmt w:val="lowerLetter"/>
      <w:lvlText w:val="%1."/>
      <w:lvlJc w:val="left"/>
      <w:pPr>
        <w:ind w:left="1080" w:hanging="360"/>
      </w:pPr>
      <w:rPr>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00000039"/>
    <w:multiLevelType w:val="hybridMultilevel"/>
    <w:tmpl w:val="AB76510A"/>
    <w:lvl w:ilvl="0" w:tplc="56E6138E">
      <w:start w:val="1"/>
      <w:numFmt w:val="decimal"/>
      <w:lvlText w:val="Task %1a."/>
      <w:lvlJc w:val="left"/>
      <w:pPr>
        <w:ind w:left="720" w:hanging="360"/>
      </w:pPr>
      <w:rPr>
        <w:rFonts w:hint="default"/>
        <w:b/>
        <w:i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nsid w:val="0000003D"/>
    <w:multiLevelType w:val="hybridMultilevel"/>
    <w:tmpl w:val="7618DE6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nsid w:val="0000003E"/>
    <w:multiLevelType w:val="hybridMultilevel"/>
    <w:tmpl w:val="F858F61E"/>
    <w:lvl w:ilvl="0" w:tplc="69EAD6A2">
      <w:start w:val="1"/>
      <w:numFmt w:val="decimal"/>
      <w:lvlText w:val="%1."/>
      <w:lvlJc w:val="left"/>
      <w:pPr>
        <w:ind w:left="720" w:hanging="360"/>
      </w:pPr>
      <w:rPr>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nsid w:val="00000040"/>
    <w:multiLevelType w:val="hybridMultilevel"/>
    <w:tmpl w:val="6360D4E6"/>
    <w:lvl w:ilvl="0" w:tplc="B4A46D30">
      <w:start w:val="1"/>
      <w:numFmt w:val="decimal"/>
      <w:lvlText w:val="Task %1b."/>
      <w:lvlJc w:val="left"/>
      <w:pPr>
        <w:ind w:left="720" w:hanging="360"/>
      </w:pPr>
      <w:rPr>
        <w:rFonts w:hint="default"/>
        <w:b/>
        <w:i w:val="0"/>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8">
    <w:nsid w:val="00000043"/>
    <w:multiLevelType w:val="hybridMultilevel"/>
    <w:tmpl w:val="3564A69A"/>
    <w:lvl w:ilvl="0" w:tplc="E124D0F0">
      <w:start w:val="1"/>
      <w:numFmt w:val="lowerRoman"/>
      <w:lvlText w:val="%1."/>
      <w:lvlJc w:val="right"/>
      <w:pPr>
        <w:ind w:left="1440" w:hanging="360"/>
      </w:pPr>
      <w:rPr>
        <w:i w:val="0"/>
      </w:rPr>
    </w:lvl>
    <w:lvl w:ilvl="1" w:tplc="AD727B06" w:tentative="1">
      <w:start w:val="1"/>
      <w:numFmt w:val="lowerLetter"/>
      <w:lvlText w:val="%2."/>
      <w:lvlJc w:val="left"/>
      <w:pPr>
        <w:ind w:left="2160" w:hanging="360"/>
      </w:pPr>
    </w:lvl>
    <w:lvl w:ilvl="2" w:tplc="0EC88012" w:tentative="1">
      <w:start w:val="1"/>
      <w:numFmt w:val="lowerRoman"/>
      <w:lvlText w:val="%3."/>
      <w:lvlJc w:val="right"/>
      <w:pPr>
        <w:ind w:left="2880" w:hanging="180"/>
      </w:pPr>
    </w:lvl>
    <w:lvl w:ilvl="3" w:tplc="D6425F84" w:tentative="1">
      <w:start w:val="1"/>
      <w:numFmt w:val="decimal"/>
      <w:lvlText w:val="%4."/>
      <w:lvlJc w:val="left"/>
      <w:pPr>
        <w:ind w:left="3600" w:hanging="360"/>
      </w:pPr>
    </w:lvl>
    <w:lvl w:ilvl="4" w:tplc="B1102690" w:tentative="1">
      <w:start w:val="1"/>
      <w:numFmt w:val="lowerLetter"/>
      <w:lvlText w:val="%5."/>
      <w:lvlJc w:val="left"/>
      <w:pPr>
        <w:ind w:left="4320" w:hanging="360"/>
      </w:pPr>
    </w:lvl>
    <w:lvl w:ilvl="5" w:tplc="E3F4C0E2" w:tentative="1">
      <w:start w:val="1"/>
      <w:numFmt w:val="lowerRoman"/>
      <w:lvlText w:val="%6."/>
      <w:lvlJc w:val="right"/>
      <w:pPr>
        <w:ind w:left="5040" w:hanging="180"/>
      </w:pPr>
    </w:lvl>
    <w:lvl w:ilvl="6" w:tplc="0ED2CCF6" w:tentative="1">
      <w:start w:val="1"/>
      <w:numFmt w:val="decimal"/>
      <w:lvlText w:val="%7."/>
      <w:lvlJc w:val="left"/>
      <w:pPr>
        <w:ind w:left="5760" w:hanging="360"/>
      </w:pPr>
    </w:lvl>
    <w:lvl w:ilvl="7" w:tplc="B7CCA36C" w:tentative="1">
      <w:start w:val="1"/>
      <w:numFmt w:val="lowerLetter"/>
      <w:lvlText w:val="%8."/>
      <w:lvlJc w:val="left"/>
      <w:pPr>
        <w:ind w:left="6480" w:hanging="360"/>
      </w:pPr>
    </w:lvl>
    <w:lvl w:ilvl="8" w:tplc="EF34200C" w:tentative="1">
      <w:start w:val="1"/>
      <w:numFmt w:val="lowerRoman"/>
      <w:lvlText w:val="%9."/>
      <w:lvlJc w:val="right"/>
      <w:pPr>
        <w:ind w:left="7200" w:hanging="180"/>
      </w:pPr>
    </w:lvl>
  </w:abstractNum>
  <w:abstractNum w:abstractNumId="19">
    <w:nsid w:val="00000045"/>
    <w:multiLevelType w:val="hybridMultilevel"/>
    <w:tmpl w:val="7618DE6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00000046"/>
    <w:multiLevelType w:val="hybridMultilevel"/>
    <w:tmpl w:val="7618DE6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00000049"/>
    <w:multiLevelType w:val="hybridMultilevel"/>
    <w:tmpl w:val="4DAE94CA"/>
    <w:lvl w:ilvl="0" w:tplc="0408000F">
      <w:start w:val="1"/>
      <w:numFmt w:val="decimal"/>
      <w:lvlText w:val="%1."/>
      <w:lvlJc w:val="left"/>
      <w:pPr>
        <w:ind w:left="720" w:hanging="360"/>
      </w:pPr>
      <w:rPr>
        <w:rFonts w:hint="default"/>
        <w:b w:val="0"/>
        <w:i w:val="0"/>
      </w:rPr>
    </w:lvl>
    <w:lvl w:ilvl="1" w:tplc="B926624A">
      <w:start w:val="1"/>
      <w:numFmt w:val="lowerLetter"/>
      <w:lvlText w:val="%2."/>
      <w:lvlJc w:val="left"/>
      <w:pPr>
        <w:ind w:left="1440" w:hanging="360"/>
      </w:pPr>
      <w:rPr>
        <w:b w:val="0"/>
      </w:rPr>
    </w:lvl>
    <w:lvl w:ilvl="2" w:tplc="7376EE04">
      <w:numFmt w:val="bullet"/>
      <w:lvlText w:val="-"/>
      <w:lvlJc w:val="left"/>
      <w:pPr>
        <w:ind w:left="2340" w:hanging="360"/>
      </w:pPr>
      <w:rPr>
        <w:rFonts w:ascii="Times New Roman" w:eastAsiaTheme="minorHAnsi" w:hAnsi="Times New Roman" w:cs="Times New Roman" w:hint="default"/>
      </w:r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nsid w:val="01AC4DFA"/>
    <w:multiLevelType w:val="hybridMultilevel"/>
    <w:tmpl w:val="6030AD7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03B43906"/>
    <w:multiLevelType w:val="hybridMultilevel"/>
    <w:tmpl w:val="D646D6EE"/>
    <w:lvl w:ilvl="0" w:tplc="D820EDBA">
      <w:start w:val="1"/>
      <w:numFmt w:val="lowerRoman"/>
      <w:lvlText w:val="%1."/>
      <w:lvlJc w:val="right"/>
      <w:pPr>
        <w:ind w:left="1440" w:hanging="360"/>
      </w:pPr>
    </w:lvl>
    <w:lvl w:ilvl="1" w:tplc="98E650AC" w:tentative="1">
      <w:start w:val="1"/>
      <w:numFmt w:val="lowerLetter"/>
      <w:lvlText w:val="%2."/>
      <w:lvlJc w:val="left"/>
      <w:pPr>
        <w:ind w:left="2160" w:hanging="360"/>
      </w:pPr>
    </w:lvl>
    <w:lvl w:ilvl="2" w:tplc="60C6FE42" w:tentative="1">
      <w:start w:val="1"/>
      <w:numFmt w:val="lowerRoman"/>
      <w:lvlText w:val="%3."/>
      <w:lvlJc w:val="right"/>
      <w:pPr>
        <w:ind w:left="2880" w:hanging="180"/>
      </w:pPr>
    </w:lvl>
    <w:lvl w:ilvl="3" w:tplc="C46025DE" w:tentative="1">
      <w:start w:val="1"/>
      <w:numFmt w:val="decimal"/>
      <w:lvlText w:val="%4."/>
      <w:lvlJc w:val="left"/>
      <w:pPr>
        <w:ind w:left="3600" w:hanging="360"/>
      </w:pPr>
    </w:lvl>
    <w:lvl w:ilvl="4" w:tplc="0B46DB1C" w:tentative="1">
      <w:start w:val="1"/>
      <w:numFmt w:val="lowerLetter"/>
      <w:lvlText w:val="%5."/>
      <w:lvlJc w:val="left"/>
      <w:pPr>
        <w:ind w:left="4320" w:hanging="360"/>
      </w:pPr>
    </w:lvl>
    <w:lvl w:ilvl="5" w:tplc="3EEA1492" w:tentative="1">
      <w:start w:val="1"/>
      <w:numFmt w:val="lowerRoman"/>
      <w:lvlText w:val="%6."/>
      <w:lvlJc w:val="right"/>
      <w:pPr>
        <w:ind w:left="5040" w:hanging="180"/>
      </w:pPr>
    </w:lvl>
    <w:lvl w:ilvl="6" w:tplc="A81A596E" w:tentative="1">
      <w:start w:val="1"/>
      <w:numFmt w:val="decimal"/>
      <w:lvlText w:val="%7."/>
      <w:lvlJc w:val="left"/>
      <w:pPr>
        <w:ind w:left="5760" w:hanging="360"/>
      </w:pPr>
    </w:lvl>
    <w:lvl w:ilvl="7" w:tplc="40485DDE" w:tentative="1">
      <w:start w:val="1"/>
      <w:numFmt w:val="lowerLetter"/>
      <w:lvlText w:val="%8."/>
      <w:lvlJc w:val="left"/>
      <w:pPr>
        <w:ind w:left="6480" w:hanging="360"/>
      </w:pPr>
    </w:lvl>
    <w:lvl w:ilvl="8" w:tplc="743CA49A" w:tentative="1">
      <w:start w:val="1"/>
      <w:numFmt w:val="lowerRoman"/>
      <w:lvlText w:val="%9."/>
      <w:lvlJc w:val="right"/>
      <w:pPr>
        <w:ind w:left="7200" w:hanging="180"/>
      </w:pPr>
    </w:lvl>
  </w:abstractNum>
  <w:abstractNum w:abstractNumId="24">
    <w:nsid w:val="07A60ECE"/>
    <w:multiLevelType w:val="hybridMultilevel"/>
    <w:tmpl w:val="753E3098"/>
    <w:lvl w:ilvl="0" w:tplc="0409001B">
      <w:start w:val="1"/>
      <w:numFmt w:val="lowerRoman"/>
      <w:lvlText w:val="%1."/>
      <w:lvlJc w:val="right"/>
      <w:pPr>
        <w:ind w:left="360" w:hanging="360"/>
      </w:pPr>
    </w:lvl>
    <w:lvl w:ilvl="1" w:tplc="0409001B">
      <w:start w:val="1"/>
      <w:numFmt w:val="lowerRoman"/>
      <w:lvlText w:val="%2."/>
      <w:lvlJc w:val="righ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0C0853AA"/>
    <w:multiLevelType w:val="multilevel"/>
    <w:tmpl w:val="A5AAE6D0"/>
    <w:lvl w:ilvl="0">
      <w:start w:val="1"/>
      <w:numFmt w:val="decimal"/>
      <w:lvlText w:val="Chapter %1"/>
      <w:lvlJc w:val="left"/>
      <w:pPr>
        <w:ind w:left="432" w:hanging="432"/>
      </w:pPr>
      <w:rPr>
        <w:rFonts w:hint="default"/>
        <w:sz w:val="72"/>
        <w:szCs w:val="7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ascii="Times New Roman" w:hAnsi="Times New Roman"/>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ascii="Times New Roman" w:hAnsi="Times New Roman"/>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nsid w:val="0D1765AD"/>
    <w:multiLevelType w:val="hybridMultilevel"/>
    <w:tmpl w:val="A7028610"/>
    <w:lvl w:ilvl="0" w:tplc="8EE6B094">
      <w:start w:val="1"/>
      <w:numFmt w:val="decimal"/>
      <w:lvlText w:val="%1."/>
      <w:lvlJc w:val="left"/>
      <w:pPr>
        <w:ind w:left="420" w:hanging="360"/>
      </w:pPr>
      <w:rPr>
        <w:b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7">
    <w:nsid w:val="0DB20FE0"/>
    <w:multiLevelType w:val="hybridMultilevel"/>
    <w:tmpl w:val="93244F30"/>
    <w:lvl w:ilvl="0" w:tplc="0409000B">
      <w:start w:val="1"/>
      <w:numFmt w:val="bullet"/>
      <w:lvlText w:val=""/>
      <w:lvlJc w:val="left"/>
      <w:pPr>
        <w:ind w:left="420" w:hanging="360"/>
      </w:pPr>
      <w:rPr>
        <w:rFonts w:ascii="Wingdings" w:hAnsi="Wingdings"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8">
    <w:nsid w:val="0DE54B45"/>
    <w:multiLevelType w:val="hybridMultilevel"/>
    <w:tmpl w:val="B45CA2E2"/>
    <w:lvl w:ilvl="0" w:tplc="0409000F">
      <w:start w:val="1"/>
      <w:numFmt w:val="decimal"/>
      <w:lvlText w:val="%1."/>
      <w:lvlJc w:val="left"/>
      <w:pPr>
        <w:ind w:left="420" w:hanging="360"/>
      </w:p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9">
    <w:nsid w:val="125A2C4E"/>
    <w:multiLevelType w:val="hybridMultilevel"/>
    <w:tmpl w:val="297852E4"/>
    <w:lvl w:ilvl="0" w:tplc="63B20CEE">
      <w:start w:val="1"/>
      <w:numFmt w:val="decimal"/>
      <w:lvlText w:val="%1."/>
      <w:lvlJc w:val="left"/>
      <w:pPr>
        <w:ind w:left="720" w:hanging="360"/>
      </w:pPr>
      <w:rPr>
        <w:rFonts w:hint="default"/>
        <w:b w:val="0"/>
        <w:i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nsid w:val="13AA0419"/>
    <w:multiLevelType w:val="multilevel"/>
    <w:tmpl w:val="E90299C0"/>
    <w:lvl w:ilvl="0">
      <w:start w:val="1"/>
      <w:numFmt w:val="decimal"/>
      <w:pStyle w:val="Heading1"/>
      <w:lvlText w:val="Chapter %1"/>
      <w:lvlJc w:val="left"/>
      <w:pPr>
        <w:ind w:left="432" w:hanging="432"/>
      </w:pPr>
      <w:rPr>
        <w:rFonts w:hint="default"/>
        <w:sz w:val="72"/>
        <w:szCs w:val="72"/>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ascii="Times New Roman" w:hAnsi="Times New Roman" w:hint="default"/>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ascii="Times New Roman" w:hAnsi="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1">
    <w:nsid w:val="140231F9"/>
    <w:multiLevelType w:val="hybridMultilevel"/>
    <w:tmpl w:val="D636515C"/>
    <w:lvl w:ilvl="0" w:tplc="0409000F">
      <w:start w:val="1"/>
      <w:numFmt w:val="decimal"/>
      <w:lvlText w:val="%1."/>
      <w:lvlJc w:val="left"/>
      <w:pPr>
        <w:ind w:left="1560" w:hanging="360"/>
      </w:p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32">
    <w:nsid w:val="1656077D"/>
    <w:multiLevelType w:val="hybridMultilevel"/>
    <w:tmpl w:val="DB0860F2"/>
    <w:lvl w:ilvl="0" w:tplc="0409000B">
      <w:start w:val="1"/>
      <w:numFmt w:val="bullet"/>
      <w:lvlText w:val=""/>
      <w:lvlJc w:val="left"/>
      <w:pPr>
        <w:ind w:left="420" w:hanging="360"/>
      </w:pPr>
      <w:rPr>
        <w:rFonts w:ascii="Wingdings" w:hAnsi="Wingdings"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3">
    <w:nsid w:val="17955E4C"/>
    <w:multiLevelType w:val="hybridMultilevel"/>
    <w:tmpl w:val="883CE484"/>
    <w:lvl w:ilvl="0" w:tplc="0409000B">
      <w:start w:val="1"/>
      <w:numFmt w:val="bullet"/>
      <w:lvlText w:val=""/>
      <w:lvlJc w:val="left"/>
      <w:pPr>
        <w:ind w:left="420" w:hanging="360"/>
      </w:pPr>
      <w:rPr>
        <w:rFonts w:ascii="Wingdings" w:hAnsi="Wingdings"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4">
    <w:nsid w:val="17B83231"/>
    <w:multiLevelType w:val="hybridMultilevel"/>
    <w:tmpl w:val="7A244888"/>
    <w:lvl w:ilvl="0" w:tplc="0409000B">
      <w:start w:val="1"/>
      <w:numFmt w:val="bullet"/>
      <w:lvlText w:val=""/>
      <w:lvlJc w:val="left"/>
      <w:pPr>
        <w:ind w:left="420" w:hanging="360"/>
      </w:pPr>
      <w:rPr>
        <w:rFonts w:ascii="Wingdings" w:hAnsi="Wingdings"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5">
    <w:nsid w:val="1A2402ED"/>
    <w:multiLevelType w:val="hybridMultilevel"/>
    <w:tmpl w:val="D228E770"/>
    <w:lvl w:ilvl="0" w:tplc="0409000B">
      <w:start w:val="1"/>
      <w:numFmt w:val="bullet"/>
      <w:lvlText w:val=""/>
      <w:lvlJc w:val="left"/>
      <w:pPr>
        <w:ind w:left="420" w:hanging="360"/>
      </w:pPr>
      <w:rPr>
        <w:rFonts w:ascii="Wingdings" w:hAnsi="Wingdings"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6">
    <w:nsid w:val="1CEA03D0"/>
    <w:multiLevelType w:val="hybridMultilevel"/>
    <w:tmpl w:val="FEAE003A"/>
    <w:lvl w:ilvl="0" w:tplc="0409000F">
      <w:start w:val="1"/>
      <w:numFmt w:val="decimal"/>
      <w:lvlText w:val="%1."/>
      <w:lvlJc w:val="left"/>
      <w:pPr>
        <w:ind w:left="420" w:hanging="360"/>
      </w:p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7">
    <w:nsid w:val="1DF04928"/>
    <w:multiLevelType w:val="hybridMultilevel"/>
    <w:tmpl w:val="EDAA28BE"/>
    <w:lvl w:ilvl="0" w:tplc="5E58B95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FE26078"/>
    <w:multiLevelType w:val="hybridMultilevel"/>
    <w:tmpl w:val="6E483060"/>
    <w:lvl w:ilvl="0" w:tplc="0409000F">
      <w:start w:val="1"/>
      <w:numFmt w:val="decimal"/>
      <w:lvlText w:val="%1."/>
      <w:lvlJc w:val="left"/>
      <w:pPr>
        <w:ind w:left="420" w:hanging="360"/>
      </w:p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9">
    <w:nsid w:val="204D6C9F"/>
    <w:multiLevelType w:val="hybridMultilevel"/>
    <w:tmpl w:val="F24A9F14"/>
    <w:lvl w:ilvl="0" w:tplc="449216E2">
      <w:start w:val="1"/>
      <w:numFmt w:val="decimal"/>
      <w:lvlText w:val="%1."/>
      <w:lvlJc w:val="left"/>
      <w:pPr>
        <w:ind w:left="1560" w:hanging="360"/>
      </w:pPr>
      <w:rPr>
        <w:i w:val="0"/>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40">
    <w:nsid w:val="21A566E4"/>
    <w:multiLevelType w:val="hybridMultilevel"/>
    <w:tmpl w:val="2C16BC50"/>
    <w:lvl w:ilvl="0" w:tplc="0409000F">
      <w:start w:val="1"/>
      <w:numFmt w:val="decimal"/>
      <w:lvlText w:val="%1."/>
      <w:lvlJc w:val="left"/>
      <w:pPr>
        <w:ind w:left="420" w:hanging="360"/>
      </w:p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1">
    <w:nsid w:val="22CC2D7C"/>
    <w:multiLevelType w:val="hybridMultilevel"/>
    <w:tmpl w:val="69C63036"/>
    <w:lvl w:ilvl="0" w:tplc="F0F6A28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4160B63"/>
    <w:multiLevelType w:val="hybridMultilevel"/>
    <w:tmpl w:val="69F8A730"/>
    <w:lvl w:ilvl="0" w:tplc="674C49CC">
      <w:start w:val="1"/>
      <w:numFmt w:val="lowerRoman"/>
      <w:lvlText w:val="%1."/>
      <w:lvlJc w:val="right"/>
      <w:pPr>
        <w:ind w:left="2160" w:hanging="360"/>
      </w:pPr>
      <w:rPr>
        <w:color w:val="auto"/>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3">
    <w:nsid w:val="273B2ABE"/>
    <w:multiLevelType w:val="hybridMultilevel"/>
    <w:tmpl w:val="D616C796"/>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284D39FA"/>
    <w:multiLevelType w:val="hybridMultilevel"/>
    <w:tmpl w:val="FB1E4DA0"/>
    <w:lvl w:ilvl="0" w:tplc="0409001B">
      <w:start w:val="1"/>
      <w:numFmt w:val="lowerRoman"/>
      <w:lvlText w:val="%1."/>
      <w:lvlJc w:val="right"/>
      <w:pPr>
        <w:ind w:left="420" w:hanging="360"/>
      </w:p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5">
    <w:nsid w:val="289B075A"/>
    <w:multiLevelType w:val="hybridMultilevel"/>
    <w:tmpl w:val="56DEEA66"/>
    <w:lvl w:ilvl="0" w:tplc="0409000F">
      <w:start w:val="1"/>
      <w:numFmt w:val="decimal"/>
      <w:lvlText w:val="%1."/>
      <w:lvlJc w:val="left"/>
      <w:pPr>
        <w:ind w:left="1560" w:hanging="360"/>
      </w:p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46">
    <w:nsid w:val="2A541427"/>
    <w:multiLevelType w:val="hybridMultilevel"/>
    <w:tmpl w:val="B45CA2E2"/>
    <w:lvl w:ilvl="0" w:tplc="0409000F">
      <w:start w:val="1"/>
      <w:numFmt w:val="decimal"/>
      <w:lvlText w:val="%1."/>
      <w:lvlJc w:val="left"/>
      <w:pPr>
        <w:ind w:left="420" w:hanging="360"/>
      </w:p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7">
    <w:nsid w:val="2A7633DC"/>
    <w:multiLevelType w:val="hybridMultilevel"/>
    <w:tmpl w:val="9DCE520E"/>
    <w:lvl w:ilvl="0" w:tplc="0408000F">
      <w:start w:val="1"/>
      <w:numFmt w:val="decimal"/>
      <w:lvlText w:val="%1."/>
      <w:lvlJc w:val="left"/>
      <w:pPr>
        <w:ind w:left="720" w:hanging="360"/>
      </w:pPr>
      <w:rPr>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8">
    <w:nsid w:val="2B1A4EC5"/>
    <w:multiLevelType w:val="hybridMultilevel"/>
    <w:tmpl w:val="8DCA1D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B49411B"/>
    <w:multiLevelType w:val="hybridMultilevel"/>
    <w:tmpl w:val="F98062A2"/>
    <w:lvl w:ilvl="0" w:tplc="0408000F">
      <w:start w:val="1"/>
      <w:numFmt w:val="decimal"/>
      <w:lvlText w:val="%1."/>
      <w:lvlJc w:val="left"/>
      <w:pPr>
        <w:ind w:left="720" w:hanging="360"/>
      </w:pPr>
      <w:rPr>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0">
    <w:nsid w:val="2B686CDB"/>
    <w:multiLevelType w:val="hybridMultilevel"/>
    <w:tmpl w:val="693EC652"/>
    <w:lvl w:ilvl="0" w:tplc="C26AEC70">
      <w:start w:val="1"/>
      <w:numFmt w:val="decimal"/>
      <w:lvlText w:val="%1."/>
      <w:lvlJc w:val="left"/>
      <w:pPr>
        <w:ind w:left="1560" w:hanging="360"/>
      </w:pPr>
      <w:rPr>
        <w:color w:val="auto"/>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51">
    <w:nsid w:val="2CCE0905"/>
    <w:multiLevelType w:val="hybridMultilevel"/>
    <w:tmpl w:val="68A03CBA"/>
    <w:lvl w:ilvl="0" w:tplc="0409000B">
      <w:start w:val="1"/>
      <w:numFmt w:val="bullet"/>
      <w:lvlText w:val=""/>
      <w:lvlJc w:val="left"/>
      <w:pPr>
        <w:ind w:left="420" w:hanging="360"/>
      </w:pPr>
      <w:rPr>
        <w:rFonts w:ascii="Wingdings" w:hAnsi="Wingdings"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52">
    <w:nsid w:val="2D5C657A"/>
    <w:multiLevelType w:val="hybridMultilevel"/>
    <w:tmpl w:val="768AF786"/>
    <w:lvl w:ilvl="0" w:tplc="0409000F">
      <w:start w:val="1"/>
      <w:numFmt w:val="decimal"/>
      <w:lvlText w:val="%1."/>
      <w:lvlJc w:val="left"/>
      <w:pPr>
        <w:ind w:left="1560" w:hanging="360"/>
      </w:p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53">
    <w:nsid w:val="2F3F3F8C"/>
    <w:multiLevelType w:val="hybridMultilevel"/>
    <w:tmpl w:val="63320798"/>
    <w:lvl w:ilvl="0" w:tplc="0409000B">
      <w:start w:val="1"/>
      <w:numFmt w:val="bullet"/>
      <w:lvlText w:val=""/>
      <w:lvlJc w:val="left"/>
      <w:pPr>
        <w:ind w:left="420" w:hanging="360"/>
      </w:pPr>
      <w:rPr>
        <w:rFonts w:ascii="Wingdings" w:hAnsi="Wingdings"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54">
    <w:nsid w:val="2F7F694E"/>
    <w:multiLevelType w:val="hybridMultilevel"/>
    <w:tmpl w:val="666CA1DE"/>
    <w:lvl w:ilvl="0" w:tplc="EE9C6B78">
      <w:start w:val="1"/>
      <w:numFmt w:val="lowerRoman"/>
      <w:lvlText w:val="%1."/>
      <w:lvlJc w:val="right"/>
      <w:pPr>
        <w:ind w:left="1440" w:hanging="360"/>
      </w:pPr>
    </w:lvl>
    <w:lvl w:ilvl="1" w:tplc="6F629DE6" w:tentative="1">
      <w:start w:val="1"/>
      <w:numFmt w:val="lowerLetter"/>
      <w:lvlText w:val="%2."/>
      <w:lvlJc w:val="left"/>
      <w:pPr>
        <w:ind w:left="2160" w:hanging="360"/>
      </w:pPr>
    </w:lvl>
    <w:lvl w:ilvl="2" w:tplc="F1F61A2A" w:tentative="1">
      <w:start w:val="1"/>
      <w:numFmt w:val="lowerRoman"/>
      <w:lvlText w:val="%3."/>
      <w:lvlJc w:val="right"/>
      <w:pPr>
        <w:ind w:left="2880" w:hanging="180"/>
      </w:pPr>
    </w:lvl>
    <w:lvl w:ilvl="3" w:tplc="47586C1A" w:tentative="1">
      <w:start w:val="1"/>
      <w:numFmt w:val="decimal"/>
      <w:lvlText w:val="%4."/>
      <w:lvlJc w:val="left"/>
      <w:pPr>
        <w:ind w:left="3600" w:hanging="360"/>
      </w:pPr>
    </w:lvl>
    <w:lvl w:ilvl="4" w:tplc="979E18B6" w:tentative="1">
      <w:start w:val="1"/>
      <w:numFmt w:val="lowerLetter"/>
      <w:lvlText w:val="%5."/>
      <w:lvlJc w:val="left"/>
      <w:pPr>
        <w:ind w:left="4320" w:hanging="360"/>
      </w:pPr>
    </w:lvl>
    <w:lvl w:ilvl="5" w:tplc="566CFB96" w:tentative="1">
      <w:start w:val="1"/>
      <w:numFmt w:val="lowerRoman"/>
      <w:lvlText w:val="%6."/>
      <w:lvlJc w:val="right"/>
      <w:pPr>
        <w:ind w:left="5040" w:hanging="180"/>
      </w:pPr>
    </w:lvl>
    <w:lvl w:ilvl="6" w:tplc="638C6F06" w:tentative="1">
      <w:start w:val="1"/>
      <w:numFmt w:val="decimal"/>
      <w:lvlText w:val="%7."/>
      <w:lvlJc w:val="left"/>
      <w:pPr>
        <w:ind w:left="5760" w:hanging="360"/>
      </w:pPr>
    </w:lvl>
    <w:lvl w:ilvl="7" w:tplc="CB9CD300" w:tentative="1">
      <w:start w:val="1"/>
      <w:numFmt w:val="lowerLetter"/>
      <w:lvlText w:val="%8."/>
      <w:lvlJc w:val="left"/>
      <w:pPr>
        <w:ind w:left="6480" w:hanging="360"/>
      </w:pPr>
    </w:lvl>
    <w:lvl w:ilvl="8" w:tplc="454A9A98" w:tentative="1">
      <w:start w:val="1"/>
      <w:numFmt w:val="lowerRoman"/>
      <w:lvlText w:val="%9."/>
      <w:lvlJc w:val="right"/>
      <w:pPr>
        <w:ind w:left="7200" w:hanging="180"/>
      </w:pPr>
    </w:lvl>
  </w:abstractNum>
  <w:abstractNum w:abstractNumId="55">
    <w:nsid w:val="32E23608"/>
    <w:multiLevelType w:val="hybridMultilevel"/>
    <w:tmpl w:val="04DA716A"/>
    <w:lvl w:ilvl="0" w:tplc="0409000F">
      <w:start w:val="1"/>
      <w:numFmt w:val="decimal"/>
      <w:lvlText w:val="%1."/>
      <w:lvlJc w:val="left"/>
      <w:pPr>
        <w:ind w:left="420" w:hanging="360"/>
      </w:p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6">
    <w:nsid w:val="338063B8"/>
    <w:multiLevelType w:val="hybridMultilevel"/>
    <w:tmpl w:val="B05C3A0C"/>
    <w:lvl w:ilvl="0" w:tplc="0409000F">
      <w:start w:val="1"/>
      <w:numFmt w:val="decimal"/>
      <w:lvlText w:val="%1."/>
      <w:lvlJc w:val="left"/>
      <w:pPr>
        <w:ind w:left="156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7">
    <w:nsid w:val="35D14CF3"/>
    <w:multiLevelType w:val="hybridMultilevel"/>
    <w:tmpl w:val="B9187952"/>
    <w:lvl w:ilvl="0" w:tplc="0409000F">
      <w:start w:val="1"/>
      <w:numFmt w:val="decimal"/>
      <w:lvlText w:val="%1."/>
      <w:lvlJc w:val="left"/>
      <w:pPr>
        <w:ind w:left="1560" w:hanging="360"/>
      </w:p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58">
    <w:nsid w:val="37324A4B"/>
    <w:multiLevelType w:val="multilevel"/>
    <w:tmpl w:val="FDAA29A8"/>
    <w:styleLink w:val="Headings"/>
    <w:lvl w:ilvl="0">
      <w:start w:val="4"/>
      <w:numFmt w:val="decimal"/>
      <w:suff w:val="space"/>
      <w:lvlText w:val="Chapter %1"/>
      <w:lvlJc w:val="left"/>
      <w:pPr>
        <w:ind w:left="0" w:firstLine="0"/>
      </w:pPr>
      <w:rPr>
        <w:rFonts w:ascii="Times New Roman" w:hAnsi="Times New Roman" w:hint="default"/>
        <w:b/>
        <w:i w:val="0"/>
        <w:sz w:val="52"/>
      </w:rPr>
    </w:lvl>
    <w:lvl w:ilvl="1">
      <w:start w:val="1"/>
      <w:numFmt w:val="decimal"/>
      <w:suff w:val="nothing"/>
      <w:lvlText w:val="%1.%2"/>
      <w:lvlJc w:val="left"/>
      <w:pPr>
        <w:ind w:left="0" w:firstLine="0"/>
      </w:pPr>
      <w:rPr>
        <w:rFonts w:ascii="Times New Roman" w:hAnsi="Times New Roman" w:hint="default"/>
        <w:b/>
        <w:i w:val="0"/>
        <w:sz w:val="28"/>
      </w:rPr>
    </w:lvl>
    <w:lvl w:ilvl="2">
      <w:start w:val="1"/>
      <w:numFmt w:val="decimal"/>
      <w:suff w:val="nothing"/>
      <w:lvlText w:val="%1.%2.%3"/>
      <w:lvlJc w:val="left"/>
      <w:pPr>
        <w:ind w:left="0" w:firstLine="0"/>
      </w:pPr>
      <w:rPr>
        <w:rFonts w:ascii="Times New Roman" w:hAnsi="Times New Roman" w:hint="default"/>
        <w:b/>
        <w:i w:val="0"/>
        <w:sz w:val="24"/>
      </w:rPr>
    </w:lvl>
    <w:lvl w:ilvl="3">
      <w:start w:val="1"/>
      <w:numFmt w:val="decimal"/>
      <w:suff w:val="nothing"/>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9">
    <w:nsid w:val="38AB4A70"/>
    <w:multiLevelType w:val="hybridMultilevel"/>
    <w:tmpl w:val="DBAE4F5C"/>
    <w:lvl w:ilvl="0" w:tplc="1F902ACA">
      <w:start w:val="1"/>
      <w:numFmt w:val="decimal"/>
      <w:lvlText w:val="%1."/>
      <w:lvlJc w:val="left"/>
      <w:pPr>
        <w:ind w:left="720" w:hanging="360"/>
      </w:pPr>
    </w:lvl>
    <w:lvl w:ilvl="1" w:tplc="FEBE571E" w:tentative="1">
      <w:start w:val="1"/>
      <w:numFmt w:val="lowerLetter"/>
      <w:lvlText w:val="%2."/>
      <w:lvlJc w:val="left"/>
      <w:pPr>
        <w:ind w:left="1440" w:hanging="360"/>
      </w:pPr>
    </w:lvl>
    <w:lvl w:ilvl="2" w:tplc="A9B87F54" w:tentative="1">
      <w:start w:val="1"/>
      <w:numFmt w:val="lowerRoman"/>
      <w:lvlText w:val="%3."/>
      <w:lvlJc w:val="right"/>
      <w:pPr>
        <w:ind w:left="2160" w:hanging="180"/>
      </w:pPr>
    </w:lvl>
    <w:lvl w:ilvl="3" w:tplc="38A44084" w:tentative="1">
      <w:start w:val="1"/>
      <w:numFmt w:val="decimal"/>
      <w:lvlText w:val="%4."/>
      <w:lvlJc w:val="left"/>
      <w:pPr>
        <w:ind w:left="2880" w:hanging="360"/>
      </w:pPr>
    </w:lvl>
    <w:lvl w:ilvl="4" w:tplc="546041F8" w:tentative="1">
      <w:start w:val="1"/>
      <w:numFmt w:val="lowerLetter"/>
      <w:lvlText w:val="%5."/>
      <w:lvlJc w:val="left"/>
      <w:pPr>
        <w:ind w:left="3600" w:hanging="360"/>
      </w:pPr>
    </w:lvl>
    <w:lvl w:ilvl="5" w:tplc="2C261176" w:tentative="1">
      <w:start w:val="1"/>
      <w:numFmt w:val="lowerRoman"/>
      <w:lvlText w:val="%6."/>
      <w:lvlJc w:val="right"/>
      <w:pPr>
        <w:ind w:left="4320" w:hanging="180"/>
      </w:pPr>
    </w:lvl>
    <w:lvl w:ilvl="6" w:tplc="1A1E4F56" w:tentative="1">
      <w:start w:val="1"/>
      <w:numFmt w:val="decimal"/>
      <w:lvlText w:val="%7."/>
      <w:lvlJc w:val="left"/>
      <w:pPr>
        <w:ind w:left="5040" w:hanging="360"/>
      </w:pPr>
    </w:lvl>
    <w:lvl w:ilvl="7" w:tplc="18782048" w:tentative="1">
      <w:start w:val="1"/>
      <w:numFmt w:val="lowerLetter"/>
      <w:lvlText w:val="%8."/>
      <w:lvlJc w:val="left"/>
      <w:pPr>
        <w:ind w:left="5760" w:hanging="360"/>
      </w:pPr>
    </w:lvl>
    <w:lvl w:ilvl="8" w:tplc="C96A6CD4" w:tentative="1">
      <w:start w:val="1"/>
      <w:numFmt w:val="lowerRoman"/>
      <w:lvlText w:val="%9."/>
      <w:lvlJc w:val="right"/>
      <w:pPr>
        <w:ind w:left="6480" w:hanging="180"/>
      </w:pPr>
    </w:lvl>
  </w:abstractNum>
  <w:abstractNum w:abstractNumId="60">
    <w:nsid w:val="3D6A5D36"/>
    <w:multiLevelType w:val="hybridMultilevel"/>
    <w:tmpl w:val="373A0A74"/>
    <w:lvl w:ilvl="0" w:tplc="0409000B">
      <w:start w:val="1"/>
      <w:numFmt w:val="bullet"/>
      <w:lvlText w:val=""/>
      <w:lvlJc w:val="left"/>
      <w:pPr>
        <w:ind w:left="420" w:hanging="360"/>
      </w:pPr>
      <w:rPr>
        <w:rFonts w:ascii="Wingdings" w:hAnsi="Wingdings"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61">
    <w:nsid w:val="3F556E65"/>
    <w:multiLevelType w:val="hybridMultilevel"/>
    <w:tmpl w:val="C01EB88E"/>
    <w:lvl w:ilvl="0" w:tplc="0409000B">
      <w:start w:val="1"/>
      <w:numFmt w:val="bullet"/>
      <w:lvlText w:val=""/>
      <w:lvlJc w:val="left"/>
      <w:pPr>
        <w:ind w:left="420" w:hanging="360"/>
      </w:pPr>
      <w:rPr>
        <w:rFonts w:ascii="Wingdings" w:hAnsi="Wingdings"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62">
    <w:nsid w:val="40746B3C"/>
    <w:multiLevelType w:val="hybridMultilevel"/>
    <w:tmpl w:val="1424150A"/>
    <w:lvl w:ilvl="0" w:tplc="735616A2">
      <w:start w:val="1"/>
      <w:numFmt w:val="lowerRoman"/>
      <w:lvlText w:val="%1."/>
      <w:lvlJc w:val="righ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4127258B"/>
    <w:multiLevelType w:val="hybridMultilevel"/>
    <w:tmpl w:val="E5EC20F6"/>
    <w:lvl w:ilvl="0" w:tplc="0409000F">
      <w:start w:val="1"/>
      <w:numFmt w:val="decimal"/>
      <w:lvlText w:val="%1."/>
      <w:lvlJc w:val="left"/>
      <w:pPr>
        <w:ind w:left="420" w:hanging="360"/>
      </w:p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64">
    <w:nsid w:val="415E6BAA"/>
    <w:multiLevelType w:val="hybridMultilevel"/>
    <w:tmpl w:val="69D8FCBC"/>
    <w:lvl w:ilvl="0" w:tplc="0409000F">
      <w:start w:val="1"/>
      <w:numFmt w:val="decimal"/>
      <w:lvlText w:val="%1."/>
      <w:lvlJc w:val="left"/>
      <w:pPr>
        <w:ind w:left="1560" w:hanging="360"/>
      </w:p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65">
    <w:nsid w:val="415F1A0B"/>
    <w:multiLevelType w:val="hybridMultilevel"/>
    <w:tmpl w:val="BD003DAC"/>
    <w:lvl w:ilvl="0" w:tplc="0409000F">
      <w:start w:val="1"/>
      <w:numFmt w:val="decimal"/>
      <w:lvlText w:val="%1."/>
      <w:lvlJc w:val="left"/>
      <w:pPr>
        <w:ind w:left="156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6">
    <w:nsid w:val="43B71370"/>
    <w:multiLevelType w:val="hybridMultilevel"/>
    <w:tmpl w:val="DB96C826"/>
    <w:lvl w:ilvl="0" w:tplc="0409000B">
      <w:start w:val="1"/>
      <w:numFmt w:val="bullet"/>
      <w:lvlText w:val=""/>
      <w:lvlJc w:val="left"/>
      <w:pPr>
        <w:ind w:left="420" w:hanging="360"/>
      </w:pPr>
      <w:rPr>
        <w:rFonts w:ascii="Wingdings" w:hAnsi="Wingdings"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67">
    <w:nsid w:val="478E60A7"/>
    <w:multiLevelType w:val="hybridMultilevel"/>
    <w:tmpl w:val="B3F086A6"/>
    <w:lvl w:ilvl="0" w:tplc="09183A2E">
      <w:start w:val="1"/>
      <w:numFmt w:val="decimal"/>
      <w:lvlText w:val="%1."/>
      <w:lvlJc w:val="left"/>
      <w:pPr>
        <w:ind w:left="1560" w:hanging="360"/>
      </w:pPr>
      <w:rPr>
        <w:b w:val="0"/>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68">
    <w:nsid w:val="4DD66020"/>
    <w:multiLevelType w:val="hybridMultilevel"/>
    <w:tmpl w:val="78A6D60E"/>
    <w:lvl w:ilvl="0" w:tplc="732AA4D0">
      <w:start w:val="1"/>
      <w:numFmt w:val="decimal"/>
      <w:lvlText w:val="%1."/>
      <w:lvlJc w:val="left"/>
      <w:pPr>
        <w:ind w:left="1560" w:hanging="360"/>
      </w:pPr>
      <w:rPr>
        <w:b w:val="0"/>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69">
    <w:nsid w:val="4E6533F3"/>
    <w:multiLevelType w:val="hybridMultilevel"/>
    <w:tmpl w:val="73422D48"/>
    <w:lvl w:ilvl="0" w:tplc="0409000B">
      <w:start w:val="1"/>
      <w:numFmt w:val="bullet"/>
      <w:lvlText w:val=""/>
      <w:lvlJc w:val="left"/>
      <w:pPr>
        <w:ind w:left="420" w:hanging="360"/>
      </w:pPr>
      <w:rPr>
        <w:rFonts w:ascii="Wingdings" w:hAnsi="Wingdings"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70">
    <w:nsid w:val="58241F49"/>
    <w:multiLevelType w:val="hybridMultilevel"/>
    <w:tmpl w:val="CBDC47EA"/>
    <w:lvl w:ilvl="0" w:tplc="0409000F">
      <w:start w:val="1"/>
      <w:numFmt w:val="decimal"/>
      <w:lvlText w:val="%1."/>
      <w:lvlJc w:val="left"/>
      <w:pPr>
        <w:ind w:left="420" w:hanging="360"/>
      </w:p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1">
    <w:nsid w:val="59A26730"/>
    <w:multiLevelType w:val="hybridMultilevel"/>
    <w:tmpl w:val="E5C8C27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nsid w:val="5B84155F"/>
    <w:multiLevelType w:val="hybridMultilevel"/>
    <w:tmpl w:val="2E747A18"/>
    <w:lvl w:ilvl="0" w:tplc="2D741FD4">
      <w:start w:val="1"/>
      <w:numFmt w:val="lowerRoman"/>
      <w:lvlText w:val="%1."/>
      <w:lvlJc w:val="right"/>
      <w:pPr>
        <w:ind w:left="720" w:hanging="360"/>
      </w:pPr>
    </w:lvl>
    <w:lvl w:ilvl="1" w:tplc="53C66A1E" w:tentative="1">
      <w:start w:val="1"/>
      <w:numFmt w:val="lowerLetter"/>
      <w:lvlText w:val="%2."/>
      <w:lvlJc w:val="left"/>
      <w:pPr>
        <w:ind w:left="1440" w:hanging="360"/>
      </w:pPr>
    </w:lvl>
    <w:lvl w:ilvl="2" w:tplc="77CEACDA" w:tentative="1">
      <w:start w:val="1"/>
      <w:numFmt w:val="lowerRoman"/>
      <w:lvlText w:val="%3."/>
      <w:lvlJc w:val="right"/>
      <w:pPr>
        <w:ind w:left="2160" w:hanging="180"/>
      </w:pPr>
    </w:lvl>
    <w:lvl w:ilvl="3" w:tplc="AB4639D2" w:tentative="1">
      <w:start w:val="1"/>
      <w:numFmt w:val="decimal"/>
      <w:lvlText w:val="%4."/>
      <w:lvlJc w:val="left"/>
      <w:pPr>
        <w:ind w:left="2880" w:hanging="360"/>
      </w:pPr>
    </w:lvl>
    <w:lvl w:ilvl="4" w:tplc="8A22B236" w:tentative="1">
      <w:start w:val="1"/>
      <w:numFmt w:val="lowerLetter"/>
      <w:lvlText w:val="%5."/>
      <w:lvlJc w:val="left"/>
      <w:pPr>
        <w:ind w:left="3600" w:hanging="360"/>
      </w:pPr>
    </w:lvl>
    <w:lvl w:ilvl="5" w:tplc="481A5E8C" w:tentative="1">
      <w:start w:val="1"/>
      <w:numFmt w:val="lowerRoman"/>
      <w:lvlText w:val="%6."/>
      <w:lvlJc w:val="right"/>
      <w:pPr>
        <w:ind w:left="4320" w:hanging="180"/>
      </w:pPr>
    </w:lvl>
    <w:lvl w:ilvl="6" w:tplc="AC76DF84" w:tentative="1">
      <w:start w:val="1"/>
      <w:numFmt w:val="decimal"/>
      <w:lvlText w:val="%7."/>
      <w:lvlJc w:val="left"/>
      <w:pPr>
        <w:ind w:left="5040" w:hanging="360"/>
      </w:pPr>
    </w:lvl>
    <w:lvl w:ilvl="7" w:tplc="5550512C" w:tentative="1">
      <w:start w:val="1"/>
      <w:numFmt w:val="lowerLetter"/>
      <w:lvlText w:val="%8."/>
      <w:lvlJc w:val="left"/>
      <w:pPr>
        <w:ind w:left="5760" w:hanging="360"/>
      </w:pPr>
    </w:lvl>
    <w:lvl w:ilvl="8" w:tplc="7514DD8C" w:tentative="1">
      <w:start w:val="1"/>
      <w:numFmt w:val="lowerRoman"/>
      <w:lvlText w:val="%9."/>
      <w:lvlJc w:val="right"/>
      <w:pPr>
        <w:ind w:left="6480" w:hanging="180"/>
      </w:pPr>
    </w:lvl>
  </w:abstractNum>
  <w:abstractNum w:abstractNumId="73">
    <w:nsid w:val="5CF85A1C"/>
    <w:multiLevelType w:val="hybridMultilevel"/>
    <w:tmpl w:val="5B74D7C6"/>
    <w:lvl w:ilvl="0" w:tplc="0409000F">
      <w:start w:val="1"/>
      <w:numFmt w:val="decimal"/>
      <w:lvlText w:val="%1."/>
      <w:lvlJc w:val="left"/>
      <w:pPr>
        <w:ind w:left="1560" w:hanging="360"/>
      </w:p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74">
    <w:nsid w:val="5F115C8F"/>
    <w:multiLevelType w:val="hybridMultilevel"/>
    <w:tmpl w:val="21F64C40"/>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6204000F"/>
    <w:multiLevelType w:val="hybridMultilevel"/>
    <w:tmpl w:val="D0D4F560"/>
    <w:lvl w:ilvl="0" w:tplc="0409000B">
      <w:start w:val="1"/>
      <w:numFmt w:val="bullet"/>
      <w:lvlText w:val=""/>
      <w:lvlJc w:val="left"/>
      <w:pPr>
        <w:ind w:left="420" w:hanging="360"/>
      </w:pPr>
      <w:rPr>
        <w:rFonts w:ascii="Wingdings" w:hAnsi="Wingdings"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76">
    <w:nsid w:val="63ED3856"/>
    <w:multiLevelType w:val="hybridMultilevel"/>
    <w:tmpl w:val="F75E6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66201C77"/>
    <w:multiLevelType w:val="hybridMultilevel"/>
    <w:tmpl w:val="4FE0D874"/>
    <w:lvl w:ilvl="0" w:tplc="0409000F">
      <w:start w:val="1"/>
      <w:numFmt w:val="decimal"/>
      <w:lvlText w:val="%1."/>
      <w:lvlJc w:val="left"/>
      <w:pPr>
        <w:ind w:left="420" w:hanging="360"/>
      </w:p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8">
    <w:nsid w:val="66580922"/>
    <w:multiLevelType w:val="hybridMultilevel"/>
    <w:tmpl w:val="27766070"/>
    <w:lvl w:ilvl="0" w:tplc="0409000B">
      <w:start w:val="1"/>
      <w:numFmt w:val="bullet"/>
      <w:lvlText w:val=""/>
      <w:lvlJc w:val="left"/>
      <w:pPr>
        <w:ind w:left="420" w:hanging="360"/>
      </w:pPr>
      <w:rPr>
        <w:rFonts w:ascii="Wingdings" w:hAnsi="Wingdings"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79">
    <w:nsid w:val="67393090"/>
    <w:multiLevelType w:val="hybridMultilevel"/>
    <w:tmpl w:val="748A5C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6D065C3D"/>
    <w:multiLevelType w:val="hybridMultilevel"/>
    <w:tmpl w:val="91CA8160"/>
    <w:lvl w:ilvl="0" w:tplc="0409000F">
      <w:start w:val="1"/>
      <w:numFmt w:val="decimal"/>
      <w:lvlText w:val="%1."/>
      <w:lvlJc w:val="left"/>
      <w:pPr>
        <w:ind w:left="1560" w:hanging="360"/>
      </w:p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81">
    <w:nsid w:val="70647966"/>
    <w:multiLevelType w:val="hybridMultilevel"/>
    <w:tmpl w:val="FF70EEF2"/>
    <w:lvl w:ilvl="0" w:tplc="0408000F">
      <w:start w:val="1"/>
      <w:numFmt w:val="decimal"/>
      <w:lvlText w:val="%1."/>
      <w:lvlJc w:val="left"/>
      <w:pPr>
        <w:ind w:left="854" w:hanging="360"/>
      </w:pPr>
    </w:lvl>
    <w:lvl w:ilvl="1" w:tplc="04090019" w:tentative="1">
      <w:start w:val="1"/>
      <w:numFmt w:val="lowerLetter"/>
      <w:lvlText w:val="%2."/>
      <w:lvlJc w:val="left"/>
      <w:pPr>
        <w:ind w:left="1574" w:hanging="360"/>
      </w:pPr>
    </w:lvl>
    <w:lvl w:ilvl="2" w:tplc="0409001B" w:tentative="1">
      <w:start w:val="1"/>
      <w:numFmt w:val="lowerRoman"/>
      <w:lvlText w:val="%3."/>
      <w:lvlJc w:val="right"/>
      <w:pPr>
        <w:ind w:left="2294" w:hanging="180"/>
      </w:pPr>
    </w:lvl>
    <w:lvl w:ilvl="3" w:tplc="0409000F" w:tentative="1">
      <w:start w:val="1"/>
      <w:numFmt w:val="decimal"/>
      <w:lvlText w:val="%4."/>
      <w:lvlJc w:val="left"/>
      <w:pPr>
        <w:ind w:left="3014" w:hanging="360"/>
      </w:pPr>
    </w:lvl>
    <w:lvl w:ilvl="4" w:tplc="04090019" w:tentative="1">
      <w:start w:val="1"/>
      <w:numFmt w:val="lowerLetter"/>
      <w:lvlText w:val="%5."/>
      <w:lvlJc w:val="left"/>
      <w:pPr>
        <w:ind w:left="3734" w:hanging="360"/>
      </w:pPr>
    </w:lvl>
    <w:lvl w:ilvl="5" w:tplc="0409001B" w:tentative="1">
      <w:start w:val="1"/>
      <w:numFmt w:val="lowerRoman"/>
      <w:lvlText w:val="%6."/>
      <w:lvlJc w:val="right"/>
      <w:pPr>
        <w:ind w:left="4454" w:hanging="180"/>
      </w:pPr>
    </w:lvl>
    <w:lvl w:ilvl="6" w:tplc="0409000F" w:tentative="1">
      <w:start w:val="1"/>
      <w:numFmt w:val="decimal"/>
      <w:lvlText w:val="%7."/>
      <w:lvlJc w:val="left"/>
      <w:pPr>
        <w:ind w:left="5174" w:hanging="360"/>
      </w:pPr>
    </w:lvl>
    <w:lvl w:ilvl="7" w:tplc="04090019" w:tentative="1">
      <w:start w:val="1"/>
      <w:numFmt w:val="lowerLetter"/>
      <w:lvlText w:val="%8."/>
      <w:lvlJc w:val="left"/>
      <w:pPr>
        <w:ind w:left="5894" w:hanging="360"/>
      </w:pPr>
    </w:lvl>
    <w:lvl w:ilvl="8" w:tplc="0409001B" w:tentative="1">
      <w:start w:val="1"/>
      <w:numFmt w:val="lowerRoman"/>
      <w:lvlText w:val="%9."/>
      <w:lvlJc w:val="right"/>
      <w:pPr>
        <w:ind w:left="6614" w:hanging="180"/>
      </w:pPr>
    </w:lvl>
  </w:abstractNum>
  <w:abstractNum w:abstractNumId="82">
    <w:nsid w:val="73112E1B"/>
    <w:multiLevelType w:val="hybridMultilevel"/>
    <w:tmpl w:val="FC6ED3F0"/>
    <w:lvl w:ilvl="0" w:tplc="4E60152C">
      <w:start w:val="1"/>
      <w:numFmt w:val="decimal"/>
      <w:lvlText w:val="%1."/>
      <w:lvlJc w:val="left"/>
      <w:pPr>
        <w:ind w:left="1560" w:hanging="360"/>
      </w:pPr>
      <w:rPr>
        <w:b w:val="0"/>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83">
    <w:nsid w:val="73CD54C5"/>
    <w:multiLevelType w:val="hybridMultilevel"/>
    <w:tmpl w:val="8146FAD0"/>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4">
    <w:nsid w:val="7653185C"/>
    <w:multiLevelType w:val="hybridMultilevel"/>
    <w:tmpl w:val="6EB48A44"/>
    <w:lvl w:ilvl="0" w:tplc="0409000B">
      <w:start w:val="1"/>
      <w:numFmt w:val="bullet"/>
      <w:lvlText w:val=""/>
      <w:lvlJc w:val="left"/>
      <w:pPr>
        <w:ind w:left="420" w:hanging="360"/>
      </w:pPr>
      <w:rPr>
        <w:rFonts w:ascii="Wingdings" w:hAnsi="Wingdings"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85">
    <w:nsid w:val="78CF77D0"/>
    <w:multiLevelType w:val="hybridMultilevel"/>
    <w:tmpl w:val="9198E4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7B9967C6"/>
    <w:multiLevelType w:val="hybridMultilevel"/>
    <w:tmpl w:val="C930C644"/>
    <w:lvl w:ilvl="0" w:tplc="0409000B">
      <w:start w:val="1"/>
      <w:numFmt w:val="bullet"/>
      <w:lvlText w:val=""/>
      <w:lvlJc w:val="left"/>
      <w:pPr>
        <w:ind w:left="420" w:hanging="360"/>
      </w:pPr>
      <w:rPr>
        <w:rFonts w:ascii="Wingdings" w:hAnsi="Wingdings"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87">
    <w:nsid w:val="7E1D6FD5"/>
    <w:multiLevelType w:val="hybridMultilevel"/>
    <w:tmpl w:val="243C5E3A"/>
    <w:lvl w:ilvl="0" w:tplc="0409000F">
      <w:start w:val="1"/>
      <w:numFmt w:val="decimal"/>
      <w:lvlText w:val="%1."/>
      <w:lvlJc w:val="left"/>
      <w:pPr>
        <w:ind w:left="420" w:hanging="360"/>
      </w:p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9"/>
  </w:num>
  <w:num w:numId="2">
    <w:abstractNumId w:val="14"/>
  </w:num>
  <w:num w:numId="3">
    <w:abstractNumId w:val="21"/>
  </w:num>
  <w:num w:numId="4">
    <w:abstractNumId w:val="58"/>
  </w:num>
  <w:num w:numId="5">
    <w:abstractNumId w:val="2"/>
  </w:num>
  <w:num w:numId="6">
    <w:abstractNumId w:val="20"/>
  </w:num>
  <w:num w:numId="7">
    <w:abstractNumId w:val="12"/>
  </w:num>
  <w:num w:numId="8">
    <w:abstractNumId w:val="8"/>
  </w:num>
  <w:num w:numId="9">
    <w:abstractNumId w:val="19"/>
  </w:num>
  <w:num w:numId="10">
    <w:abstractNumId w:val="16"/>
  </w:num>
  <w:num w:numId="11">
    <w:abstractNumId w:val="18"/>
  </w:num>
  <w:num w:numId="12">
    <w:abstractNumId w:val="4"/>
  </w:num>
  <w:num w:numId="13">
    <w:abstractNumId w:val="5"/>
  </w:num>
  <w:num w:numId="14">
    <w:abstractNumId w:val="3"/>
  </w:num>
  <w:num w:numId="15">
    <w:abstractNumId w:val="13"/>
  </w:num>
  <w:num w:numId="16">
    <w:abstractNumId w:val="17"/>
  </w:num>
  <w:num w:numId="17">
    <w:abstractNumId w:val="0"/>
  </w:num>
  <w:num w:numId="18">
    <w:abstractNumId w:val="11"/>
  </w:num>
  <w:num w:numId="19">
    <w:abstractNumId w:val="1"/>
  </w:num>
  <w:num w:numId="20">
    <w:abstractNumId w:val="7"/>
  </w:num>
  <w:num w:numId="21">
    <w:abstractNumId w:val="6"/>
  </w:num>
  <w:num w:numId="22">
    <w:abstractNumId w:val="15"/>
  </w:num>
  <w:num w:numId="23">
    <w:abstractNumId w:val="72"/>
  </w:num>
  <w:num w:numId="24">
    <w:abstractNumId w:val="54"/>
  </w:num>
  <w:num w:numId="25">
    <w:abstractNumId w:val="59"/>
  </w:num>
  <w:num w:numId="26">
    <w:abstractNumId w:val="23"/>
  </w:num>
  <w:num w:numId="27">
    <w:abstractNumId w:val="24"/>
  </w:num>
  <w:num w:numId="28">
    <w:abstractNumId w:val="43"/>
  </w:num>
  <w:num w:numId="29">
    <w:abstractNumId w:val="62"/>
  </w:num>
  <w:num w:numId="30">
    <w:abstractNumId w:val="83"/>
  </w:num>
  <w:num w:numId="31">
    <w:abstractNumId w:val="42"/>
  </w:num>
  <w:num w:numId="32">
    <w:abstractNumId w:val="50"/>
  </w:num>
  <w:num w:numId="33">
    <w:abstractNumId w:val="31"/>
  </w:num>
  <w:num w:numId="34">
    <w:abstractNumId w:val="67"/>
  </w:num>
  <w:num w:numId="35">
    <w:abstractNumId w:val="52"/>
  </w:num>
  <w:num w:numId="36">
    <w:abstractNumId w:val="57"/>
  </w:num>
  <w:num w:numId="37">
    <w:abstractNumId w:val="68"/>
  </w:num>
  <w:num w:numId="38">
    <w:abstractNumId w:val="47"/>
  </w:num>
  <w:num w:numId="39">
    <w:abstractNumId w:val="41"/>
  </w:num>
  <w:num w:numId="40">
    <w:abstractNumId w:val="39"/>
  </w:num>
  <w:num w:numId="41">
    <w:abstractNumId w:val="65"/>
  </w:num>
  <w:num w:numId="42">
    <w:abstractNumId w:val="49"/>
  </w:num>
  <w:num w:numId="43">
    <w:abstractNumId w:val="45"/>
  </w:num>
  <w:num w:numId="44">
    <w:abstractNumId w:val="56"/>
  </w:num>
  <w:num w:numId="45">
    <w:abstractNumId w:val="37"/>
  </w:num>
  <w:num w:numId="46">
    <w:abstractNumId w:val="30"/>
  </w:num>
  <w:num w:numId="47">
    <w:abstractNumId w:val="81"/>
  </w:num>
  <w:num w:numId="48">
    <w:abstractNumId w:val="29"/>
  </w:num>
  <w:num w:numId="49">
    <w:abstractNumId w:val="40"/>
  </w:num>
  <w:num w:numId="50">
    <w:abstractNumId w:val="63"/>
  </w:num>
  <w:num w:numId="51">
    <w:abstractNumId w:val="87"/>
  </w:num>
  <w:num w:numId="52">
    <w:abstractNumId w:val="70"/>
  </w:num>
  <w:num w:numId="53">
    <w:abstractNumId w:val="28"/>
  </w:num>
  <w:num w:numId="54">
    <w:abstractNumId w:val="26"/>
  </w:num>
  <w:num w:numId="55">
    <w:abstractNumId w:val="38"/>
  </w:num>
  <w:num w:numId="56">
    <w:abstractNumId w:val="55"/>
  </w:num>
  <w:num w:numId="57">
    <w:abstractNumId w:val="77"/>
  </w:num>
  <w:num w:numId="58">
    <w:abstractNumId w:val="48"/>
  </w:num>
  <w:num w:numId="59">
    <w:abstractNumId w:val="46"/>
  </w:num>
  <w:num w:numId="60">
    <w:abstractNumId w:val="79"/>
  </w:num>
  <w:num w:numId="61">
    <w:abstractNumId w:val="82"/>
  </w:num>
  <w:num w:numId="62">
    <w:abstractNumId w:val="73"/>
  </w:num>
  <w:num w:numId="63">
    <w:abstractNumId w:val="80"/>
  </w:num>
  <w:num w:numId="64">
    <w:abstractNumId w:val="64"/>
  </w:num>
  <w:num w:numId="65">
    <w:abstractNumId w:val="36"/>
  </w:num>
  <w:num w:numId="66">
    <w:abstractNumId w:val="76"/>
  </w:num>
  <w:num w:numId="67">
    <w:abstractNumId w:val="85"/>
  </w:num>
  <w:num w:numId="68">
    <w:abstractNumId w:val="27"/>
  </w:num>
  <w:num w:numId="69">
    <w:abstractNumId w:val="34"/>
  </w:num>
  <w:num w:numId="70">
    <w:abstractNumId w:val="44"/>
  </w:num>
  <w:num w:numId="71">
    <w:abstractNumId w:val="33"/>
  </w:num>
  <w:num w:numId="72">
    <w:abstractNumId w:val="60"/>
  </w:num>
  <w:num w:numId="73">
    <w:abstractNumId w:val="61"/>
  </w:num>
  <w:num w:numId="74">
    <w:abstractNumId w:val="78"/>
  </w:num>
  <w:num w:numId="75">
    <w:abstractNumId w:val="35"/>
  </w:num>
  <w:num w:numId="76">
    <w:abstractNumId w:val="53"/>
  </w:num>
  <w:num w:numId="77">
    <w:abstractNumId w:val="69"/>
  </w:num>
  <w:num w:numId="78">
    <w:abstractNumId w:val="32"/>
  </w:num>
  <w:num w:numId="79">
    <w:abstractNumId w:val="51"/>
  </w:num>
  <w:num w:numId="80">
    <w:abstractNumId w:val="66"/>
  </w:num>
  <w:num w:numId="81">
    <w:abstractNumId w:val="84"/>
  </w:num>
  <w:num w:numId="82">
    <w:abstractNumId w:val="75"/>
  </w:num>
  <w:num w:numId="83">
    <w:abstractNumId w:val="86"/>
  </w:num>
  <w:num w:numId="84">
    <w:abstractNumId w:val="74"/>
  </w:num>
  <w:num w:numId="85">
    <w:abstractNumId w:val="71"/>
  </w:num>
  <w:num w:numId="86">
    <w:abstractNumId w:val="22"/>
  </w:num>
  <w:num w:numId="87">
    <w:abstractNumId w:val="25"/>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n-GB" w:vendorID="64" w:dllVersion="131078" w:nlCheck="1" w:checkStyle="1"/>
  <w:revisionView w:markup="0"/>
  <w:defaultTabStop w:val="567"/>
  <w:evenAndOddHeaders/>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2A45"/>
    <w:rsid w:val="000000D6"/>
    <w:rsid w:val="0000064C"/>
    <w:rsid w:val="00000D13"/>
    <w:rsid w:val="000011FE"/>
    <w:rsid w:val="0000261C"/>
    <w:rsid w:val="00003088"/>
    <w:rsid w:val="00003612"/>
    <w:rsid w:val="0000432A"/>
    <w:rsid w:val="00004BDD"/>
    <w:rsid w:val="000052CE"/>
    <w:rsid w:val="00005E5C"/>
    <w:rsid w:val="00006062"/>
    <w:rsid w:val="00006AEC"/>
    <w:rsid w:val="00010477"/>
    <w:rsid w:val="00010865"/>
    <w:rsid w:val="00010C82"/>
    <w:rsid w:val="0001162B"/>
    <w:rsid w:val="00011960"/>
    <w:rsid w:val="00011FEF"/>
    <w:rsid w:val="00012EA1"/>
    <w:rsid w:val="00012F31"/>
    <w:rsid w:val="0001307F"/>
    <w:rsid w:val="000131C7"/>
    <w:rsid w:val="000131DB"/>
    <w:rsid w:val="000134B4"/>
    <w:rsid w:val="000136DB"/>
    <w:rsid w:val="000137EF"/>
    <w:rsid w:val="00015211"/>
    <w:rsid w:val="00015514"/>
    <w:rsid w:val="00016715"/>
    <w:rsid w:val="00017916"/>
    <w:rsid w:val="000217C5"/>
    <w:rsid w:val="00022072"/>
    <w:rsid w:val="0002230A"/>
    <w:rsid w:val="00022C61"/>
    <w:rsid w:val="00022F73"/>
    <w:rsid w:val="00023ED3"/>
    <w:rsid w:val="00024026"/>
    <w:rsid w:val="000250D3"/>
    <w:rsid w:val="000256DB"/>
    <w:rsid w:val="000268A8"/>
    <w:rsid w:val="00026E53"/>
    <w:rsid w:val="00027AB7"/>
    <w:rsid w:val="000302F6"/>
    <w:rsid w:val="00030515"/>
    <w:rsid w:val="00031870"/>
    <w:rsid w:val="000327DD"/>
    <w:rsid w:val="00032BB3"/>
    <w:rsid w:val="00033C45"/>
    <w:rsid w:val="000342FD"/>
    <w:rsid w:val="0003527C"/>
    <w:rsid w:val="00036F10"/>
    <w:rsid w:val="0003718C"/>
    <w:rsid w:val="000374C5"/>
    <w:rsid w:val="000408E6"/>
    <w:rsid w:val="00040BF3"/>
    <w:rsid w:val="00041098"/>
    <w:rsid w:val="00041726"/>
    <w:rsid w:val="000417A5"/>
    <w:rsid w:val="00041985"/>
    <w:rsid w:val="0004214D"/>
    <w:rsid w:val="0004238D"/>
    <w:rsid w:val="00042F13"/>
    <w:rsid w:val="00044494"/>
    <w:rsid w:val="00044F5C"/>
    <w:rsid w:val="00050288"/>
    <w:rsid w:val="000506D8"/>
    <w:rsid w:val="00050806"/>
    <w:rsid w:val="0005102C"/>
    <w:rsid w:val="0005120E"/>
    <w:rsid w:val="00051AE6"/>
    <w:rsid w:val="00051F68"/>
    <w:rsid w:val="000524BA"/>
    <w:rsid w:val="00052569"/>
    <w:rsid w:val="00053E80"/>
    <w:rsid w:val="000548B2"/>
    <w:rsid w:val="00054AB7"/>
    <w:rsid w:val="00056AFC"/>
    <w:rsid w:val="000571F2"/>
    <w:rsid w:val="00057838"/>
    <w:rsid w:val="00057C6F"/>
    <w:rsid w:val="00057F8B"/>
    <w:rsid w:val="00060922"/>
    <w:rsid w:val="000613D6"/>
    <w:rsid w:val="0006185A"/>
    <w:rsid w:val="00061F93"/>
    <w:rsid w:val="00063620"/>
    <w:rsid w:val="00064617"/>
    <w:rsid w:val="00064A62"/>
    <w:rsid w:val="00066679"/>
    <w:rsid w:val="00066912"/>
    <w:rsid w:val="000677D6"/>
    <w:rsid w:val="00067B79"/>
    <w:rsid w:val="000705F4"/>
    <w:rsid w:val="00070ABD"/>
    <w:rsid w:val="00070E84"/>
    <w:rsid w:val="00071302"/>
    <w:rsid w:val="000718C6"/>
    <w:rsid w:val="00071D0C"/>
    <w:rsid w:val="00072225"/>
    <w:rsid w:val="00072790"/>
    <w:rsid w:val="00072E0F"/>
    <w:rsid w:val="00073D6A"/>
    <w:rsid w:val="00074598"/>
    <w:rsid w:val="00074638"/>
    <w:rsid w:val="0007479A"/>
    <w:rsid w:val="00074B7D"/>
    <w:rsid w:val="00075F5E"/>
    <w:rsid w:val="0007641C"/>
    <w:rsid w:val="000767A2"/>
    <w:rsid w:val="00076827"/>
    <w:rsid w:val="00076D6C"/>
    <w:rsid w:val="0008114D"/>
    <w:rsid w:val="000818C4"/>
    <w:rsid w:val="00082432"/>
    <w:rsid w:val="0008251B"/>
    <w:rsid w:val="00083F9B"/>
    <w:rsid w:val="00084022"/>
    <w:rsid w:val="0008408F"/>
    <w:rsid w:val="00087822"/>
    <w:rsid w:val="00087969"/>
    <w:rsid w:val="00087E02"/>
    <w:rsid w:val="0009004B"/>
    <w:rsid w:val="000907BB"/>
    <w:rsid w:val="000907EE"/>
    <w:rsid w:val="00090B29"/>
    <w:rsid w:val="00090EA1"/>
    <w:rsid w:val="00091737"/>
    <w:rsid w:val="00092060"/>
    <w:rsid w:val="000920F3"/>
    <w:rsid w:val="000939C2"/>
    <w:rsid w:val="00094175"/>
    <w:rsid w:val="00094251"/>
    <w:rsid w:val="00094B6E"/>
    <w:rsid w:val="00094C66"/>
    <w:rsid w:val="00094F3E"/>
    <w:rsid w:val="0009519E"/>
    <w:rsid w:val="00095702"/>
    <w:rsid w:val="00096055"/>
    <w:rsid w:val="00096348"/>
    <w:rsid w:val="00096710"/>
    <w:rsid w:val="000972EF"/>
    <w:rsid w:val="00097DB7"/>
    <w:rsid w:val="00097F50"/>
    <w:rsid w:val="000A25C2"/>
    <w:rsid w:val="000A272B"/>
    <w:rsid w:val="000A3D53"/>
    <w:rsid w:val="000A3EC2"/>
    <w:rsid w:val="000A3FC8"/>
    <w:rsid w:val="000A4129"/>
    <w:rsid w:val="000A481F"/>
    <w:rsid w:val="000A56C4"/>
    <w:rsid w:val="000A5B1F"/>
    <w:rsid w:val="000A788D"/>
    <w:rsid w:val="000B06B8"/>
    <w:rsid w:val="000B1518"/>
    <w:rsid w:val="000B2205"/>
    <w:rsid w:val="000B260F"/>
    <w:rsid w:val="000B3213"/>
    <w:rsid w:val="000B375E"/>
    <w:rsid w:val="000B3CBE"/>
    <w:rsid w:val="000B4224"/>
    <w:rsid w:val="000B5947"/>
    <w:rsid w:val="000B5F83"/>
    <w:rsid w:val="000B61C5"/>
    <w:rsid w:val="000B7032"/>
    <w:rsid w:val="000B73EC"/>
    <w:rsid w:val="000C0B78"/>
    <w:rsid w:val="000C1107"/>
    <w:rsid w:val="000C1571"/>
    <w:rsid w:val="000C1654"/>
    <w:rsid w:val="000C1BA8"/>
    <w:rsid w:val="000C224C"/>
    <w:rsid w:val="000C29EB"/>
    <w:rsid w:val="000C3199"/>
    <w:rsid w:val="000C4139"/>
    <w:rsid w:val="000C5CEE"/>
    <w:rsid w:val="000C617F"/>
    <w:rsid w:val="000C64EF"/>
    <w:rsid w:val="000C7003"/>
    <w:rsid w:val="000C724E"/>
    <w:rsid w:val="000C73A4"/>
    <w:rsid w:val="000C7C74"/>
    <w:rsid w:val="000D0638"/>
    <w:rsid w:val="000D0909"/>
    <w:rsid w:val="000D1B30"/>
    <w:rsid w:val="000D2A0E"/>
    <w:rsid w:val="000D2CC7"/>
    <w:rsid w:val="000D3167"/>
    <w:rsid w:val="000D35FD"/>
    <w:rsid w:val="000D3D9B"/>
    <w:rsid w:val="000D51B6"/>
    <w:rsid w:val="000D585B"/>
    <w:rsid w:val="000D6A04"/>
    <w:rsid w:val="000D6B78"/>
    <w:rsid w:val="000D6E61"/>
    <w:rsid w:val="000D6F34"/>
    <w:rsid w:val="000D7107"/>
    <w:rsid w:val="000D7194"/>
    <w:rsid w:val="000D74F5"/>
    <w:rsid w:val="000E1E37"/>
    <w:rsid w:val="000E3C03"/>
    <w:rsid w:val="000E42C3"/>
    <w:rsid w:val="000E4C93"/>
    <w:rsid w:val="000E4D15"/>
    <w:rsid w:val="000E55D6"/>
    <w:rsid w:val="000E59CD"/>
    <w:rsid w:val="000E5C0C"/>
    <w:rsid w:val="000E7248"/>
    <w:rsid w:val="000E7965"/>
    <w:rsid w:val="000E7C4F"/>
    <w:rsid w:val="000F001E"/>
    <w:rsid w:val="000F02F3"/>
    <w:rsid w:val="000F22F8"/>
    <w:rsid w:val="000F2653"/>
    <w:rsid w:val="000F4D5B"/>
    <w:rsid w:val="000F57C8"/>
    <w:rsid w:val="000F5F6A"/>
    <w:rsid w:val="000F7DEA"/>
    <w:rsid w:val="000F7F09"/>
    <w:rsid w:val="00100500"/>
    <w:rsid w:val="001017F7"/>
    <w:rsid w:val="00101B8C"/>
    <w:rsid w:val="00101F9D"/>
    <w:rsid w:val="001036E8"/>
    <w:rsid w:val="00104909"/>
    <w:rsid w:val="00105304"/>
    <w:rsid w:val="0010566B"/>
    <w:rsid w:val="00105755"/>
    <w:rsid w:val="00105CF6"/>
    <w:rsid w:val="00105D59"/>
    <w:rsid w:val="00106232"/>
    <w:rsid w:val="001073ED"/>
    <w:rsid w:val="00107D44"/>
    <w:rsid w:val="00110E9A"/>
    <w:rsid w:val="0011197C"/>
    <w:rsid w:val="00111A44"/>
    <w:rsid w:val="00111A7D"/>
    <w:rsid w:val="0011249B"/>
    <w:rsid w:val="00112575"/>
    <w:rsid w:val="00112871"/>
    <w:rsid w:val="00112C04"/>
    <w:rsid w:val="0011495C"/>
    <w:rsid w:val="00114990"/>
    <w:rsid w:val="00115718"/>
    <w:rsid w:val="001157C4"/>
    <w:rsid w:val="00115987"/>
    <w:rsid w:val="00115A7B"/>
    <w:rsid w:val="001165AA"/>
    <w:rsid w:val="00116C17"/>
    <w:rsid w:val="00117858"/>
    <w:rsid w:val="00121A41"/>
    <w:rsid w:val="00121C57"/>
    <w:rsid w:val="001225C3"/>
    <w:rsid w:val="00122D12"/>
    <w:rsid w:val="0012307A"/>
    <w:rsid w:val="001237F9"/>
    <w:rsid w:val="00123D0E"/>
    <w:rsid w:val="001247FE"/>
    <w:rsid w:val="00124EFD"/>
    <w:rsid w:val="001251BA"/>
    <w:rsid w:val="0012564F"/>
    <w:rsid w:val="00126631"/>
    <w:rsid w:val="00126731"/>
    <w:rsid w:val="0012686E"/>
    <w:rsid w:val="0012770B"/>
    <w:rsid w:val="0012774B"/>
    <w:rsid w:val="001306B4"/>
    <w:rsid w:val="001319A0"/>
    <w:rsid w:val="00131BB0"/>
    <w:rsid w:val="0013230A"/>
    <w:rsid w:val="00132453"/>
    <w:rsid w:val="00132ACC"/>
    <w:rsid w:val="00132F9F"/>
    <w:rsid w:val="00133640"/>
    <w:rsid w:val="0013383F"/>
    <w:rsid w:val="00133C0A"/>
    <w:rsid w:val="0013444E"/>
    <w:rsid w:val="0013468A"/>
    <w:rsid w:val="00134EA9"/>
    <w:rsid w:val="0013503D"/>
    <w:rsid w:val="00135AE5"/>
    <w:rsid w:val="00135EE8"/>
    <w:rsid w:val="00135F5C"/>
    <w:rsid w:val="00137A7D"/>
    <w:rsid w:val="00137E6C"/>
    <w:rsid w:val="00140FF3"/>
    <w:rsid w:val="00141544"/>
    <w:rsid w:val="00141BD9"/>
    <w:rsid w:val="00141F33"/>
    <w:rsid w:val="001421E4"/>
    <w:rsid w:val="001445C6"/>
    <w:rsid w:val="00145BD2"/>
    <w:rsid w:val="001468EE"/>
    <w:rsid w:val="0014731F"/>
    <w:rsid w:val="0014737D"/>
    <w:rsid w:val="00147553"/>
    <w:rsid w:val="00147ED7"/>
    <w:rsid w:val="00150355"/>
    <w:rsid w:val="0015095D"/>
    <w:rsid w:val="0015098C"/>
    <w:rsid w:val="00150E09"/>
    <w:rsid w:val="001529AF"/>
    <w:rsid w:val="001532C0"/>
    <w:rsid w:val="0015394F"/>
    <w:rsid w:val="00153D17"/>
    <w:rsid w:val="001549CF"/>
    <w:rsid w:val="00156253"/>
    <w:rsid w:val="00156717"/>
    <w:rsid w:val="001574F9"/>
    <w:rsid w:val="00157557"/>
    <w:rsid w:val="0016050A"/>
    <w:rsid w:val="00161F5B"/>
    <w:rsid w:val="0016304D"/>
    <w:rsid w:val="0016342F"/>
    <w:rsid w:val="001635A6"/>
    <w:rsid w:val="00163CE5"/>
    <w:rsid w:val="00164243"/>
    <w:rsid w:val="001645EE"/>
    <w:rsid w:val="001649EF"/>
    <w:rsid w:val="00164ADE"/>
    <w:rsid w:val="00164F7E"/>
    <w:rsid w:val="00165CA3"/>
    <w:rsid w:val="001660F1"/>
    <w:rsid w:val="0016655E"/>
    <w:rsid w:val="001667C0"/>
    <w:rsid w:val="00166BB3"/>
    <w:rsid w:val="001670C2"/>
    <w:rsid w:val="0016711B"/>
    <w:rsid w:val="00167166"/>
    <w:rsid w:val="00167BA9"/>
    <w:rsid w:val="00167C51"/>
    <w:rsid w:val="001714C6"/>
    <w:rsid w:val="00171532"/>
    <w:rsid w:val="00172A2B"/>
    <w:rsid w:val="00172BC9"/>
    <w:rsid w:val="00172D26"/>
    <w:rsid w:val="00173341"/>
    <w:rsid w:val="0017372A"/>
    <w:rsid w:val="00173ECB"/>
    <w:rsid w:val="00175867"/>
    <w:rsid w:val="00175FA7"/>
    <w:rsid w:val="0017694E"/>
    <w:rsid w:val="00177659"/>
    <w:rsid w:val="0018029F"/>
    <w:rsid w:val="001802A2"/>
    <w:rsid w:val="00180372"/>
    <w:rsid w:val="00181189"/>
    <w:rsid w:val="00182879"/>
    <w:rsid w:val="00182A43"/>
    <w:rsid w:val="00182E42"/>
    <w:rsid w:val="00182F0A"/>
    <w:rsid w:val="00184456"/>
    <w:rsid w:val="00184B98"/>
    <w:rsid w:val="00185758"/>
    <w:rsid w:val="00186746"/>
    <w:rsid w:val="00186C55"/>
    <w:rsid w:val="0018706B"/>
    <w:rsid w:val="00190109"/>
    <w:rsid w:val="001909D0"/>
    <w:rsid w:val="00190A92"/>
    <w:rsid w:val="001915EF"/>
    <w:rsid w:val="00191773"/>
    <w:rsid w:val="00193224"/>
    <w:rsid w:val="0019347E"/>
    <w:rsid w:val="0019396E"/>
    <w:rsid w:val="001940AF"/>
    <w:rsid w:val="00194952"/>
    <w:rsid w:val="00194A7A"/>
    <w:rsid w:val="00195B28"/>
    <w:rsid w:val="001A0B81"/>
    <w:rsid w:val="001A0C30"/>
    <w:rsid w:val="001A0EDF"/>
    <w:rsid w:val="001A1382"/>
    <w:rsid w:val="001A1834"/>
    <w:rsid w:val="001A1C3F"/>
    <w:rsid w:val="001A1CFE"/>
    <w:rsid w:val="001A2701"/>
    <w:rsid w:val="001A2943"/>
    <w:rsid w:val="001A2AD6"/>
    <w:rsid w:val="001A4AFF"/>
    <w:rsid w:val="001A5CF4"/>
    <w:rsid w:val="001A5F80"/>
    <w:rsid w:val="001A76F8"/>
    <w:rsid w:val="001B02E6"/>
    <w:rsid w:val="001B05F9"/>
    <w:rsid w:val="001B0AA3"/>
    <w:rsid w:val="001B1714"/>
    <w:rsid w:val="001B33E9"/>
    <w:rsid w:val="001B3B97"/>
    <w:rsid w:val="001B4605"/>
    <w:rsid w:val="001B49EB"/>
    <w:rsid w:val="001B513A"/>
    <w:rsid w:val="001B528F"/>
    <w:rsid w:val="001B611E"/>
    <w:rsid w:val="001B6419"/>
    <w:rsid w:val="001B6505"/>
    <w:rsid w:val="001B7252"/>
    <w:rsid w:val="001B758E"/>
    <w:rsid w:val="001C1320"/>
    <w:rsid w:val="001C146E"/>
    <w:rsid w:val="001C24D9"/>
    <w:rsid w:val="001C38B7"/>
    <w:rsid w:val="001C3CA4"/>
    <w:rsid w:val="001C4FDC"/>
    <w:rsid w:val="001C543C"/>
    <w:rsid w:val="001C54DF"/>
    <w:rsid w:val="001C5813"/>
    <w:rsid w:val="001C68E2"/>
    <w:rsid w:val="001C6A71"/>
    <w:rsid w:val="001C6B70"/>
    <w:rsid w:val="001C7125"/>
    <w:rsid w:val="001C7C83"/>
    <w:rsid w:val="001C7DF8"/>
    <w:rsid w:val="001D07E4"/>
    <w:rsid w:val="001D0B11"/>
    <w:rsid w:val="001D0BDD"/>
    <w:rsid w:val="001D15DB"/>
    <w:rsid w:val="001D331D"/>
    <w:rsid w:val="001D3FAE"/>
    <w:rsid w:val="001D41EB"/>
    <w:rsid w:val="001D4BC7"/>
    <w:rsid w:val="001D579F"/>
    <w:rsid w:val="001D5867"/>
    <w:rsid w:val="001D598F"/>
    <w:rsid w:val="001D5F81"/>
    <w:rsid w:val="001D64BC"/>
    <w:rsid w:val="001D74E7"/>
    <w:rsid w:val="001D7B99"/>
    <w:rsid w:val="001E09BB"/>
    <w:rsid w:val="001E19C4"/>
    <w:rsid w:val="001E1B02"/>
    <w:rsid w:val="001E1EB2"/>
    <w:rsid w:val="001E3373"/>
    <w:rsid w:val="001E3A88"/>
    <w:rsid w:val="001E3F3D"/>
    <w:rsid w:val="001E4281"/>
    <w:rsid w:val="001E4A09"/>
    <w:rsid w:val="001E67BC"/>
    <w:rsid w:val="001E6EDD"/>
    <w:rsid w:val="001E6F96"/>
    <w:rsid w:val="001E733D"/>
    <w:rsid w:val="001E752B"/>
    <w:rsid w:val="001E7F5E"/>
    <w:rsid w:val="001F1180"/>
    <w:rsid w:val="001F1444"/>
    <w:rsid w:val="001F1CA4"/>
    <w:rsid w:val="001F1CDA"/>
    <w:rsid w:val="001F1F71"/>
    <w:rsid w:val="001F2005"/>
    <w:rsid w:val="001F2623"/>
    <w:rsid w:val="001F3577"/>
    <w:rsid w:val="001F38AB"/>
    <w:rsid w:val="001F4146"/>
    <w:rsid w:val="001F41EB"/>
    <w:rsid w:val="001F468D"/>
    <w:rsid w:val="001F4A7D"/>
    <w:rsid w:val="001F4F25"/>
    <w:rsid w:val="001F677F"/>
    <w:rsid w:val="001F76BD"/>
    <w:rsid w:val="002014FF"/>
    <w:rsid w:val="002021B8"/>
    <w:rsid w:val="00203CAD"/>
    <w:rsid w:val="002045C6"/>
    <w:rsid w:val="00204884"/>
    <w:rsid w:val="002049BC"/>
    <w:rsid w:val="00204ADB"/>
    <w:rsid w:val="00204B5D"/>
    <w:rsid w:val="0020620E"/>
    <w:rsid w:val="00206680"/>
    <w:rsid w:val="0020710E"/>
    <w:rsid w:val="00210910"/>
    <w:rsid w:val="00210C72"/>
    <w:rsid w:val="00211404"/>
    <w:rsid w:val="0021282A"/>
    <w:rsid w:val="00212AB2"/>
    <w:rsid w:val="00214754"/>
    <w:rsid w:val="002151E5"/>
    <w:rsid w:val="0021566F"/>
    <w:rsid w:val="002172F1"/>
    <w:rsid w:val="002177A6"/>
    <w:rsid w:val="00217AF4"/>
    <w:rsid w:val="00217B2A"/>
    <w:rsid w:val="00220716"/>
    <w:rsid w:val="00220C40"/>
    <w:rsid w:val="00220E7A"/>
    <w:rsid w:val="00221FB4"/>
    <w:rsid w:val="00222930"/>
    <w:rsid w:val="00222C64"/>
    <w:rsid w:val="00222FFC"/>
    <w:rsid w:val="00223F36"/>
    <w:rsid w:val="002240FA"/>
    <w:rsid w:val="00224B0B"/>
    <w:rsid w:val="00224FDD"/>
    <w:rsid w:val="0022589B"/>
    <w:rsid w:val="00225E39"/>
    <w:rsid w:val="002268E4"/>
    <w:rsid w:val="002274E4"/>
    <w:rsid w:val="002278A5"/>
    <w:rsid w:val="00227C6C"/>
    <w:rsid w:val="00230617"/>
    <w:rsid w:val="00231424"/>
    <w:rsid w:val="00231D9B"/>
    <w:rsid w:val="00231E7B"/>
    <w:rsid w:val="00231FF6"/>
    <w:rsid w:val="00233170"/>
    <w:rsid w:val="00233B51"/>
    <w:rsid w:val="00233D45"/>
    <w:rsid w:val="00233DEF"/>
    <w:rsid w:val="002344E8"/>
    <w:rsid w:val="00234D89"/>
    <w:rsid w:val="00234E70"/>
    <w:rsid w:val="00235151"/>
    <w:rsid w:val="00236489"/>
    <w:rsid w:val="002377CD"/>
    <w:rsid w:val="002405EA"/>
    <w:rsid w:val="00240A3E"/>
    <w:rsid w:val="00241387"/>
    <w:rsid w:val="00241EEE"/>
    <w:rsid w:val="00242E0E"/>
    <w:rsid w:val="002435A9"/>
    <w:rsid w:val="002435CE"/>
    <w:rsid w:val="00243C7D"/>
    <w:rsid w:val="00243DAF"/>
    <w:rsid w:val="00244684"/>
    <w:rsid w:val="00244F19"/>
    <w:rsid w:val="00246639"/>
    <w:rsid w:val="002466BF"/>
    <w:rsid w:val="00246C54"/>
    <w:rsid w:val="00246E29"/>
    <w:rsid w:val="00247071"/>
    <w:rsid w:val="00247B71"/>
    <w:rsid w:val="002509C2"/>
    <w:rsid w:val="00250EBD"/>
    <w:rsid w:val="002510EC"/>
    <w:rsid w:val="002511ED"/>
    <w:rsid w:val="00251276"/>
    <w:rsid w:val="002529A8"/>
    <w:rsid w:val="00252D9E"/>
    <w:rsid w:val="00253255"/>
    <w:rsid w:val="00253363"/>
    <w:rsid w:val="002539E5"/>
    <w:rsid w:val="00254BE3"/>
    <w:rsid w:val="00254E7C"/>
    <w:rsid w:val="00255211"/>
    <w:rsid w:val="00255D2C"/>
    <w:rsid w:val="0025694E"/>
    <w:rsid w:val="00256A65"/>
    <w:rsid w:val="00256F85"/>
    <w:rsid w:val="00257319"/>
    <w:rsid w:val="002606C9"/>
    <w:rsid w:val="0026077D"/>
    <w:rsid w:val="002612DA"/>
    <w:rsid w:val="002619D1"/>
    <w:rsid w:val="0026252D"/>
    <w:rsid w:val="002628A1"/>
    <w:rsid w:val="00262E4E"/>
    <w:rsid w:val="002635A9"/>
    <w:rsid w:val="00263866"/>
    <w:rsid w:val="00264118"/>
    <w:rsid w:val="00264F2A"/>
    <w:rsid w:val="002650F7"/>
    <w:rsid w:val="00265596"/>
    <w:rsid w:val="002656D1"/>
    <w:rsid w:val="00267B82"/>
    <w:rsid w:val="00267C3F"/>
    <w:rsid w:val="002716B6"/>
    <w:rsid w:val="002716DB"/>
    <w:rsid w:val="00271C2E"/>
    <w:rsid w:val="00272466"/>
    <w:rsid w:val="00275859"/>
    <w:rsid w:val="00275A9E"/>
    <w:rsid w:val="00275BCE"/>
    <w:rsid w:val="00275DCA"/>
    <w:rsid w:val="00276385"/>
    <w:rsid w:val="0027685B"/>
    <w:rsid w:val="00276A65"/>
    <w:rsid w:val="00276CB1"/>
    <w:rsid w:val="00276CC5"/>
    <w:rsid w:val="00277F49"/>
    <w:rsid w:val="00280669"/>
    <w:rsid w:val="0028067C"/>
    <w:rsid w:val="0028106B"/>
    <w:rsid w:val="00281441"/>
    <w:rsid w:val="00282377"/>
    <w:rsid w:val="00282380"/>
    <w:rsid w:val="002827FD"/>
    <w:rsid w:val="002830B6"/>
    <w:rsid w:val="00285987"/>
    <w:rsid w:val="00285E6A"/>
    <w:rsid w:val="002861AD"/>
    <w:rsid w:val="00286517"/>
    <w:rsid w:val="00287790"/>
    <w:rsid w:val="00287E2B"/>
    <w:rsid w:val="00287EB3"/>
    <w:rsid w:val="0029010D"/>
    <w:rsid w:val="002908C2"/>
    <w:rsid w:val="00290988"/>
    <w:rsid w:val="00290D6B"/>
    <w:rsid w:val="00291452"/>
    <w:rsid w:val="0029153C"/>
    <w:rsid w:val="0029153F"/>
    <w:rsid w:val="002917D8"/>
    <w:rsid w:val="00291BB4"/>
    <w:rsid w:val="00291BCB"/>
    <w:rsid w:val="00291E04"/>
    <w:rsid w:val="00291ECA"/>
    <w:rsid w:val="0029289D"/>
    <w:rsid w:val="0029363A"/>
    <w:rsid w:val="00293C2D"/>
    <w:rsid w:val="002941D6"/>
    <w:rsid w:val="002956ED"/>
    <w:rsid w:val="00295EA4"/>
    <w:rsid w:val="00296738"/>
    <w:rsid w:val="00296D9D"/>
    <w:rsid w:val="00296E12"/>
    <w:rsid w:val="002970D0"/>
    <w:rsid w:val="002974B3"/>
    <w:rsid w:val="002A065E"/>
    <w:rsid w:val="002A0707"/>
    <w:rsid w:val="002A0754"/>
    <w:rsid w:val="002A122D"/>
    <w:rsid w:val="002A1FA8"/>
    <w:rsid w:val="002A355C"/>
    <w:rsid w:val="002A45D5"/>
    <w:rsid w:val="002A4F72"/>
    <w:rsid w:val="002A6A07"/>
    <w:rsid w:val="002A75FA"/>
    <w:rsid w:val="002A7624"/>
    <w:rsid w:val="002A764A"/>
    <w:rsid w:val="002B2336"/>
    <w:rsid w:val="002B2AF9"/>
    <w:rsid w:val="002B410B"/>
    <w:rsid w:val="002B59D5"/>
    <w:rsid w:val="002B5EDD"/>
    <w:rsid w:val="002B69E6"/>
    <w:rsid w:val="002B7D43"/>
    <w:rsid w:val="002B7FBD"/>
    <w:rsid w:val="002C03B0"/>
    <w:rsid w:val="002C1A39"/>
    <w:rsid w:val="002C1B03"/>
    <w:rsid w:val="002C22A2"/>
    <w:rsid w:val="002C2C92"/>
    <w:rsid w:val="002C3197"/>
    <w:rsid w:val="002C3951"/>
    <w:rsid w:val="002C41F0"/>
    <w:rsid w:val="002C44C8"/>
    <w:rsid w:val="002C568A"/>
    <w:rsid w:val="002C65DD"/>
    <w:rsid w:val="002C6621"/>
    <w:rsid w:val="002C704E"/>
    <w:rsid w:val="002C7B69"/>
    <w:rsid w:val="002D16C6"/>
    <w:rsid w:val="002D17B2"/>
    <w:rsid w:val="002D2801"/>
    <w:rsid w:val="002D303F"/>
    <w:rsid w:val="002D59AB"/>
    <w:rsid w:val="002D6766"/>
    <w:rsid w:val="002D6F02"/>
    <w:rsid w:val="002E03EF"/>
    <w:rsid w:val="002E0710"/>
    <w:rsid w:val="002E0D32"/>
    <w:rsid w:val="002E19CF"/>
    <w:rsid w:val="002E1C9A"/>
    <w:rsid w:val="002E1E15"/>
    <w:rsid w:val="002E242D"/>
    <w:rsid w:val="002E3675"/>
    <w:rsid w:val="002E395E"/>
    <w:rsid w:val="002E481C"/>
    <w:rsid w:val="002E4906"/>
    <w:rsid w:val="002E4F76"/>
    <w:rsid w:val="002E51D3"/>
    <w:rsid w:val="002E58A0"/>
    <w:rsid w:val="002E6057"/>
    <w:rsid w:val="002E6D69"/>
    <w:rsid w:val="002F0211"/>
    <w:rsid w:val="002F0741"/>
    <w:rsid w:val="002F0997"/>
    <w:rsid w:val="002F1E7D"/>
    <w:rsid w:val="002F2006"/>
    <w:rsid w:val="002F2A18"/>
    <w:rsid w:val="002F3A91"/>
    <w:rsid w:val="002F4FAF"/>
    <w:rsid w:val="002F55B1"/>
    <w:rsid w:val="002F5758"/>
    <w:rsid w:val="002F6F13"/>
    <w:rsid w:val="002F7A6F"/>
    <w:rsid w:val="00301D66"/>
    <w:rsid w:val="00301E47"/>
    <w:rsid w:val="003027C1"/>
    <w:rsid w:val="00302DD7"/>
    <w:rsid w:val="00302EB1"/>
    <w:rsid w:val="00302F12"/>
    <w:rsid w:val="003032EF"/>
    <w:rsid w:val="00303854"/>
    <w:rsid w:val="0030395E"/>
    <w:rsid w:val="00303A09"/>
    <w:rsid w:val="00303DB8"/>
    <w:rsid w:val="003049F8"/>
    <w:rsid w:val="0030530E"/>
    <w:rsid w:val="0030596D"/>
    <w:rsid w:val="00306016"/>
    <w:rsid w:val="00306981"/>
    <w:rsid w:val="00306F18"/>
    <w:rsid w:val="003077DA"/>
    <w:rsid w:val="0031022A"/>
    <w:rsid w:val="003105B1"/>
    <w:rsid w:val="0031088D"/>
    <w:rsid w:val="00310CEC"/>
    <w:rsid w:val="003116D2"/>
    <w:rsid w:val="003124FF"/>
    <w:rsid w:val="00312A1B"/>
    <w:rsid w:val="0031381B"/>
    <w:rsid w:val="00313BCF"/>
    <w:rsid w:val="00313F1B"/>
    <w:rsid w:val="00314982"/>
    <w:rsid w:val="003153C3"/>
    <w:rsid w:val="003156C0"/>
    <w:rsid w:val="00316586"/>
    <w:rsid w:val="00316BC8"/>
    <w:rsid w:val="003170F2"/>
    <w:rsid w:val="00320213"/>
    <w:rsid w:val="003206C5"/>
    <w:rsid w:val="00320BF7"/>
    <w:rsid w:val="003211C8"/>
    <w:rsid w:val="00321EA0"/>
    <w:rsid w:val="00322B0F"/>
    <w:rsid w:val="00324174"/>
    <w:rsid w:val="003243EB"/>
    <w:rsid w:val="00324428"/>
    <w:rsid w:val="00324A62"/>
    <w:rsid w:val="0032531C"/>
    <w:rsid w:val="00326104"/>
    <w:rsid w:val="00326824"/>
    <w:rsid w:val="00326AA5"/>
    <w:rsid w:val="003304F8"/>
    <w:rsid w:val="00330B2B"/>
    <w:rsid w:val="00331141"/>
    <w:rsid w:val="00331507"/>
    <w:rsid w:val="00331C2E"/>
    <w:rsid w:val="00332B4B"/>
    <w:rsid w:val="00332C00"/>
    <w:rsid w:val="0033305D"/>
    <w:rsid w:val="0033331C"/>
    <w:rsid w:val="00333686"/>
    <w:rsid w:val="003348B9"/>
    <w:rsid w:val="00335967"/>
    <w:rsid w:val="0033657F"/>
    <w:rsid w:val="0033670E"/>
    <w:rsid w:val="00340380"/>
    <w:rsid w:val="003407A9"/>
    <w:rsid w:val="003409CA"/>
    <w:rsid w:val="00341950"/>
    <w:rsid w:val="003425D4"/>
    <w:rsid w:val="00342EE6"/>
    <w:rsid w:val="003432D4"/>
    <w:rsid w:val="003433EC"/>
    <w:rsid w:val="00343463"/>
    <w:rsid w:val="00343CFD"/>
    <w:rsid w:val="00344CA9"/>
    <w:rsid w:val="0034573A"/>
    <w:rsid w:val="003469F0"/>
    <w:rsid w:val="00347DEE"/>
    <w:rsid w:val="00350E67"/>
    <w:rsid w:val="00351083"/>
    <w:rsid w:val="0035165E"/>
    <w:rsid w:val="00351A8F"/>
    <w:rsid w:val="00352BA2"/>
    <w:rsid w:val="00353003"/>
    <w:rsid w:val="003530E0"/>
    <w:rsid w:val="00354363"/>
    <w:rsid w:val="00354411"/>
    <w:rsid w:val="00354A95"/>
    <w:rsid w:val="0035608F"/>
    <w:rsid w:val="00357B72"/>
    <w:rsid w:val="0036032E"/>
    <w:rsid w:val="003608B1"/>
    <w:rsid w:val="00360BEF"/>
    <w:rsid w:val="00360CC8"/>
    <w:rsid w:val="003613CF"/>
    <w:rsid w:val="003617D9"/>
    <w:rsid w:val="003620BB"/>
    <w:rsid w:val="00362447"/>
    <w:rsid w:val="00362BB8"/>
    <w:rsid w:val="00364541"/>
    <w:rsid w:val="00364BAA"/>
    <w:rsid w:val="0036509C"/>
    <w:rsid w:val="00365376"/>
    <w:rsid w:val="003658AC"/>
    <w:rsid w:val="003666E8"/>
    <w:rsid w:val="00366B9D"/>
    <w:rsid w:val="003675DD"/>
    <w:rsid w:val="00367AF2"/>
    <w:rsid w:val="00367B05"/>
    <w:rsid w:val="00370410"/>
    <w:rsid w:val="00371130"/>
    <w:rsid w:val="00372EEC"/>
    <w:rsid w:val="00373351"/>
    <w:rsid w:val="00374320"/>
    <w:rsid w:val="00374852"/>
    <w:rsid w:val="00376E59"/>
    <w:rsid w:val="00377E9E"/>
    <w:rsid w:val="00380474"/>
    <w:rsid w:val="0038079D"/>
    <w:rsid w:val="003818BB"/>
    <w:rsid w:val="00381B96"/>
    <w:rsid w:val="00381E22"/>
    <w:rsid w:val="0038204D"/>
    <w:rsid w:val="0038337A"/>
    <w:rsid w:val="003837CE"/>
    <w:rsid w:val="00383A41"/>
    <w:rsid w:val="00383B2C"/>
    <w:rsid w:val="00384DBA"/>
    <w:rsid w:val="00384F24"/>
    <w:rsid w:val="00385C3D"/>
    <w:rsid w:val="003864A1"/>
    <w:rsid w:val="0038697D"/>
    <w:rsid w:val="003875A6"/>
    <w:rsid w:val="003875F0"/>
    <w:rsid w:val="00390484"/>
    <w:rsid w:val="00390647"/>
    <w:rsid w:val="003908AB"/>
    <w:rsid w:val="0039116F"/>
    <w:rsid w:val="00391243"/>
    <w:rsid w:val="00391474"/>
    <w:rsid w:val="00391846"/>
    <w:rsid w:val="00391A0C"/>
    <w:rsid w:val="003920BF"/>
    <w:rsid w:val="0039320A"/>
    <w:rsid w:val="00393CC8"/>
    <w:rsid w:val="003948A8"/>
    <w:rsid w:val="00394A36"/>
    <w:rsid w:val="003953D8"/>
    <w:rsid w:val="003964C0"/>
    <w:rsid w:val="003A0CAE"/>
    <w:rsid w:val="003A188D"/>
    <w:rsid w:val="003A1ED5"/>
    <w:rsid w:val="003A20D2"/>
    <w:rsid w:val="003A2202"/>
    <w:rsid w:val="003A2720"/>
    <w:rsid w:val="003A3130"/>
    <w:rsid w:val="003A438C"/>
    <w:rsid w:val="003A455E"/>
    <w:rsid w:val="003A4881"/>
    <w:rsid w:val="003A52C3"/>
    <w:rsid w:val="003A582E"/>
    <w:rsid w:val="003A59FC"/>
    <w:rsid w:val="003A5A3A"/>
    <w:rsid w:val="003A5EE5"/>
    <w:rsid w:val="003A63A5"/>
    <w:rsid w:val="003B0817"/>
    <w:rsid w:val="003B10C4"/>
    <w:rsid w:val="003B1414"/>
    <w:rsid w:val="003B1978"/>
    <w:rsid w:val="003B2C59"/>
    <w:rsid w:val="003B38E7"/>
    <w:rsid w:val="003B49A4"/>
    <w:rsid w:val="003B53FA"/>
    <w:rsid w:val="003B55C6"/>
    <w:rsid w:val="003B5857"/>
    <w:rsid w:val="003B5F99"/>
    <w:rsid w:val="003B67AA"/>
    <w:rsid w:val="003C0C60"/>
    <w:rsid w:val="003C0D3B"/>
    <w:rsid w:val="003C15E9"/>
    <w:rsid w:val="003C1B48"/>
    <w:rsid w:val="003C1D93"/>
    <w:rsid w:val="003C3786"/>
    <w:rsid w:val="003C3BB4"/>
    <w:rsid w:val="003C3FFF"/>
    <w:rsid w:val="003C42CF"/>
    <w:rsid w:val="003C447F"/>
    <w:rsid w:val="003C5303"/>
    <w:rsid w:val="003C5A0E"/>
    <w:rsid w:val="003C60D2"/>
    <w:rsid w:val="003C65A5"/>
    <w:rsid w:val="003C66A1"/>
    <w:rsid w:val="003C744E"/>
    <w:rsid w:val="003D01B4"/>
    <w:rsid w:val="003D0475"/>
    <w:rsid w:val="003D0F57"/>
    <w:rsid w:val="003D1805"/>
    <w:rsid w:val="003D1C1E"/>
    <w:rsid w:val="003D1F44"/>
    <w:rsid w:val="003D2350"/>
    <w:rsid w:val="003D2754"/>
    <w:rsid w:val="003D293D"/>
    <w:rsid w:val="003D2F07"/>
    <w:rsid w:val="003D3B79"/>
    <w:rsid w:val="003D3C22"/>
    <w:rsid w:val="003D40DC"/>
    <w:rsid w:val="003D4AEE"/>
    <w:rsid w:val="003D4D84"/>
    <w:rsid w:val="003D4DC2"/>
    <w:rsid w:val="003D4F21"/>
    <w:rsid w:val="003D5900"/>
    <w:rsid w:val="003D5A6B"/>
    <w:rsid w:val="003E067A"/>
    <w:rsid w:val="003E1078"/>
    <w:rsid w:val="003E11EC"/>
    <w:rsid w:val="003E1BFD"/>
    <w:rsid w:val="003E26E6"/>
    <w:rsid w:val="003E3366"/>
    <w:rsid w:val="003E390C"/>
    <w:rsid w:val="003E4633"/>
    <w:rsid w:val="003E482E"/>
    <w:rsid w:val="003E4D5E"/>
    <w:rsid w:val="003E4E11"/>
    <w:rsid w:val="003E784B"/>
    <w:rsid w:val="003F07A8"/>
    <w:rsid w:val="003F0C41"/>
    <w:rsid w:val="003F11D5"/>
    <w:rsid w:val="003F152B"/>
    <w:rsid w:val="003F28AD"/>
    <w:rsid w:val="003F2E07"/>
    <w:rsid w:val="003F2E7F"/>
    <w:rsid w:val="003F2F3B"/>
    <w:rsid w:val="003F3FEC"/>
    <w:rsid w:val="003F547A"/>
    <w:rsid w:val="003F5654"/>
    <w:rsid w:val="003F5D09"/>
    <w:rsid w:val="003F5E64"/>
    <w:rsid w:val="003F6967"/>
    <w:rsid w:val="003F74FA"/>
    <w:rsid w:val="00400168"/>
    <w:rsid w:val="00400341"/>
    <w:rsid w:val="00400D25"/>
    <w:rsid w:val="004014AB"/>
    <w:rsid w:val="00401DE1"/>
    <w:rsid w:val="00402079"/>
    <w:rsid w:val="004029FC"/>
    <w:rsid w:val="00402D8D"/>
    <w:rsid w:val="00403017"/>
    <w:rsid w:val="0040403E"/>
    <w:rsid w:val="0040412B"/>
    <w:rsid w:val="0040412C"/>
    <w:rsid w:val="004045D2"/>
    <w:rsid w:val="00404889"/>
    <w:rsid w:val="00405F39"/>
    <w:rsid w:val="0040662C"/>
    <w:rsid w:val="00407639"/>
    <w:rsid w:val="00410D0B"/>
    <w:rsid w:val="00411199"/>
    <w:rsid w:val="004126DF"/>
    <w:rsid w:val="00412DCF"/>
    <w:rsid w:val="00413D58"/>
    <w:rsid w:val="00413DBB"/>
    <w:rsid w:val="00413DE1"/>
    <w:rsid w:val="00414051"/>
    <w:rsid w:val="00414A1B"/>
    <w:rsid w:val="00416981"/>
    <w:rsid w:val="00416E16"/>
    <w:rsid w:val="00420831"/>
    <w:rsid w:val="00420C52"/>
    <w:rsid w:val="00420F72"/>
    <w:rsid w:val="00421467"/>
    <w:rsid w:val="004219DE"/>
    <w:rsid w:val="004229B2"/>
    <w:rsid w:val="004234DA"/>
    <w:rsid w:val="004259AE"/>
    <w:rsid w:val="00425A92"/>
    <w:rsid w:val="00425F25"/>
    <w:rsid w:val="00426234"/>
    <w:rsid w:val="00426C2A"/>
    <w:rsid w:val="00427160"/>
    <w:rsid w:val="0042716F"/>
    <w:rsid w:val="004276A5"/>
    <w:rsid w:val="004307B5"/>
    <w:rsid w:val="00430E78"/>
    <w:rsid w:val="00430F42"/>
    <w:rsid w:val="00431393"/>
    <w:rsid w:val="00431544"/>
    <w:rsid w:val="00431597"/>
    <w:rsid w:val="00431815"/>
    <w:rsid w:val="00432743"/>
    <w:rsid w:val="004335E9"/>
    <w:rsid w:val="004337F7"/>
    <w:rsid w:val="004338EE"/>
    <w:rsid w:val="00434B8E"/>
    <w:rsid w:val="00434D5D"/>
    <w:rsid w:val="004361F1"/>
    <w:rsid w:val="00436B97"/>
    <w:rsid w:val="00436F04"/>
    <w:rsid w:val="00437287"/>
    <w:rsid w:val="004401FE"/>
    <w:rsid w:val="00440603"/>
    <w:rsid w:val="00440BB4"/>
    <w:rsid w:val="004413C8"/>
    <w:rsid w:val="00441446"/>
    <w:rsid w:val="00441B71"/>
    <w:rsid w:val="004427EE"/>
    <w:rsid w:val="0044361F"/>
    <w:rsid w:val="004437E8"/>
    <w:rsid w:val="004437EE"/>
    <w:rsid w:val="00444369"/>
    <w:rsid w:val="00444A1A"/>
    <w:rsid w:val="00444EE0"/>
    <w:rsid w:val="0044638E"/>
    <w:rsid w:val="004466B2"/>
    <w:rsid w:val="004475FF"/>
    <w:rsid w:val="00447A2A"/>
    <w:rsid w:val="00447C62"/>
    <w:rsid w:val="00447F33"/>
    <w:rsid w:val="0045031B"/>
    <w:rsid w:val="00450906"/>
    <w:rsid w:val="00453367"/>
    <w:rsid w:val="0045444E"/>
    <w:rsid w:val="00456120"/>
    <w:rsid w:val="00456609"/>
    <w:rsid w:val="00456B3A"/>
    <w:rsid w:val="00456DE7"/>
    <w:rsid w:val="00457C1F"/>
    <w:rsid w:val="004606D4"/>
    <w:rsid w:val="00460FAA"/>
    <w:rsid w:val="00461DF8"/>
    <w:rsid w:val="00461FE5"/>
    <w:rsid w:val="0046226E"/>
    <w:rsid w:val="004622A4"/>
    <w:rsid w:val="0046250D"/>
    <w:rsid w:val="00463A46"/>
    <w:rsid w:val="00463EB8"/>
    <w:rsid w:val="00464182"/>
    <w:rsid w:val="004641AF"/>
    <w:rsid w:val="0046518E"/>
    <w:rsid w:val="0046575B"/>
    <w:rsid w:val="00466108"/>
    <w:rsid w:val="004661B0"/>
    <w:rsid w:val="0047058C"/>
    <w:rsid w:val="00471B33"/>
    <w:rsid w:val="00471DC7"/>
    <w:rsid w:val="0047224B"/>
    <w:rsid w:val="00472495"/>
    <w:rsid w:val="0047373D"/>
    <w:rsid w:val="00473A12"/>
    <w:rsid w:val="00473AF1"/>
    <w:rsid w:val="00474019"/>
    <w:rsid w:val="00475BF0"/>
    <w:rsid w:val="00475FB5"/>
    <w:rsid w:val="0047621B"/>
    <w:rsid w:val="00476801"/>
    <w:rsid w:val="004769F2"/>
    <w:rsid w:val="0048036B"/>
    <w:rsid w:val="004811E3"/>
    <w:rsid w:val="004816FB"/>
    <w:rsid w:val="0048211A"/>
    <w:rsid w:val="004823D3"/>
    <w:rsid w:val="004827C8"/>
    <w:rsid w:val="00483079"/>
    <w:rsid w:val="00483570"/>
    <w:rsid w:val="00484333"/>
    <w:rsid w:val="004852AB"/>
    <w:rsid w:val="004855E5"/>
    <w:rsid w:val="00485F54"/>
    <w:rsid w:val="0048602A"/>
    <w:rsid w:val="0049004B"/>
    <w:rsid w:val="00490A49"/>
    <w:rsid w:val="00490B58"/>
    <w:rsid w:val="00491031"/>
    <w:rsid w:val="00492235"/>
    <w:rsid w:val="004922F9"/>
    <w:rsid w:val="00493BA0"/>
    <w:rsid w:val="004953AB"/>
    <w:rsid w:val="00495678"/>
    <w:rsid w:val="00495CC8"/>
    <w:rsid w:val="00496086"/>
    <w:rsid w:val="00496633"/>
    <w:rsid w:val="00496CF2"/>
    <w:rsid w:val="00497936"/>
    <w:rsid w:val="00497BC9"/>
    <w:rsid w:val="00497C18"/>
    <w:rsid w:val="004A0291"/>
    <w:rsid w:val="004A0CFD"/>
    <w:rsid w:val="004A1D2F"/>
    <w:rsid w:val="004A2552"/>
    <w:rsid w:val="004A3D76"/>
    <w:rsid w:val="004A3DB4"/>
    <w:rsid w:val="004A41EB"/>
    <w:rsid w:val="004A48F2"/>
    <w:rsid w:val="004A5607"/>
    <w:rsid w:val="004A6071"/>
    <w:rsid w:val="004A6653"/>
    <w:rsid w:val="004A72F6"/>
    <w:rsid w:val="004B0684"/>
    <w:rsid w:val="004B11A9"/>
    <w:rsid w:val="004B1367"/>
    <w:rsid w:val="004B4376"/>
    <w:rsid w:val="004B507F"/>
    <w:rsid w:val="004B6232"/>
    <w:rsid w:val="004B659D"/>
    <w:rsid w:val="004B6672"/>
    <w:rsid w:val="004B6CD4"/>
    <w:rsid w:val="004B7528"/>
    <w:rsid w:val="004B79F1"/>
    <w:rsid w:val="004B7E66"/>
    <w:rsid w:val="004C0F9F"/>
    <w:rsid w:val="004C113B"/>
    <w:rsid w:val="004C16AD"/>
    <w:rsid w:val="004C2A8F"/>
    <w:rsid w:val="004C3C5B"/>
    <w:rsid w:val="004C56D1"/>
    <w:rsid w:val="004C63E0"/>
    <w:rsid w:val="004C6791"/>
    <w:rsid w:val="004C716A"/>
    <w:rsid w:val="004C7CF1"/>
    <w:rsid w:val="004D1BDC"/>
    <w:rsid w:val="004D2429"/>
    <w:rsid w:val="004D26EC"/>
    <w:rsid w:val="004D3018"/>
    <w:rsid w:val="004D328F"/>
    <w:rsid w:val="004D38D3"/>
    <w:rsid w:val="004D3A38"/>
    <w:rsid w:val="004D3D5C"/>
    <w:rsid w:val="004D3FF7"/>
    <w:rsid w:val="004D4B87"/>
    <w:rsid w:val="004D5C69"/>
    <w:rsid w:val="004D6652"/>
    <w:rsid w:val="004D6863"/>
    <w:rsid w:val="004D782E"/>
    <w:rsid w:val="004E0677"/>
    <w:rsid w:val="004E073A"/>
    <w:rsid w:val="004E0B3D"/>
    <w:rsid w:val="004E0BDC"/>
    <w:rsid w:val="004E1126"/>
    <w:rsid w:val="004E18FD"/>
    <w:rsid w:val="004E2951"/>
    <w:rsid w:val="004E2FE2"/>
    <w:rsid w:val="004E529D"/>
    <w:rsid w:val="004E539E"/>
    <w:rsid w:val="004E55C6"/>
    <w:rsid w:val="004E7233"/>
    <w:rsid w:val="004E743C"/>
    <w:rsid w:val="004E77BE"/>
    <w:rsid w:val="004E77C9"/>
    <w:rsid w:val="004E7B47"/>
    <w:rsid w:val="004F0386"/>
    <w:rsid w:val="004F0A6E"/>
    <w:rsid w:val="004F31CE"/>
    <w:rsid w:val="004F5D26"/>
    <w:rsid w:val="004F6D47"/>
    <w:rsid w:val="004F6F00"/>
    <w:rsid w:val="005009E5"/>
    <w:rsid w:val="00501104"/>
    <w:rsid w:val="005015E2"/>
    <w:rsid w:val="0050205F"/>
    <w:rsid w:val="00502D8E"/>
    <w:rsid w:val="00502E33"/>
    <w:rsid w:val="00503125"/>
    <w:rsid w:val="00503210"/>
    <w:rsid w:val="005034A9"/>
    <w:rsid w:val="00503787"/>
    <w:rsid w:val="00503EEC"/>
    <w:rsid w:val="005041B7"/>
    <w:rsid w:val="00505465"/>
    <w:rsid w:val="00506D94"/>
    <w:rsid w:val="0050787C"/>
    <w:rsid w:val="00507E9F"/>
    <w:rsid w:val="0051057D"/>
    <w:rsid w:val="00511312"/>
    <w:rsid w:val="00511BC8"/>
    <w:rsid w:val="00511C58"/>
    <w:rsid w:val="005128BA"/>
    <w:rsid w:val="00512DF1"/>
    <w:rsid w:val="00513462"/>
    <w:rsid w:val="0051349F"/>
    <w:rsid w:val="0051369A"/>
    <w:rsid w:val="00513AD6"/>
    <w:rsid w:val="00513D2A"/>
    <w:rsid w:val="00514C0B"/>
    <w:rsid w:val="00516B3A"/>
    <w:rsid w:val="00516F1D"/>
    <w:rsid w:val="00517495"/>
    <w:rsid w:val="005177D0"/>
    <w:rsid w:val="0052027A"/>
    <w:rsid w:val="00520648"/>
    <w:rsid w:val="00522479"/>
    <w:rsid w:val="005230B6"/>
    <w:rsid w:val="0052318C"/>
    <w:rsid w:val="00523651"/>
    <w:rsid w:val="00524781"/>
    <w:rsid w:val="00525582"/>
    <w:rsid w:val="0052644F"/>
    <w:rsid w:val="00526AE9"/>
    <w:rsid w:val="00526DA4"/>
    <w:rsid w:val="00530D65"/>
    <w:rsid w:val="00530DAC"/>
    <w:rsid w:val="005315E9"/>
    <w:rsid w:val="00534182"/>
    <w:rsid w:val="0053436A"/>
    <w:rsid w:val="005345C3"/>
    <w:rsid w:val="0053468E"/>
    <w:rsid w:val="00534ACB"/>
    <w:rsid w:val="005351C6"/>
    <w:rsid w:val="005352D7"/>
    <w:rsid w:val="00535543"/>
    <w:rsid w:val="00535BB1"/>
    <w:rsid w:val="00536177"/>
    <w:rsid w:val="005379F2"/>
    <w:rsid w:val="00537A47"/>
    <w:rsid w:val="0054069B"/>
    <w:rsid w:val="005408C6"/>
    <w:rsid w:val="0054090D"/>
    <w:rsid w:val="005424D8"/>
    <w:rsid w:val="00542FC4"/>
    <w:rsid w:val="00543178"/>
    <w:rsid w:val="005434F7"/>
    <w:rsid w:val="00543778"/>
    <w:rsid w:val="0054399C"/>
    <w:rsid w:val="00543C7E"/>
    <w:rsid w:val="00543E85"/>
    <w:rsid w:val="00544A55"/>
    <w:rsid w:val="00545301"/>
    <w:rsid w:val="005454EF"/>
    <w:rsid w:val="005457A8"/>
    <w:rsid w:val="005462EC"/>
    <w:rsid w:val="00546A15"/>
    <w:rsid w:val="00547E09"/>
    <w:rsid w:val="00550F99"/>
    <w:rsid w:val="00551F90"/>
    <w:rsid w:val="0055360A"/>
    <w:rsid w:val="00553673"/>
    <w:rsid w:val="00553E94"/>
    <w:rsid w:val="00554B8C"/>
    <w:rsid w:val="005550EA"/>
    <w:rsid w:val="00555163"/>
    <w:rsid w:val="005555CE"/>
    <w:rsid w:val="00555808"/>
    <w:rsid w:val="00555A10"/>
    <w:rsid w:val="00556C77"/>
    <w:rsid w:val="0055740A"/>
    <w:rsid w:val="00557A7B"/>
    <w:rsid w:val="00557D22"/>
    <w:rsid w:val="00560493"/>
    <w:rsid w:val="00560740"/>
    <w:rsid w:val="00560E90"/>
    <w:rsid w:val="00561E19"/>
    <w:rsid w:val="00562818"/>
    <w:rsid w:val="00562B01"/>
    <w:rsid w:val="00562E9C"/>
    <w:rsid w:val="00563E14"/>
    <w:rsid w:val="00563F82"/>
    <w:rsid w:val="00563FCF"/>
    <w:rsid w:val="005645BD"/>
    <w:rsid w:val="00565180"/>
    <w:rsid w:val="005654ED"/>
    <w:rsid w:val="005670F3"/>
    <w:rsid w:val="00567610"/>
    <w:rsid w:val="0057031C"/>
    <w:rsid w:val="00570BD5"/>
    <w:rsid w:val="00570C58"/>
    <w:rsid w:val="0057112D"/>
    <w:rsid w:val="00571F10"/>
    <w:rsid w:val="00572972"/>
    <w:rsid w:val="00572F29"/>
    <w:rsid w:val="0057301E"/>
    <w:rsid w:val="005730BE"/>
    <w:rsid w:val="005744F6"/>
    <w:rsid w:val="00575205"/>
    <w:rsid w:val="0057562D"/>
    <w:rsid w:val="005758BD"/>
    <w:rsid w:val="00575A53"/>
    <w:rsid w:val="005760A9"/>
    <w:rsid w:val="00576821"/>
    <w:rsid w:val="005768AE"/>
    <w:rsid w:val="00576915"/>
    <w:rsid w:val="00576BFC"/>
    <w:rsid w:val="00577547"/>
    <w:rsid w:val="00577A52"/>
    <w:rsid w:val="005803D1"/>
    <w:rsid w:val="00580B6D"/>
    <w:rsid w:val="005817BE"/>
    <w:rsid w:val="00581B14"/>
    <w:rsid w:val="005844EE"/>
    <w:rsid w:val="00584718"/>
    <w:rsid w:val="0058586D"/>
    <w:rsid w:val="00585D60"/>
    <w:rsid w:val="005860F9"/>
    <w:rsid w:val="005861F8"/>
    <w:rsid w:val="00586AB7"/>
    <w:rsid w:val="00587057"/>
    <w:rsid w:val="005874C9"/>
    <w:rsid w:val="00587B4E"/>
    <w:rsid w:val="00587B77"/>
    <w:rsid w:val="00587FE9"/>
    <w:rsid w:val="00591C07"/>
    <w:rsid w:val="005931B0"/>
    <w:rsid w:val="005948EC"/>
    <w:rsid w:val="00594B59"/>
    <w:rsid w:val="00594D77"/>
    <w:rsid w:val="00595329"/>
    <w:rsid w:val="00595D40"/>
    <w:rsid w:val="00595E65"/>
    <w:rsid w:val="00596870"/>
    <w:rsid w:val="0059708F"/>
    <w:rsid w:val="00597BAE"/>
    <w:rsid w:val="00597EA8"/>
    <w:rsid w:val="005A0236"/>
    <w:rsid w:val="005A0329"/>
    <w:rsid w:val="005A0E75"/>
    <w:rsid w:val="005A2148"/>
    <w:rsid w:val="005A2BF9"/>
    <w:rsid w:val="005A2D8B"/>
    <w:rsid w:val="005A3623"/>
    <w:rsid w:val="005A3ACB"/>
    <w:rsid w:val="005A5287"/>
    <w:rsid w:val="005A5939"/>
    <w:rsid w:val="005A5D3C"/>
    <w:rsid w:val="005A67C7"/>
    <w:rsid w:val="005B0895"/>
    <w:rsid w:val="005B0925"/>
    <w:rsid w:val="005B0BEA"/>
    <w:rsid w:val="005B190B"/>
    <w:rsid w:val="005B21A3"/>
    <w:rsid w:val="005B24B2"/>
    <w:rsid w:val="005B266C"/>
    <w:rsid w:val="005B27F5"/>
    <w:rsid w:val="005B3069"/>
    <w:rsid w:val="005B33BB"/>
    <w:rsid w:val="005B386C"/>
    <w:rsid w:val="005B3B5B"/>
    <w:rsid w:val="005B4156"/>
    <w:rsid w:val="005B4A86"/>
    <w:rsid w:val="005B4AAE"/>
    <w:rsid w:val="005B618B"/>
    <w:rsid w:val="005B668F"/>
    <w:rsid w:val="005B6703"/>
    <w:rsid w:val="005B7A8E"/>
    <w:rsid w:val="005B7D1E"/>
    <w:rsid w:val="005C00E3"/>
    <w:rsid w:val="005C0180"/>
    <w:rsid w:val="005C141A"/>
    <w:rsid w:val="005C1E95"/>
    <w:rsid w:val="005C22E9"/>
    <w:rsid w:val="005C3640"/>
    <w:rsid w:val="005C3A7E"/>
    <w:rsid w:val="005C40D2"/>
    <w:rsid w:val="005C4311"/>
    <w:rsid w:val="005C48F9"/>
    <w:rsid w:val="005C5F3C"/>
    <w:rsid w:val="005C604B"/>
    <w:rsid w:val="005C6055"/>
    <w:rsid w:val="005C6500"/>
    <w:rsid w:val="005C6502"/>
    <w:rsid w:val="005C70E6"/>
    <w:rsid w:val="005C71F3"/>
    <w:rsid w:val="005C79FB"/>
    <w:rsid w:val="005C7D97"/>
    <w:rsid w:val="005C7EE8"/>
    <w:rsid w:val="005D056B"/>
    <w:rsid w:val="005D1925"/>
    <w:rsid w:val="005D30B9"/>
    <w:rsid w:val="005D31CC"/>
    <w:rsid w:val="005D409D"/>
    <w:rsid w:val="005D47E3"/>
    <w:rsid w:val="005D485B"/>
    <w:rsid w:val="005D4FFE"/>
    <w:rsid w:val="005D6126"/>
    <w:rsid w:val="005D61BA"/>
    <w:rsid w:val="005D7C55"/>
    <w:rsid w:val="005E138F"/>
    <w:rsid w:val="005E1896"/>
    <w:rsid w:val="005E2698"/>
    <w:rsid w:val="005E2C78"/>
    <w:rsid w:val="005E4945"/>
    <w:rsid w:val="005E6CC3"/>
    <w:rsid w:val="005E6DA0"/>
    <w:rsid w:val="005F0619"/>
    <w:rsid w:val="005F12B7"/>
    <w:rsid w:val="005F144E"/>
    <w:rsid w:val="005F308A"/>
    <w:rsid w:val="005F337F"/>
    <w:rsid w:val="005F3914"/>
    <w:rsid w:val="005F3C11"/>
    <w:rsid w:val="005F437E"/>
    <w:rsid w:val="005F4DC3"/>
    <w:rsid w:val="005F57BC"/>
    <w:rsid w:val="005F58C2"/>
    <w:rsid w:val="005F5DC0"/>
    <w:rsid w:val="005F6AE8"/>
    <w:rsid w:val="005F6F3D"/>
    <w:rsid w:val="005F6F73"/>
    <w:rsid w:val="005F75E1"/>
    <w:rsid w:val="00600BD0"/>
    <w:rsid w:val="00600E7E"/>
    <w:rsid w:val="006010A7"/>
    <w:rsid w:val="006019C8"/>
    <w:rsid w:val="0060279C"/>
    <w:rsid w:val="00602931"/>
    <w:rsid w:val="00602A70"/>
    <w:rsid w:val="00602CB6"/>
    <w:rsid w:val="00603D2C"/>
    <w:rsid w:val="00604087"/>
    <w:rsid w:val="00604606"/>
    <w:rsid w:val="00604A21"/>
    <w:rsid w:val="0060532F"/>
    <w:rsid w:val="0060607D"/>
    <w:rsid w:val="006062E1"/>
    <w:rsid w:val="006065FB"/>
    <w:rsid w:val="00607001"/>
    <w:rsid w:val="006071A6"/>
    <w:rsid w:val="00607778"/>
    <w:rsid w:val="0061036D"/>
    <w:rsid w:val="0061049D"/>
    <w:rsid w:val="00611C6E"/>
    <w:rsid w:val="00612588"/>
    <w:rsid w:val="006131E4"/>
    <w:rsid w:val="0061399E"/>
    <w:rsid w:val="00614C89"/>
    <w:rsid w:val="00615262"/>
    <w:rsid w:val="00615414"/>
    <w:rsid w:val="006156EE"/>
    <w:rsid w:val="00615CCB"/>
    <w:rsid w:val="006165C0"/>
    <w:rsid w:val="006165D8"/>
    <w:rsid w:val="00616E64"/>
    <w:rsid w:val="0061734B"/>
    <w:rsid w:val="00617D86"/>
    <w:rsid w:val="006219FC"/>
    <w:rsid w:val="00621AB7"/>
    <w:rsid w:val="0062288D"/>
    <w:rsid w:val="006229C2"/>
    <w:rsid w:val="00623245"/>
    <w:rsid w:val="00623513"/>
    <w:rsid w:val="006242B3"/>
    <w:rsid w:val="00624C1F"/>
    <w:rsid w:val="00625087"/>
    <w:rsid w:val="006263D7"/>
    <w:rsid w:val="006264F4"/>
    <w:rsid w:val="00627096"/>
    <w:rsid w:val="006322E2"/>
    <w:rsid w:val="0063267B"/>
    <w:rsid w:val="00632845"/>
    <w:rsid w:val="00632F80"/>
    <w:rsid w:val="0063306A"/>
    <w:rsid w:val="00634B18"/>
    <w:rsid w:val="00634F47"/>
    <w:rsid w:val="00635B84"/>
    <w:rsid w:val="006362F8"/>
    <w:rsid w:val="00637430"/>
    <w:rsid w:val="00640763"/>
    <w:rsid w:val="00640813"/>
    <w:rsid w:val="00641098"/>
    <w:rsid w:val="006417A1"/>
    <w:rsid w:val="00641A91"/>
    <w:rsid w:val="00642A92"/>
    <w:rsid w:val="00643565"/>
    <w:rsid w:val="006440FB"/>
    <w:rsid w:val="00645321"/>
    <w:rsid w:val="00645643"/>
    <w:rsid w:val="00646159"/>
    <w:rsid w:val="00646537"/>
    <w:rsid w:val="00646941"/>
    <w:rsid w:val="00646CC9"/>
    <w:rsid w:val="00647CF0"/>
    <w:rsid w:val="00650B4A"/>
    <w:rsid w:val="00650B5F"/>
    <w:rsid w:val="006514BD"/>
    <w:rsid w:val="0065174F"/>
    <w:rsid w:val="00651B1F"/>
    <w:rsid w:val="006521D3"/>
    <w:rsid w:val="00652E33"/>
    <w:rsid w:val="006530B4"/>
    <w:rsid w:val="006534BB"/>
    <w:rsid w:val="00653B6A"/>
    <w:rsid w:val="0065479A"/>
    <w:rsid w:val="00654A13"/>
    <w:rsid w:val="00655193"/>
    <w:rsid w:val="006558F7"/>
    <w:rsid w:val="006559B5"/>
    <w:rsid w:val="00655A6F"/>
    <w:rsid w:val="00655FB1"/>
    <w:rsid w:val="006566E2"/>
    <w:rsid w:val="00656774"/>
    <w:rsid w:val="006567DA"/>
    <w:rsid w:val="00660198"/>
    <w:rsid w:val="00661B21"/>
    <w:rsid w:val="00661C3F"/>
    <w:rsid w:val="006620B6"/>
    <w:rsid w:val="006627E6"/>
    <w:rsid w:val="00662CF6"/>
    <w:rsid w:val="00662EAE"/>
    <w:rsid w:val="0066312B"/>
    <w:rsid w:val="006635D6"/>
    <w:rsid w:val="00663894"/>
    <w:rsid w:val="00663C4E"/>
    <w:rsid w:val="0066453A"/>
    <w:rsid w:val="00665FD6"/>
    <w:rsid w:val="00666D6D"/>
    <w:rsid w:val="00666E82"/>
    <w:rsid w:val="00670E5E"/>
    <w:rsid w:val="006731B0"/>
    <w:rsid w:val="0067364A"/>
    <w:rsid w:val="00673C65"/>
    <w:rsid w:val="006747CC"/>
    <w:rsid w:val="006769EB"/>
    <w:rsid w:val="00676B60"/>
    <w:rsid w:val="00676D8B"/>
    <w:rsid w:val="00677017"/>
    <w:rsid w:val="00677BEC"/>
    <w:rsid w:val="00682354"/>
    <w:rsid w:val="00682674"/>
    <w:rsid w:val="006827B5"/>
    <w:rsid w:val="00682B6F"/>
    <w:rsid w:val="00682CAB"/>
    <w:rsid w:val="00682FEE"/>
    <w:rsid w:val="00683071"/>
    <w:rsid w:val="00683BB2"/>
    <w:rsid w:val="00684FC8"/>
    <w:rsid w:val="00685474"/>
    <w:rsid w:val="00685C2C"/>
    <w:rsid w:val="00686AE3"/>
    <w:rsid w:val="00686BEF"/>
    <w:rsid w:val="00686CE8"/>
    <w:rsid w:val="00690609"/>
    <w:rsid w:val="006907AB"/>
    <w:rsid w:val="00690B54"/>
    <w:rsid w:val="006916B1"/>
    <w:rsid w:val="006917F8"/>
    <w:rsid w:val="006924AF"/>
    <w:rsid w:val="00692C0C"/>
    <w:rsid w:val="00692EBD"/>
    <w:rsid w:val="00693579"/>
    <w:rsid w:val="006937D1"/>
    <w:rsid w:val="006949E5"/>
    <w:rsid w:val="00695F2D"/>
    <w:rsid w:val="006965FA"/>
    <w:rsid w:val="00696D8E"/>
    <w:rsid w:val="006977B4"/>
    <w:rsid w:val="00697F20"/>
    <w:rsid w:val="006A0FC1"/>
    <w:rsid w:val="006A1556"/>
    <w:rsid w:val="006A1753"/>
    <w:rsid w:val="006A2B52"/>
    <w:rsid w:val="006A315D"/>
    <w:rsid w:val="006A3702"/>
    <w:rsid w:val="006A39B5"/>
    <w:rsid w:val="006A3B60"/>
    <w:rsid w:val="006A3E39"/>
    <w:rsid w:val="006A41F0"/>
    <w:rsid w:val="006A48B8"/>
    <w:rsid w:val="006A49C2"/>
    <w:rsid w:val="006A575B"/>
    <w:rsid w:val="006A5A54"/>
    <w:rsid w:val="006A6C60"/>
    <w:rsid w:val="006A6D27"/>
    <w:rsid w:val="006A75C5"/>
    <w:rsid w:val="006B0872"/>
    <w:rsid w:val="006B0A3B"/>
    <w:rsid w:val="006B10B2"/>
    <w:rsid w:val="006B1552"/>
    <w:rsid w:val="006B3A6B"/>
    <w:rsid w:val="006B581C"/>
    <w:rsid w:val="006B58D1"/>
    <w:rsid w:val="006B5CB7"/>
    <w:rsid w:val="006B6867"/>
    <w:rsid w:val="006B7706"/>
    <w:rsid w:val="006B7990"/>
    <w:rsid w:val="006C0261"/>
    <w:rsid w:val="006C0873"/>
    <w:rsid w:val="006C0EA9"/>
    <w:rsid w:val="006C1D64"/>
    <w:rsid w:val="006C1FAD"/>
    <w:rsid w:val="006C24CE"/>
    <w:rsid w:val="006C30B4"/>
    <w:rsid w:val="006C30C9"/>
    <w:rsid w:val="006C37D8"/>
    <w:rsid w:val="006C3B4A"/>
    <w:rsid w:val="006C4F30"/>
    <w:rsid w:val="006C537C"/>
    <w:rsid w:val="006C57C1"/>
    <w:rsid w:val="006C649F"/>
    <w:rsid w:val="006C66BF"/>
    <w:rsid w:val="006C672D"/>
    <w:rsid w:val="006C76D8"/>
    <w:rsid w:val="006D114A"/>
    <w:rsid w:val="006D12FB"/>
    <w:rsid w:val="006D15BB"/>
    <w:rsid w:val="006D18DD"/>
    <w:rsid w:val="006D285E"/>
    <w:rsid w:val="006D2D01"/>
    <w:rsid w:val="006D394C"/>
    <w:rsid w:val="006D3AB0"/>
    <w:rsid w:val="006D4C16"/>
    <w:rsid w:val="006D4CA1"/>
    <w:rsid w:val="006D5D98"/>
    <w:rsid w:val="006D6775"/>
    <w:rsid w:val="006D70E7"/>
    <w:rsid w:val="006E0D81"/>
    <w:rsid w:val="006E154E"/>
    <w:rsid w:val="006E1B87"/>
    <w:rsid w:val="006E2108"/>
    <w:rsid w:val="006E2A19"/>
    <w:rsid w:val="006E4BF6"/>
    <w:rsid w:val="006E5D1D"/>
    <w:rsid w:val="006E6034"/>
    <w:rsid w:val="006E65B7"/>
    <w:rsid w:val="006E6EBE"/>
    <w:rsid w:val="006E78F1"/>
    <w:rsid w:val="006E7A2A"/>
    <w:rsid w:val="006E7DBC"/>
    <w:rsid w:val="006E7E95"/>
    <w:rsid w:val="006F0AC5"/>
    <w:rsid w:val="006F1A36"/>
    <w:rsid w:val="006F2078"/>
    <w:rsid w:val="006F2122"/>
    <w:rsid w:val="006F21DE"/>
    <w:rsid w:val="006F2F62"/>
    <w:rsid w:val="006F50FB"/>
    <w:rsid w:val="006F5D66"/>
    <w:rsid w:val="006F5F69"/>
    <w:rsid w:val="006F651C"/>
    <w:rsid w:val="006F767A"/>
    <w:rsid w:val="006F7CAB"/>
    <w:rsid w:val="006F7DA6"/>
    <w:rsid w:val="00700093"/>
    <w:rsid w:val="007005B4"/>
    <w:rsid w:val="00700D70"/>
    <w:rsid w:val="007029AA"/>
    <w:rsid w:val="00702B56"/>
    <w:rsid w:val="00703FDA"/>
    <w:rsid w:val="00704162"/>
    <w:rsid w:val="007042A7"/>
    <w:rsid w:val="0070554F"/>
    <w:rsid w:val="00705E1C"/>
    <w:rsid w:val="00705E26"/>
    <w:rsid w:val="007065FC"/>
    <w:rsid w:val="007068D4"/>
    <w:rsid w:val="00706B69"/>
    <w:rsid w:val="00706F2A"/>
    <w:rsid w:val="00710128"/>
    <w:rsid w:val="007119CF"/>
    <w:rsid w:val="007120F7"/>
    <w:rsid w:val="00712220"/>
    <w:rsid w:val="00712738"/>
    <w:rsid w:val="0071273D"/>
    <w:rsid w:val="007130B5"/>
    <w:rsid w:val="00714871"/>
    <w:rsid w:val="0071693B"/>
    <w:rsid w:val="00716E49"/>
    <w:rsid w:val="00717148"/>
    <w:rsid w:val="00717508"/>
    <w:rsid w:val="00717DB9"/>
    <w:rsid w:val="00720EA0"/>
    <w:rsid w:val="00722D75"/>
    <w:rsid w:val="007246C1"/>
    <w:rsid w:val="00724F2E"/>
    <w:rsid w:val="00725188"/>
    <w:rsid w:val="00725668"/>
    <w:rsid w:val="007257EE"/>
    <w:rsid w:val="00725F64"/>
    <w:rsid w:val="007261E2"/>
    <w:rsid w:val="0072679F"/>
    <w:rsid w:val="00727958"/>
    <w:rsid w:val="00727966"/>
    <w:rsid w:val="00731622"/>
    <w:rsid w:val="007317A3"/>
    <w:rsid w:val="00731C08"/>
    <w:rsid w:val="0073273C"/>
    <w:rsid w:val="00732B67"/>
    <w:rsid w:val="0073328F"/>
    <w:rsid w:val="007341A9"/>
    <w:rsid w:val="00734218"/>
    <w:rsid w:val="007344F6"/>
    <w:rsid w:val="00734898"/>
    <w:rsid w:val="007349E1"/>
    <w:rsid w:val="00735B5F"/>
    <w:rsid w:val="00735C9A"/>
    <w:rsid w:val="00736272"/>
    <w:rsid w:val="00736532"/>
    <w:rsid w:val="00736BE5"/>
    <w:rsid w:val="00740B12"/>
    <w:rsid w:val="0074115E"/>
    <w:rsid w:val="00741E53"/>
    <w:rsid w:val="00741F08"/>
    <w:rsid w:val="007422FF"/>
    <w:rsid w:val="00742E57"/>
    <w:rsid w:val="00742F55"/>
    <w:rsid w:val="007440E2"/>
    <w:rsid w:val="00744718"/>
    <w:rsid w:val="007450FE"/>
    <w:rsid w:val="007463CA"/>
    <w:rsid w:val="007501CC"/>
    <w:rsid w:val="0075144C"/>
    <w:rsid w:val="00751AEB"/>
    <w:rsid w:val="00752547"/>
    <w:rsid w:val="00752ACD"/>
    <w:rsid w:val="00753AC7"/>
    <w:rsid w:val="007555A9"/>
    <w:rsid w:val="007557B4"/>
    <w:rsid w:val="00755A21"/>
    <w:rsid w:val="0075605A"/>
    <w:rsid w:val="00756DBA"/>
    <w:rsid w:val="00757170"/>
    <w:rsid w:val="007574CB"/>
    <w:rsid w:val="007600BF"/>
    <w:rsid w:val="00760675"/>
    <w:rsid w:val="00760C98"/>
    <w:rsid w:val="00761FDE"/>
    <w:rsid w:val="00762201"/>
    <w:rsid w:val="0076328B"/>
    <w:rsid w:val="00763D11"/>
    <w:rsid w:val="00763F4B"/>
    <w:rsid w:val="007643F6"/>
    <w:rsid w:val="00764744"/>
    <w:rsid w:val="007648E4"/>
    <w:rsid w:val="00764CB1"/>
    <w:rsid w:val="00765F20"/>
    <w:rsid w:val="00767321"/>
    <w:rsid w:val="00767386"/>
    <w:rsid w:val="00770829"/>
    <w:rsid w:val="00771E84"/>
    <w:rsid w:val="0077427B"/>
    <w:rsid w:val="00774719"/>
    <w:rsid w:val="00774802"/>
    <w:rsid w:val="00774CF8"/>
    <w:rsid w:val="00775380"/>
    <w:rsid w:val="00777072"/>
    <w:rsid w:val="00777B5B"/>
    <w:rsid w:val="00780EDA"/>
    <w:rsid w:val="00781340"/>
    <w:rsid w:val="00781407"/>
    <w:rsid w:val="00781DE3"/>
    <w:rsid w:val="00782B03"/>
    <w:rsid w:val="007830EB"/>
    <w:rsid w:val="00783288"/>
    <w:rsid w:val="00783555"/>
    <w:rsid w:val="00784293"/>
    <w:rsid w:val="007850B5"/>
    <w:rsid w:val="00785507"/>
    <w:rsid w:val="00786259"/>
    <w:rsid w:val="007868FC"/>
    <w:rsid w:val="00786E9F"/>
    <w:rsid w:val="00786EF8"/>
    <w:rsid w:val="0079008A"/>
    <w:rsid w:val="00790569"/>
    <w:rsid w:val="007907FC"/>
    <w:rsid w:val="00790A19"/>
    <w:rsid w:val="007917C4"/>
    <w:rsid w:val="00791833"/>
    <w:rsid w:val="007929BD"/>
    <w:rsid w:val="00792D6D"/>
    <w:rsid w:val="00793A1F"/>
    <w:rsid w:val="00794574"/>
    <w:rsid w:val="00794A39"/>
    <w:rsid w:val="00795697"/>
    <w:rsid w:val="00795C5D"/>
    <w:rsid w:val="00796E53"/>
    <w:rsid w:val="00797B32"/>
    <w:rsid w:val="007A0513"/>
    <w:rsid w:val="007A05B3"/>
    <w:rsid w:val="007A0C25"/>
    <w:rsid w:val="007A0FC8"/>
    <w:rsid w:val="007A2352"/>
    <w:rsid w:val="007A4C48"/>
    <w:rsid w:val="007A4CAE"/>
    <w:rsid w:val="007A57DE"/>
    <w:rsid w:val="007A5953"/>
    <w:rsid w:val="007A5FA1"/>
    <w:rsid w:val="007A603C"/>
    <w:rsid w:val="007A6D50"/>
    <w:rsid w:val="007B0124"/>
    <w:rsid w:val="007B05F9"/>
    <w:rsid w:val="007B222F"/>
    <w:rsid w:val="007B25CD"/>
    <w:rsid w:val="007B2E84"/>
    <w:rsid w:val="007B2FF2"/>
    <w:rsid w:val="007B3D8C"/>
    <w:rsid w:val="007B4759"/>
    <w:rsid w:val="007B4C1A"/>
    <w:rsid w:val="007B4C6C"/>
    <w:rsid w:val="007B4E17"/>
    <w:rsid w:val="007B54C1"/>
    <w:rsid w:val="007B557D"/>
    <w:rsid w:val="007B59EA"/>
    <w:rsid w:val="007B5A0B"/>
    <w:rsid w:val="007B5D69"/>
    <w:rsid w:val="007B6021"/>
    <w:rsid w:val="007B62E1"/>
    <w:rsid w:val="007C153F"/>
    <w:rsid w:val="007C244E"/>
    <w:rsid w:val="007C2A97"/>
    <w:rsid w:val="007C2CA9"/>
    <w:rsid w:val="007C302C"/>
    <w:rsid w:val="007C3B1A"/>
    <w:rsid w:val="007C4ACB"/>
    <w:rsid w:val="007C58E0"/>
    <w:rsid w:val="007C735F"/>
    <w:rsid w:val="007C796F"/>
    <w:rsid w:val="007C7A40"/>
    <w:rsid w:val="007D0349"/>
    <w:rsid w:val="007D067E"/>
    <w:rsid w:val="007D0776"/>
    <w:rsid w:val="007D0F8B"/>
    <w:rsid w:val="007D17D5"/>
    <w:rsid w:val="007D2104"/>
    <w:rsid w:val="007D22A4"/>
    <w:rsid w:val="007D2BC8"/>
    <w:rsid w:val="007D4604"/>
    <w:rsid w:val="007D4D76"/>
    <w:rsid w:val="007D5463"/>
    <w:rsid w:val="007D6C6B"/>
    <w:rsid w:val="007D7AEA"/>
    <w:rsid w:val="007E0A0D"/>
    <w:rsid w:val="007E1242"/>
    <w:rsid w:val="007E1B18"/>
    <w:rsid w:val="007E3B59"/>
    <w:rsid w:val="007E3EF1"/>
    <w:rsid w:val="007E4782"/>
    <w:rsid w:val="007E4ECE"/>
    <w:rsid w:val="007E55B7"/>
    <w:rsid w:val="007E58C9"/>
    <w:rsid w:val="007E59CD"/>
    <w:rsid w:val="007E5EFF"/>
    <w:rsid w:val="007E5F49"/>
    <w:rsid w:val="007E63D6"/>
    <w:rsid w:val="007E64BB"/>
    <w:rsid w:val="007E6BF4"/>
    <w:rsid w:val="007E6E7E"/>
    <w:rsid w:val="007F0916"/>
    <w:rsid w:val="007F2AD1"/>
    <w:rsid w:val="007F416E"/>
    <w:rsid w:val="007F427B"/>
    <w:rsid w:val="007F50E0"/>
    <w:rsid w:val="007F6814"/>
    <w:rsid w:val="007F6939"/>
    <w:rsid w:val="007F6D77"/>
    <w:rsid w:val="007F7B2F"/>
    <w:rsid w:val="007F7FFA"/>
    <w:rsid w:val="008008C9"/>
    <w:rsid w:val="00800A48"/>
    <w:rsid w:val="0080114F"/>
    <w:rsid w:val="00801508"/>
    <w:rsid w:val="00801E0F"/>
    <w:rsid w:val="00802569"/>
    <w:rsid w:val="00802756"/>
    <w:rsid w:val="008027D7"/>
    <w:rsid w:val="0080492E"/>
    <w:rsid w:val="008059A1"/>
    <w:rsid w:val="00805CDB"/>
    <w:rsid w:val="008065D5"/>
    <w:rsid w:val="00806913"/>
    <w:rsid w:val="00807519"/>
    <w:rsid w:val="00807AA6"/>
    <w:rsid w:val="008105D1"/>
    <w:rsid w:val="00810EF0"/>
    <w:rsid w:val="008116C5"/>
    <w:rsid w:val="00811ABB"/>
    <w:rsid w:val="00811D3C"/>
    <w:rsid w:val="00811FD1"/>
    <w:rsid w:val="008124DC"/>
    <w:rsid w:val="00812B56"/>
    <w:rsid w:val="00812C1B"/>
    <w:rsid w:val="00813034"/>
    <w:rsid w:val="008134C7"/>
    <w:rsid w:val="008139BC"/>
    <w:rsid w:val="00813F16"/>
    <w:rsid w:val="00814854"/>
    <w:rsid w:val="00814D3F"/>
    <w:rsid w:val="00815315"/>
    <w:rsid w:val="0081554B"/>
    <w:rsid w:val="00816CB6"/>
    <w:rsid w:val="00817B1B"/>
    <w:rsid w:val="00820097"/>
    <w:rsid w:val="0082087D"/>
    <w:rsid w:val="00820CF1"/>
    <w:rsid w:val="0082199A"/>
    <w:rsid w:val="00821F44"/>
    <w:rsid w:val="00822360"/>
    <w:rsid w:val="00822BD6"/>
    <w:rsid w:val="008232C6"/>
    <w:rsid w:val="008239AF"/>
    <w:rsid w:val="00823C11"/>
    <w:rsid w:val="00823DD0"/>
    <w:rsid w:val="00824315"/>
    <w:rsid w:val="00826F96"/>
    <w:rsid w:val="008278D4"/>
    <w:rsid w:val="00830960"/>
    <w:rsid w:val="00830B66"/>
    <w:rsid w:val="00830D5F"/>
    <w:rsid w:val="008311F6"/>
    <w:rsid w:val="00831241"/>
    <w:rsid w:val="008327BB"/>
    <w:rsid w:val="00832888"/>
    <w:rsid w:val="00832CF6"/>
    <w:rsid w:val="00833071"/>
    <w:rsid w:val="00833A34"/>
    <w:rsid w:val="008344DF"/>
    <w:rsid w:val="00834B07"/>
    <w:rsid w:val="00835077"/>
    <w:rsid w:val="00835430"/>
    <w:rsid w:val="00835500"/>
    <w:rsid w:val="008358AA"/>
    <w:rsid w:val="00835D31"/>
    <w:rsid w:val="00836F85"/>
    <w:rsid w:val="0083719F"/>
    <w:rsid w:val="008373B5"/>
    <w:rsid w:val="00837AAF"/>
    <w:rsid w:val="00837E53"/>
    <w:rsid w:val="0084057B"/>
    <w:rsid w:val="008413F3"/>
    <w:rsid w:val="008421AB"/>
    <w:rsid w:val="00842985"/>
    <w:rsid w:val="00842991"/>
    <w:rsid w:val="008433E7"/>
    <w:rsid w:val="0084370C"/>
    <w:rsid w:val="008448CB"/>
    <w:rsid w:val="0084494D"/>
    <w:rsid w:val="008455D9"/>
    <w:rsid w:val="00845AC1"/>
    <w:rsid w:val="00845E79"/>
    <w:rsid w:val="008466D1"/>
    <w:rsid w:val="00846C31"/>
    <w:rsid w:val="00847033"/>
    <w:rsid w:val="00851134"/>
    <w:rsid w:val="008511A8"/>
    <w:rsid w:val="008517C0"/>
    <w:rsid w:val="008519CD"/>
    <w:rsid w:val="00852145"/>
    <w:rsid w:val="0085258E"/>
    <w:rsid w:val="008527BD"/>
    <w:rsid w:val="00852FA8"/>
    <w:rsid w:val="00853125"/>
    <w:rsid w:val="00854203"/>
    <w:rsid w:val="00855BA4"/>
    <w:rsid w:val="0085707C"/>
    <w:rsid w:val="008612CA"/>
    <w:rsid w:val="00861A5B"/>
    <w:rsid w:val="00861CA7"/>
    <w:rsid w:val="0086226A"/>
    <w:rsid w:val="0086234B"/>
    <w:rsid w:val="00862534"/>
    <w:rsid w:val="008629FA"/>
    <w:rsid w:val="0086508C"/>
    <w:rsid w:val="00865DAB"/>
    <w:rsid w:val="00866743"/>
    <w:rsid w:val="00866A5B"/>
    <w:rsid w:val="00866BA1"/>
    <w:rsid w:val="008679A3"/>
    <w:rsid w:val="00867AFF"/>
    <w:rsid w:val="00867C1D"/>
    <w:rsid w:val="008739BC"/>
    <w:rsid w:val="00873ED0"/>
    <w:rsid w:val="008744E1"/>
    <w:rsid w:val="0087461A"/>
    <w:rsid w:val="00874A20"/>
    <w:rsid w:val="00874F34"/>
    <w:rsid w:val="00875581"/>
    <w:rsid w:val="00875C58"/>
    <w:rsid w:val="0087638E"/>
    <w:rsid w:val="00876ECF"/>
    <w:rsid w:val="0087799A"/>
    <w:rsid w:val="008805CF"/>
    <w:rsid w:val="00880863"/>
    <w:rsid w:val="00880D15"/>
    <w:rsid w:val="0088135F"/>
    <w:rsid w:val="0088156C"/>
    <w:rsid w:val="008815C8"/>
    <w:rsid w:val="00881985"/>
    <w:rsid w:val="008832C7"/>
    <w:rsid w:val="00883603"/>
    <w:rsid w:val="00883CA4"/>
    <w:rsid w:val="00886046"/>
    <w:rsid w:val="008871A6"/>
    <w:rsid w:val="0089298D"/>
    <w:rsid w:val="00892AC1"/>
    <w:rsid w:val="008934AE"/>
    <w:rsid w:val="0089368F"/>
    <w:rsid w:val="00894375"/>
    <w:rsid w:val="00895400"/>
    <w:rsid w:val="00896810"/>
    <w:rsid w:val="00897529"/>
    <w:rsid w:val="008A026D"/>
    <w:rsid w:val="008A17EA"/>
    <w:rsid w:val="008A1901"/>
    <w:rsid w:val="008A1951"/>
    <w:rsid w:val="008A1B66"/>
    <w:rsid w:val="008A298B"/>
    <w:rsid w:val="008A3617"/>
    <w:rsid w:val="008A41B5"/>
    <w:rsid w:val="008A49FF"/>
    <w:rsid w:val="008A671F"/>
    <w:rsid w:val="008A68C7"/>
    <w:rsid w:val="008A6D41"/>
    <w:rsid w:val="008A762A"/>
    <w:rsid w:val="008A79B6"/>
    <w:rsid w:val="008B0501"/>
    <w:rsid w:val="008B0CD5"/>
    <w:rsid w:val="008B281D"/>
    <w:rsid w:val="008B28C7"/>
    <w:rsid w:val="008B292E"/>
    <w:rsid w:val="008B3151"/>
    <w:rsid w:val="008B3496"/>
    <w:rsid w:val="008B3D00"/>
    <w:rsid w:val="008B4356"/>
    <w:rsid w:val="008B462D"/>
    <w:rsid w:val="008B4973"/>
    <w:rsid w:val="008B5376"/>
    <w:rsid w:val="008B63A9"/>
    <w:rsid w:val="008B660A"/>
    <w:rsid w:val="008B6A01"/>
    <w:rsid w:val="008B6FE1"/>
    <w:rsid w:val="008B72BC"/>
    <w:rsid w:val="008B74A9"/>
    <w:rsid w:val="008C4A02"/>
    <w:rsid w:val="008C4C41"/>
    <w:rsid w:val="008C61E1"/>
    <w:rsid w:val="008C6CA2"/>
    <w:rsid w:val="008C7AFD"/>
    <w:rsid w:val="008D08B5"/>
    <w:rsid w:val="008D1331"/>
    <w:rsid w:val="008D1457"/>
    <w:rsid w:val="008D1AC0"/>
    <w:rsid w:val="008D4688"/>
    <w:rsid w:val="008D6E01"/>
    <w:rsid w:val="008D6EE4"/>
    <w:rsid w:val="008D7042"/>
    <w:rsid w:val="008D7ADD"/>
    <w:rsid w:val="008E06C4"/>
    <w:rsid w:val="008E0B41"/>
    <w:rsid w:val="008E1035"/>
    <w:rsid w:val="008E11CE"/>
    <w:rsid w:val="008E2842"/>
    <w:rsid w:val="008E2911"/>
    <w:rsid w:val="008E2D0E"/>
    <w:rsid w:val="008E2D4B"/>
    <w:rsid w:val="008E3079"/>
    <w:rsid w:val="008E351B"/>
    <w:rsid w:val="008E40B7"/>
    <w:rsid w:val="008E467B"/>
    <w:rsid w:val="008E5C08"/>
    <w:rsid w:val="008E5CA6"/>
    <w:rsid w:val="008E653C"/>
    <w:rsid w:val="008E6A36"/>
    <w:rsid w:val="008E7979"/>
    <w:rsid w:val="008F0EE4"/>
    <w:rsid w:val="008F11CF"/>
    <w:rsid w:val="008F34F4"/>
    <w:rsid w:val="008F37B5"/>
    <w:rsid w:val="008F3FFB"/>
    <w:rsid w:val="008F5510"/>
    <w:rsid w:val="008F6A26"/>
    <w:rsid w:val="008F7A7D"/>
    <w:rsid w:val="00900023"/>
    <w:rsid w:val="00900386"/>
    <w:rsid w:val="00900D63"/>
    <w:rsid w:val="009017D6"/>
    <w:rsid w:val="00901A60"/>
    <w:rsid w:val="00901B68"/>
    <w:rsid w:val="00903112"/>
    <w:rsid w:val="009038B5"/>
    <w:rsid w:val="0090397B"/>
    <w:rsid w:val="009041F6"/>
    <w:rsid w:val="00904345"/>
    <w:rsid w:val="00904D32"/>
    <w:rsid w:val="00904D62"/>
    <w:rsid w:val="00905A6F"/>
    <w:rsid w:val="0090692E"/>
    <w:rsid w:val="00907356"/>
    <w:rsid w:val="00907BF3"/>
    <w:rsid w:val="00907E51"/>
    <w:rsid w:val="00910817"/>
    <w:rsid w:val="00911D66"/>
    <w:rsid w:val="0091279B"/>
    <w:rsid w:val="00912CAC"/>
    <w:rsid w:val="009135FB"/>
    <w:rsid w:val="00913732"/>
    <w:rsid w:val="0091423A"/>
    <w:rsid w:val="00914C9F"/>
    <w:rsid w:val="00915C04"/>
    <w:rsid w:val="00915E29"/>
    <w:rsid w:val="00916364"/>
    <w:rsid w:val="00916A29"/>
    <w:rsid w:val="00917373"/>
    <w:rsid w:val="00917732"/>
    <w:rsid w:val="00917A99"/>
    <w:rsid w:val="00920743"/>
    <w:rsid w:val="00920E53"/>
    <w:rsid w:val="009213DD"/>
    <w:rsid w:val="00921A4C"/>
    <w:rsid w:val="0092320C"/>
    <w:rsid w:val="009235DF"/>
    <w:rsid w:val="00923646"/>
    <w:rsid w:val="00923D70"/>
    <w:rsid w:val="009248E3"/>
    <w:rsid w:val="00926928"/>
    <w:rsid w:val="00927B8F"/>
    <w:rsid w:val="0093095D"/>
    <w:rsid w:val="00931A32"/>
    <w:rsid w:val="00931A38"/>
    <w:rsid w:val="00931AFA"/>
    <w:rsid w:val="00931FBB"/>
    <w:rsid w:val="00932FAA"/>
    <w:rsid w:val="00933315"/>
    <w:rsid w:val="00933363"/>
    <w:rsid w:val="00933652"/>
    <w:rsid w:val="00933A38"/>
    <w:rsid w:val="00933B44"/>
    <w:rsid w:val="009351FD"/>
    <w:rsid w:val="0093530B"/>
    <w:rsid w:val="009353B0"/>
    <w:rsid w:val="00935755"/>
    <w:rsid w:val="0093585F"/>
    <w:rsid w:val="00935973"/>
    <w:rsid w:val="00935E20"/>
    <w:rsid w:val="00936B46"/>
    <w:rsid w:val="00936BE0"/>
    <w:rsid w:val="0093706A"/>
    <w:rsid w:val="009371CF"/>
    <w:rsid w:val="0094044C"/>
    <w:rsid w:val="0094057E"/>
    <w:rsid w:val="009410D1"/>
    <w:rsid w:val="00941180"/>
    <w:rsid w:val="00942C3D"/>
    <w:rsid w:val="00944BCE"/>
    <w:rsid w:val="00945152"/>
    <w:rsid w:val="0094542A"/>
    <w:rsid w:val="00945440"/>
    <w:rsid w:val="0094687A"/>
    <w:rsid w:val="00946B38"/>
    <w:rsid w:val="00946C76"/>
    <w:rsid w:val="009470B4"/>
    <w:rsid w:val="00947774"/>
    <w:rsid w:val="00950C77"/>
    <w:rsid w:val="009516AD"/>
    <w:rsid w:val="00951EB2"/>
    <w:rsid w:val="009539C0"/>
    <w:rsid w:val="00953BD6"/>
    <w:rsid w:val="00953C54"/>
    <w:rsid w:val="00954134"/>
    <w:rsid w:val="00954D82"/>
    <w:rsid w:val="009551D0"/>
    <w:rsid w:val="0095539A"/>
    <w:rsid w:val="00957713"/>
    <w:rsid w:val="00957737"/>
    <w:rsid w:val="0095779F"/>
    <w:rsid w:val="00960150"/>
    <w:rsid w:val="009612A9"/>
    <w:rsid w:val="00961509"/>
    <w:rsid w:val="00961CED"/>
    <w:rsid w:val="00961E83"/>
    <w:rsid w:val="0096383E"/>
    <w:rsid w:val="00964433"/>
    <w:rsid w:val="00965773"/>
    <w:rsid w:val="0096583C"/>
    <w:rsid w:val="00966361"/>
    <w:rsid w:val="00967829"/>
    <w:rsid w:val="00967B4B"/>
    <w:rsid w:val="00967D38"/>
    <w:rsid w:val="00967FE1"/>
    <w:rsid w:val="0097096E"/>
    <w:rsid w:val="00970A06"/>
    <w:rsid w:val="00971232"/>
    <w:rsid w:val="009713D0"/>
    <w:rsid w:val="00972243"/>
    <w:rsid w:val="009745F5"/>
    <w:rsid w:val="00977456"/>
    <w:rsid w:val="009801AA"/>
    <w:rsid w:val="009807F8"/>
    <w:rsid w:val="0098100E"/>
    <w:rsid w:val="00981A42"/>
    <w:rsid w:val="00981DFB"/>
    <w:rsid w:val="009829C5"/>
    <w:rsid w:val="00982DE9"/>
    <w:rsid w:val="0098319B"/>
    <w:rsid w:val="009833C6"/>
    <w:rsid w:val="00983820"/>
    <w:rsid w:val="0098410F"/>
    <w:rsid w:val="009842B3"/>
    <w:rsid w:val="0098667E"/>
    <w:rsid w:val="009867E5"/>
    <w:rsid w:val="00986A88"/>
    <w:rsid w:val="00986F43"/>
    <w:rsid w:val="009872A4"/>
    <w:rsid w:val="00987F84"/>
    <w:rsid w:val="00990EE8"/>
    <w:rsid w:val="009910BE"/>
    <w:rsid w:val="009911C7"/>
    <w:rsid w:val="009914C1"/>
    <w:rsid w:val="00991BF7"/>
    <w:rsid w:val="00992029"/>
    <w:rsid w:val="00992619"/>
    <w:rsid w:val="00992A0B"/>
    <w:rsid w:val="00993089"/>
    <w:rsid w:val="009931E0"/>
    <w:rsid w:val="00993C88"/>
    <w:rsid w:val="0099657C"/>
    <w:rsid w:val="009967D5"/>
    <w:rsid w:val="00996B9F"/>
    <w:rsid w:val="009972ED"/>
    <w:rsid w:val="00997CDF"/>
    <w:rsid w:val="00997EDA"/>
    <w:rsid w:val="009A00A8"/>
    <w:rsid w:val="009A02D4"/>
    <w:rsid w:val="009A03E0"/>
    <w:rsid w:val="009A082C"/>
    <w:rsid w:val="009A1C64"/>
    <w:rsid w:val="009A24AD"/>
    <w:rsid w:val="009A3E60"/>
    <w:rsid w:val="009A5172"/>
    <w:rsid w:val="009A5467"/>
    <w:rsid w:val="009A5995"/>
    <w:rsid w:val="009A5C48"/>
    <w:rsid w:val="009A6FAC"/>
    <w:rsid w:val="009A70E0"/>
    <w:rsid w:val="009B059F"/>
    <w:rsid w:val="009B144C"/>
    <w:rsid w:val="009B1A01"/>
    <w:rsid w:val="009B245E"/>
    <w:rsid w:val="009B25FB"/>
    <w:rsid w:val="009B3898"/>
    <w:rsid w:val="009B446E"/>
    <w:rsid w:val="009B4F4D"/>
    <w:rsid w:val="009B597D"/>
    <w:rsid w:val="009B5C48"/>
    <w:rsid w:val="009B79CB"/>
    <w:rsid w:val="009B7F11"/>
    <w:rsid w:val="009C02CA"/>
    <w:rsid w:val="009C036D"/>
    <w:rsid w:val="009C0500"/>
    <w:rsid w:val="009C0C64"/>
    <w:rsid w:val="009C1851"/>
    <w:rsid w:val="009C18AD"/>
    <w:rsid w:val="009C2B94"/>
    <w:rsid w:val="009C30EA"/>
    <w:rsid w:val="009C32B9"/>
    <w:rsid w:val="009C345C"/>
    <w:rsid w:val="009C3AC8"/>
    <w:rsid w:val="009C3C38"/>
    <w:rsid w:val="009C5A09"/>
    <w:rsid w:val="009C7687"/>
    <w:rsid w:val="009C771F"/>
    <w:rsid w:val="009C7DB8"/>
    <w:rsid w:val="009D0128"/>
    <w:rsid w:val="009D015E"/>
    <w:rsid w:val="009D01A6"/>
    <w:rsid w:val="009D0EED"/>
    <w:rsid w:val="009D1A51"/>
    <w:rsid w:val="009D26CD"/>
    <w:rsid w:val="009D38C4"/>
    <w:rsid w:val="009D3AE8"/>
    <w:rsid w:val="009D3B7E"/>
    <w:rsid w:val="009D4216"/>
    <w:rsid w:val="009D466E"/>
    <w:rsid w:val="009D4ED8"/>
    <w:rsid w:val="009D4F85"/>
    <w:rsid w:val="009D535E"/>
    <w:rsid w:val="009D5C61"/>
    <w:rsid w:val="009D5FF7"/>
    <w:rsid w:val="009D6699"/>
    <w:rsid w:val="009D67F8"/>
    <w:rsid w:val="009D6F4D"/>
    <w:rsid w:val="009D7CCC"/>
    <w:rsid w:val="009E06B4"/>
    <w:rsid w:val="009E0CA4"/>
    <w:rsid w:val="009E1CC5"/>
    <w:rsid w:val="009E3E55"/>
    <w:rsid w:val="009E41C9"/>
    <w:rsid w:val="009E4F74"/>
    <w:rsid w:val="009E5695"/>
    <w:rsid w:val="009E599D"/>
    <w:rsid w:val="009F02ED"/>
    <w:rsid w:val="009F15A9"/>
    <w:rsid w:val="009F17D4"/>
    <w:rsid w:val="009F1FF4"/>
    <w:rsid w:val="009F270F"/>
    <w:rsid w:val="009F290C"/>
    <w:rsid w:val="009F2A6B"/>
    <w:rsid w:val="009F5312"/>
    <w:rsid w:val="009F5A14"/>
    <w:rsid w:val="009F5ED4"/>
    <w:rsid w:val="00A00567"/>
    <w:rsid w:val="00A00881"/>
    <w:rsid w:val="00A03274"/>
    <w:rsid w:val="00A037BC"/>
    <w:rsid w:val="00A05BA5"/>
    <w:rsid w:val="00A0652B"/>
    <w:rsid w:val="00A0742B"/>
    <w:rsid w:val="00A07CA7"/>
    <w:rsid w:val="00A11511"/>
    <w:rsid w:val="00A123FD"/>
    <w:rsid w:val="00A12AD8"/>
    <w:rsid w:val="00A132E2"/>
    <w:rsid w:val="00A139A4"/>
    <w:rsid w:val="00A15AAA"/>
    <w:rsid w:val="00A1712C"/>
    <w:rsid w:val="00A17E41"/>
    <w:rsid w:val="00A2005F"/>
    <w:rsid w:val="00A207B6"/>
    <w:rsid w:val="00A20C2C"/>
    <w:rsid w:val="00A21E8E"/>
    <w:rsid w:val="00A21FA5"/>
    <w:rsid w:val="00A233EC"/>
    <w:rsid w:val="00A23F76"/>
    <w:rsid w:val="00A249A4"/>
    <w:rsid w:val="00A25039"/>
    <w:rsid w:val="00A250AC"/>
    <w:rsid w:val="00A2580E"/>
    <w:rsid w:val="00A2611E"/>
    <w:rsid w:val="00A26596"/>
    <w:rsid w:val="00A268E6"/>
    <w:rsid w:val="00A26963"/>
    <w:rsid w:val="00A26AEE"/>
    <w:rsid w:val="00A27635"/>
    <w:rsid w:val="00A27B48"/>
    <w:rsid w:val="00A3635F"/>
    <w:rsid w:val="00A37449"/>
    <w:rsid w:val="00A37EDF"/>
    <w:rsid w:val="00A37F59"/>
    <w:rsid w:val="00A4051F"/>
    <w:rsid w:val="00A40A64"/>
    <w:rsid w:val="00A41978"/>
    <w:rsid w:val="00A4200E"/>
    <w:rsid w:val="00A422D3"/>
    <w:rsid w:val="00A42D9D"/>
    <w:rsid w:val="00A432AF"/>
    <w:rsid w:val="00A453CF"/>
    <w:rsid w:val="00A45586"/>
    <w:rsid w:val="00A458B2"/>
    <w:rsid w:val="00A45A64"/>
    <w:rsid w:val="00A465CF"/>
    <w:rsid w:val="00A466AE"/>
    <w:rsid w:val="00A466C7"/>
    <w:rsid w:val="00A467EB"/>
    <w:rsid w:val="00A46841"/>
    <w:rsid w:val="00A46921"/>
    <w:rsid w:val="00A4698B"/>
    <w:rsid w:val="00A46DB5"/>
    <w:rsid w:val="00A46EA3"/>
    <w:rsid w:val="00A47197"/>
    <w:rsid w:val="00A4726C"/>
    <w:rsid w:val="00A4754D"/>
    <w:rsid w:val="00A477D1"/>
    <w:rsid w:val="00A50399"/>
    <w:rsid w:val="00A50D5C"/>
    <w:rsid w:val="00A512A4"/>
    <w:rsid w:val="00A5132C"/>
    <w:rsid w:val="00A51648"/>
    <w:rsid w:val="00A52656"/>
    <w:rsid w:val="00A53BD4"/>
    <w:rsid w:val="00A53F30"/>
    <w:rsid w:val="00A53FAF"/>
    <w:rsid w:val="00A55F27"/>
    <w:rsid w:val="00A568EE"/>
    <w:rsid w:val="00A56BE9"/>
    <w:rsid w:val="00A56E56"/>
    <w:rsid w:val="00A5704E"/>
    <w:rsid w:val="00A57523"/>
    <w:rsid w:val="00A57A9B"/>
    <w:rsid w:val="00A57C96"/>
    <w:rsid w:val="00A57D39"/>
    <w:rsid w:val="00A6165C"/>
    <w:rsid w:val="00A62191"/>
    <w:rsid w:val="00A622A6"/>
    <w:rsid w:val="00A6232A"/>
    <w:rsid w:val="00A623E3"/>
    <w:rsid w:val="00A62B6B"/>
    <w:rsid w:val="00A631A7"/>
    <w:rsid w:val="00A632D6"/>
    <w:rsid w:val="00A634E0"/>
    <w:rsid w:val="00A63882"/>
    <w:rsid w:val="00A63F65"/>
    <w:rsid w:val="00A644F1"/>
    <w:rsid w:val="00A6596B"/>
    <w:rsid w:val="00A66325"/>
    <w:rsid w:val="00A66D82"/>
    <w:rsid w:val="00A66F66"/>
    <w:rsid w:val="00A67356"/>
    <w:rsid w:val="00A6756A"/>
    <w:rsid w:val="00A7062A"/>
    <w:rsid w:val="00A70F09"/>
    <w:rsid w:val="00A710E7"/>
    <w:rsid w:val="00A71554"/>
    <w:rsid w:val="00A71744"/>
    <w:rsid w:val="00A7192B"/>
    <w:rsid w:val="00A7275B"/>
    <w:rsid w:val="00A72985"/>
    <w:rsid w:val="00A72FBC"/>
    <w:rsid w:val="00A735DF"/>
    <w:rsid w:val="00A740C3"/>
    <w:rsid w:val="00A74D90"/>
    <w:rsid w:val="00A75710"/>
    <w:rsid w:val="00A7622D"/>
    <w:rsid w:val="00A7634B"/>
    <w:rsid w:val="00A77941"/>
    <w:rsid w:val="00A80117"/>
    <w:rsid w:val="00A818F6"/>
    <w:rsid w:val="00A82307"/>
    <w:rsid w:val="00A826B2"/>
    <w:rsid w:val="00A84399"/>
    <w:rsid w:val="00A8481A"/>
    <w:rsid w:val="00A84A22"/>
    <w:rsid w:val="00A8523D"/>
    <w:rsid w:val="00A85D0B"/>
    <w:rsid w:val="00A86466"/>
    <w:rsid w:val="00A864A4"/>
    <w:rsid w:val="00A86DEF"/>
    <w:rsid w:val="00A90D0C"/>
    <w:rsid w:val="00A92FF4"/>
    <w:rsid w:val="00A935C7"/>
    <w:rsid w:val="00A940FF"/>
    <w:rsid w:val="00A94C19"/>
    <w:rsid w:val="00A94EA4"/>
    <w:rsid w:val="00A9564C"/>
    <w:rsid w:val="00A95F20"/>
    <w:rsid w:val="00A96182"/>
    <w:rsid w:val="00A9766B"/>
    <w:rsid w:val="00A97862"/>
    <w:rsid w:val="00A97967"/>
    <w:rsid w:val="00AA056C"/>
    <w:rsid w:val="00AA17EF"/>
    <w:rsid w:val="00AA2864"/>
    <w:rsid w:val="00AA5677"/>
    <w:rsid w:val="00AA5993"/>
    <w:rsid w:val="00AA6115"/>
    <w:rsid w:val="00AA67C9"/>
    <w:rsid w:val="00AA69B1"/>
    <w:rsid w:val="00AA6FA3"/>
    <w:rsid w:val="00AA755F"/>
    <w:rsid w:val="00AB0D44"/>
    <w:rsid w:val="00AB182C"/>
    <w:rsid w:val="00AB1BD8"/>
    <w:rsid w:val="00AB1C92"/>
    <w:rsid w:val="00AB207E"/>
    <w:rsid w:val="00AB2090"/>
    <w:rsid w:val="00AB29AB"/>
    <w:rsid w:val="00AB2C6A"/>
    <w:rsid w:val="00AB3405"/>
    <w:rsid w:val="00AB4955"/>
    <w:rsid w:val="00AB4D56"/>
    <w:rsid w:val="00AB537A"/>
    <w:rsid w:val="00AB6DB5"/>
    <w:rsid w:val="00AB6E31"/>
    <w:rsid w:val="00AB6F7F"/>
    <w:rsid w:val="00AB79B6"/>
    <w:rsid w:val="00AC0004"/>
    <w:rsid w:val="00AC04C9"/>
    <w:rsid w:val="00AC14B5"/>
    <w:rsid w:val="00AC18E2"/>
    <w:rsid w:val="00AC2545"/>
    <w:rsid w:val="00AC3C39"/>
    <w:rsid w:val="00AC40D7"/>
    <w:rsid w:val="00AC44CD"/>
    <w:rsid w:val="00AC4EBE"/>
    <w:rsid w:val="00AC5354"/>
    <w:rsid w:val="00AC55E1"/>
    <w:rsid w:val="00AC5F83"/>
    <w:rsid w:val="00AC7385"/>
    <w:rsid w:val="00AC7E7C"/>
    <w:rsid w:val="00AD226E"/>
    <w:rsid w:val="00AD24C1"/>
    <w:rsid w:val="00AD24DE"/>
    <w:rsid w:val="00AD38E1"/>
    <w:rsid w:val="00AD3D8A"/>
    <w:rsid w:val="00AD3FC5"/>
    <w:rsid w:val="00AD4FDF"/>
    <w:rsid w:val="00AD568E"/>
    <w:rsid w:val="00AD5C80"/>
    <w:rsid w:val="00AD5E70"/>
    <w:rsid w:val="00AD75FC"/>
    <w:rsid w:val="00AE0688"/>
    <w:rsid w:val="00AE27F4"/>
    <w:rsid w:val="00AE2F71"/>
    <w:rsid w:val="00AE42A0"/>
    <w:rsid w:val="00AE4473"/>
    <w:rsid w:val="00AE6D53"/>
    <w:rsid w:val="00AE6F90"/>
    <w:rsid w:val="00AF0A15"/>
    <w:rsid w:val="00AF0BC6"/>
    <w:rsid w:val="00AF0F47"/>
    <w:rsid w:val="00AF10F1"/>
    <w:rsid w:val="00AF13F9"/>
    <w:rsid w:val="00AF152B"/>
    <w:rsid w:val="00AF5182"/>
    <w:rsid w:val="00AF5563"/>
    <w:rsid w:val="00AF56B7"/>
    <w:rsid w:val="00AF58A4"/>
    <w:rsid w:val="00AF5CC3"/>
    <w:rsid w:val="00AF6388"/>
    <w:rsid w:val="00AF65E9"/>
    <w:rsid w:val="00AF67F8"/>
    <w:rsid w:val="00AF6BA4"/>
    <w:rsid w:val="00AF7377"/>
    <w:rsid w:val="00AF7E73"/>
    <w:rsid w:val="00B0042A"/>
    <w:rsid w:val="00B004DA"/>
    <w:rsid w:val="00B004E9"/>
    <w:rsid w:val="00B00A9B"/>
    <w:rsid w:val="00B01C94"/>
    <w:rsid w:val="00B0242F"/>
    <w:rsid w:val="00B036AE"/>
    <w:rsid w:val="00B03937"/>
    <w:rsid w:val="00B0424F"/>
    <w:rsid w:val="00B06ED9"/>
    <w:rsid w:val="00B076B8"/>
    <w:rsid w:val="00B10A01"/>
    <w:rsid w:val="00B1107C"/>
    <w:rsid w:val="00B11B24"/>
    <w:rsid w:val="00B1207D"/>
    <w:rsid w:val="00B127ED"/>
    <w:rsid w:val="00B12B1A"/>
    <w:rsid w:val="00B12BAD"/>
    <w:rsid w:val="00B14365"/>
    <w:rsid w:val="00B150EF"/>
    <w:rsid w:val="00B155DB"/>
    <w:rsid w:val="00B15AAC"/>
    <w:rsid w:val="00B1718D"/>
    <w:rsid w:val="00B17B46"/>
    <w:rsid w:val="00B21A17"/>
    <w:rsid w:val="00B22693"/>
    <w:rsid w:val="00B2325B"/>
    <w:rsid w:val="00B24E6F"/>
    <w:rsid w:val="00B25D39"/>
    <w:rsid w:val="00B276F9"/>
    <w:rsid w:val="00B27B60"/>
    <w:rsid w:val="00B3026A"/>
    <w:rsid w:val="00B30D2C"/>
    <w:rsid w:val="00B30F3F"/>
    <w:rsid w:val="00B31E88"/>
    <w:rsid w:val="00B33125"/>
    <w:rsid w:val="00B33268"/>
    <w:rsid w:val="00B34658"/>
    <w:rsid w:val="00B34AC5"/>
    <w:rsid w:val="00B35F0C"/>
    <w:rsid w:val="00B361C3"/>
    <w:rsid w:val="00B361CB"/>
    <w:rsid w:val="00B36E61"/>
    <w:rsid w:val="00B377C5"/>
    <w:rsid w:val="00B40460"/>
    <w:rsid w:val="00B40E7B"/>
    <w:rsid w:val="00B40EE4"/>
    <w:rsid w:val="00B41C8A"/>
    <w:rsid w:val="00B440CA"/>
    <w:rsid w:val="00B4517F"/>
    <w:rsid w:val="00B452AA"/>
    <w:rsid w:val="00B456B3"/>
    <w:rsid w:val="00B47377"/>
    <w:rsid w:val="00B47AB0"/>
    <w:rsid w:val="00B47E4C"/>
    <w:rsid w:val="00B47E69"/>
    <w:rsid w:val="00B5154D"/>
    <w:rsid w:val="00B51EE1"/>
    <w:rsid w:val="00B52342"/>
    <w:rsid w:val="00B523E1"/>
    <w:rsid w:val="00B53255"/>
    <w:rsid w:val="00B55888"/>
    <w:rsid w:val="00B55F43"/>
    <w:rsid w:val="00B5689B"/>
    <w:rsid w:val="00B6073E"/>
    <w:rsid w:val="00B60F91"/>
    <w:rsid w:val="00B611F6"/>
    <w:rsid w:val="00B62E39"/>
    <w:rsid w:val="00B64D42"/>
    <w:rsid w:val="00B675F9"/>
    <w:rsid w:val="00B67ECA"/>
    <w:rsid w:val="00B704F0"/>
    <w:rsid w:val="00B706F0"/>
    <w:rsid w:val="00B70987"/>
    <w:rsid w:val="00B70D33"/>
    <w:rsid w:val="00B7184B"/>
    <w:rsid w:val="00B72C3B"/>
    <w:rsid w:val="00B730E9"/>
    <w:rsid w:val="00B736C6"/>
    <w:rsid w:val="00B7371A"/>
    <w:rsid w:val="00B74C09"/>
    <w:rsid w:val="00B7503A"/>
    <w:rsid w:val="00B75E60"/>
    <w:rsid w:val="00B76C2D"/>
    <w:rsid w:val="00B77042"/>
    <w:rsid w:val="00B772C4"/>
    <w:rsid w:val="00B77EF1"/>
    <w:rsid w:val="00B80164"/>
    <w:rsid w:val="00B804B5"/>
    <w:rsid w:val="00B8075B"/>
    <w:rsid w:val="00B80E4C"/>
    <w:rsid w:val="00B810E3"/>
    <w:rsid w:val="00B8117C"/>
    <w:rsid w:val="00B8155E"/>
    <w:rsid w:val="00B82F50"/>
    <w:rsid w:val="00B83011"/>
    <w:rsid w:val="00B830D4"/>
    <w:rsid w:val="00B839A2"/>
    <w:rsid w:val="00B84384"/>
    <w:rsid w:val="00B84D9B"/>
    <w:rsid w:val="00B8509E"/>
    <w:rsid w:val="00B86A3A"/>
    <w:rsid w:val="00B86CBB"/>
    <w:rsid w:val="00B8745C"/>
    <w:rsid w:val="00B874DE"/>
    <w:rsid w:val="00B901BF"/>
    <w:rsid w:val="00B92733"/>
    <w:rsid w:val="00B92DD2"/>
    <w:rsid w:val="00B9309C"/>
    <w:rsid w:val="00B93590"/>
    <w:rsid w:val="00B9620A"/>
    <w:rsid w:val="00B96B8F"/>
    <w:rsid w:val="00B96FC7"/>
    <w:rsid w:val="00B975E5"/>
    <w:rsid w:val="00BA041B"/>
    <w:rsid w:val="00BA064B"/>
    <w:rsid w:val="00BA0E11"/>
    <w:rsid w:val="00BA1833"/>
    <w:rsid w:val="00BA18BB"/>
    <w:rsid w:val="00BA271C"/>
    <w:rsid w:val="00BA2A34"/>
    <w:rsid w:val="00BA2E41"/>
    <w:rsid w:val="00BA3168"/>
    <w:rsid w:val="00BA36E2"/>
    <w:rsid w:val="00BA3FE1"/>
    <w:rsid w:val="00BA4311"/>
    <w:rsid w:val="00BA5C74"/>
    <w:rsid w:val="00BA6740"/>
    <w:rsid w:val="00BA710A"/>
    <w:rsid w:val="00BB0811"/>
    <w:rsid w:val="00BB1088"/>
    <w:rsid w:val="00BB164C"/>
    <w:rsid w:val="00BB1AE4"/>
    <w:rsid w:val="00BB2C96"/>
    <w:rsid w:val="00BB3D26"/>
    <w:rsid w:val="00BB47FD"/>
    <w:rsid w:val="00BB534D"/>
    <w:rsid w:val="00BB550D"/>
    <w:rsid w:val="00BB6029"/>
    <w:rsid w:val="00BB7796"/>
    <w:rsid w:val="00BB796A"/>
    <w:rsid w:val="00BC0303"/>
    <w:rsid w:val="00BC12DB"/>
    <w:rsid w:val="00BC196D"/>
    <w:rsid w:val="00BC1B83"/>
    <w:rsid w:val="00BC20FD"/>
    <w:rsid w:val="00BC26AD"/>
    <w:rsid w:val="00BC2C40"/>
    <w:rsid w:val="00BC3482"/>
    <w:rsid w:val="00BC39AB"/>
    <w:rsid w:val="00BC3BC6"/>
    <w:rsid w:val="00BC3EF7"/>
    <w:rsid w:val="00BC4365"/>
    <w:rsid w:val="00BC48D6"/>
    <w:rsid w:val="00BC4A0D"/>
    <w:rsid w:val="00BC4CDE"/>
    <w:rsid w:val="00BC6011"/>
    <w:rsid w:val="00BC6739"/>
    <w:rsid w:val="00BC7DDC"/>
    <w:rsid w:val="00BD034E"/>
    <w:rsid w:val="00BD0E43"/>
    <w:rsid w:val="00BD200A"/>
    <w:rsid w:val="00BD20C9"/>
    <w:rsid w:val="00BD26C8"/>
    <w:rsid w:val="00BD4785"/>
    <w:rsid w:val="00BD61DE"/>
    <w:rsid w:val="00BD6553"/>
    <w:rsid w:val="00BD66B1"/>
    <w:rsid w:val="00BE0442"/>
    <w:rsid w:val="00BE10BC"/>
    <w:rsid w:val="00BE137F"/>
    <w:rsid w:val="00BE2499"/>
    <w:rsid w:val="00BE2DFF"/>
    <w:rsid w:val="00BE346A"/>
    <w:rsid w:val="00BE4281"/>
    <w:rsid w:val="00BE48AA"/>
    <w:rsid w:val="00BE4D67"/>
    <w:rsid w:val="00BE56A7"/>
    <w:rsid w:val="00BE5883"/>
    <w:rsid w:val="00BE5D92"/>
    <w:rsid w:val="00BE6336"/>
    <w:rsid w:val="00BE6536"/>
    <w:rsid w:val="00BE7BDD"/>
    <w:rsid w:val="00BE7D62"/>
    <w:rsid w:val="00BF04F3"/>
    <w:rsid w:val="00BF0D72"/>
    <w:rsid w:val="00BF11AD"/>
    <w:rsid w:val="00BF2194"/>
    <w:rsid w:val="00BF2276"/>
    <w:rsid w:val="00BF22DB"/>
    <w:rsid w:val="00BF2BA8"/>
    <w:rsid w:val="00BF3AA0"/>
    <w:rsid w:val="00BF475B"/>
    <w:rsid w:val="00BF48CA"/>
    <w:rsid w:val="00BF4A3C"/>
    <w:rsid w:val="00BF5C0A"/>
    <w:rsid w:val="00BF5FDF"/>
    <w:rsid w:val="00C00377"/>
    <w:rsid w:val="00C017D6"/>
    <w:rsid w:val="00C03400"/>
    <w:rsid w:val="00C037A7"/>
    <w:rsid w:val="00C03E13"/>
    <w:rsid w:val="00C040C5"/>
    <w:rsid w:val="00C0561A"/>
    <w:rsid w:val="00C05C99"/>
    <w:rsid w:val="00C06A67"/>
    <w:rsid w:val="00C06B55"/>
    <w:rsid w:val="00C07231"/>
    <w:rsid w:val="00C104F5"/>
    <w:rsid w:val="00C11191"/>
    <w:rsid w:val="00C117DD"/>
    <w:rsid w:val="00C11842"/>
    <w:rsid w:val="00C11BE9"/>
    <w:rsid w:val="00C11F95"/>
    <w:rsid w:val="00C12E2A"/>
    <w:rsid w:val="00C13DD4"/>
    <w:rsid w:val="00C15EE0"/>
    <w:rsid w:val="00C22827"/>
    <w:rsid w:val="00C229A9"/>
    <w:rsid w:val="00C22B5F"/>
    <w:rsid w:val="00C22C0A"/>
    <w:rsid w:val="00C23D0F"/>
    <w:rsid w:val="00C2432B"/>
    <w:rsid w:val="00C24E0A"/>
    <w:rsid w:val="00C252FD"/>
    <w:rsid w:val="00C26329"/>
    <w:rsid w:val="00C26547"/>
    <w:rsid w:val="00C269B5"/>
    <w:rsid w:val="00C26B56"/>
    <w:rsid w:val="00C26F81"/>
    <w:rsid w:val="00C27094"/>
    <w:rsid w:val="00C2710D"/>
    <w:rsid w:val="00C31001"/>
    <w:rsid w:val="00C31A8E"/>
    <w:rsid w:val="00C32325"/>
    <w:rsid w:val="00C32B05"/>
    <w:rsid w:val="00C32D0F"/>
    <w:rsid w:val="00C34703"/>
    <w:rsid w:val="00C35116"/>
    <w:rsid w:val="00C352BD"/>
    <w:rsid w:val="00C352FB"/>
    <w:rsid w:val="00C3538A"/>
    <w:rsid w:val="00C358D1"/>
    <w:rsid w:val="00C36EA5"/>
    <w:rsid w:val="00C375E9"/>
    <w:rsid w:val="00C4013B"/>
    <w:rsid w:val="00C4020F"/>
    <w:rsid w:val="00C4034D"/>
    <w:rsid w:val="00C42586"/>
    <w:rsid w:val="00C435BA"/>
    <w:rsid w:val="00C4457E"/>
    <w:rsid w:val="00C447B8"/>
    <w:rsid w:val="00C447C2"/>
    <w:rsid w:val="00C4484E"/>
    <w:rsid w:val="00C44C70"/>
    <w:rsid w:val="00C45728"/>
    <w:rsid w:val="00C45C87"/>
    <w:rsid w:val="00C45D90"/>
    <w:rsid w:val="00C461BE"/>
    <w:rsid w:val="00C46499"/>
    <w:rsid w:val="00C468D4"/>
    <w:rsid w:val="00C46933"/>
    <w:rsid w:val="00C469B0"/>
    <w:rsid w:val="00C473B6"/>
    <w:rsid w:val="00C47E9A"/>
    <w:rsid w:val="00C5031F"/>
    <w:rsid w:val="00C503A5"/>
    <w:rsid w:val="00C50801"/>
    <w:rsid w:val="00C50CDB"/>
    <w:rsid w:val="00C52D8C"/>
    <w:rsid w:val="00C5301D"/>
    <w:rsid w:val="00C53203"/>
    <w:rsid w:val="00C535F7"/>
    <w:rsid w:val="00C5386A"/>
    <w:rsid w:val="00C540C7"/>
    <w:rsid w:val="00C55300"/>
    <w:rsid w:val="00C55864"/>
    <w:rsid w:val="00C55B77"/>
    <w:rsid w:val="00C602A2"/>
    <w:rsid w:val="00C61900"/>
    <w:rsid w:val="00C62C96"/>
    <w:rsid w:val="00C62E9E"/>
    <w:rsid w:val="00C63531"/>
    <w:rsid w:val="00C637CA"/>
    <w:rsid w:val="00C63B94"/>
    <w:rsid w:val="00C64D86"/>
    <w:rsid w:val="00C653BE"/>
    <w:rsid w:val="00C65DB3"/>
    <w:rsid w:val="00C65E64"/>
    <w:rsid w:val="00C66350"/>
    <w:rsid w:val="00C67512"/>
    <w:rsid w:val="00C67915"/>
    <w:rsid w:val="00C70EA1"/>
    <w:rsid w:val="00C7141B"/>
    <w:rsid w:val="00C71932"/>
    <w:rsid w:val="00C72567"/>
    <w:rsid w:val="00C7320E"/>
    <w:rsid w:val="00C735B5"/>
    <w:rsid w:val="00C74BCC"/>
    <w:rsid w:val="00C74F18"/>
    <w:rsid w:val="00C7509D"/>
    <w:rsid w:val="00C754EE"/>
    <w:rsid w:val="00C7596F"/>
    <w:rsid w:val="00C75A33"/>
    <w:rsid w:val="00C76057"/>
    <w:rsid w:val="00C76531"/>
    <w:rsid w:val="00C76CE5"/>
    <w:rsid w:val="00C76D0A"/>
    <w:rsid w:val="00C76FA3"/>
    <w:rsid w:val="00C77978"/>
    <w:rsid w:val="00C80634"/>
    <w:rsid w:val="00C80ACB"/>
    <w:rsid w:val="00C80D28"/>
    <w:rsid w:val="00C81413"/>
    <w:rsid w:val="00C81E97"/>
    <w:rsid w:val="00C82339"/>
    <w:rsid w:val="00C83EC9"/>
    <w:rsid w:val="00C8474E"/>
    <w:rsid w:val="00C85472"/>
    <w:rsid w:val="00C85B23"/>
    <w:rsid w:val="00C86238"/>
    <w:rsid w:val="00C8654A"/>
    <w:rsid w:val="00C86CDC"/>
    <w:rsid w:val="00C871E6"/>
    <w:rsid w:val="00C8780A"/>
    <w:rsid w:val="00C87E89"/>
    <w:rsid w:val="00C9051C"/>
    <w:rsid w:val="00C90B58"/>
    <w:rsid w:val="00C90D88"/>
    <w:rsid w:val="00C91AD2"/>
    <w:rsid w:val="00C92BE1"/>
    <w:rsid w:val="00C92FA7"/>
    <w:rsid w:val="00C93740"/>
    <w:rsid w:val="00C93829"/>
    <w:rsid w:val="00C93DFA"/>
    <w:rsid w:val="00C93EFD"/>
    <w:rsid w:val="00C9457D"/>
    <w:rsid w:val="00C94591"/>
    <w:rsid w:val="00C953F3"/>
    <w:rsid w:val="00C960AF"/>
    <w:rsid w:val="00C96509"/>
    <w:rsid w:val="00C9651A"/>
    <w:rsid w:val="00C96536"/>
    <w:rsid w:val="00C96606"/>
    <w:rsid w:val="00C969B3"/>
    <w:rsid w:val="00C96E9F"/>
    <w:rsid w:val="00C97147"/>
    <w:rsid w:val="00C974C5"/>
    <w:rsid w:val="00CA0A70"/>
    <w:rsid w:val="00CA1C9A"/>
    <w:rsid w:val="00CA269A"/>
    <w:rsid w:val="00CA26F6"/>
    <w:rsid w:val="00CA2F74"/>
    <w:rsid w:val="00CA516F"/>
    <w:rsid w:val="00CA5827"/>
    <w:rsid w:val="00CA5D3F"/>
    <w:rsid w:val="00CA7EB6"/>
    <w:rsid w:val="00CB09DD"/>
    <w:rsid w:val="00CB0F86"/>
    <w:rsid w:val="00CB12DF"/>
    <w:rsid w:val="00CB225D"/>
    <w:rsid w:val="00CB2606"/>
    <w:rsid w:val="00CB4DE5"/>
    <w:rsid w:val="00CB52DD"/>
    <w:rsid w:val="00CB642C"/>
    <w:rsid w:val="00CB6674"/>
    <w:rsid w:val="00CB7BA6"/>
    <w:rsid w:val="00CC08ED"/>
    <w:rsid w:val="00CC0D85"/>
    <w:rsid w:val="00CC1369"/>
    <w:rsid w:val="00CC1492"/>
    <w:rsid w:val="00CC3628"/>
    <w:rsid w:val="00CC429E"/>
    <w:rsid w:val="00CC4FB6"/>
    <w:rsid w:val="00CC50BF"/>
    <w:rsid w:val="00CC5193"/>
    <w:rsid w:val="00CC51EC"/>
    <w:rsid w:val="00CC532C"/>
    <w:rsid w:val="00CC53A3"/>
    <w:rsid w:val="00CC5F1F"/>
    <w:rsid w:val="00CD05B9"/>
    <w:rsid w:val="00CD10E5"/>
    <w:rsid w:val="00CD2133"/>
    <w:rsid w:val="00CD2449"/>
    <w:rsid w:val="00CD27B5"/>
    <w:rsid w:val="00CD2AFD"/>
    <w:rsid w:val="00CD3BA0"/>
    <w:rsid w:val="00CD4118"/>
    <w:rsid w:val="00CD4351"/>
    <w:rsid w:val="00CD4646"/>
    <w:rsid w:val="00CD4E3B"/>
    <w:rsid w:val="00CD54CF"/>
    <w:rsid w:val="00CD5B1F"/>
    <w:rsid w:val="00CD602B"/>
    <w:rsid w:val="00CD621F"/>
    <w:rsid w:val="00CD73B4"/>
    <w:rsid w:val="00CE0523"/>
    <w:rsid w:val="00CE06FF"/>
    <w:rsid w:val="00CE0C83"/>
    <w:rsid w:val="00CE208B"/>
    <w:rsid w:val="00CE21EF"/>
    <w:rsid w:val="00CE3659"/>
    <w:rsid w:val="00CE38FA"/>
    <w:rsid w:val="00CE4F37"/>
    <w:rsid w:val="00CE565A"/>
    <w:rsid w:val="00CE6AAF"/>
    <w:rsid w:val="00CE703B"/>
    <w:rsid w:val="00CE7823"/>
    <w:rsid w:val="00CE7B8E"/>
    <w:rsid w:val="00CE7C88"/>
    <w:rsid w:val="00CF06B0"/>
    <w:rsid w:val="00CF0C33"/>
    <w:rsid w:val="00CF0F35"/>
    <w:rsid w:val="00CF0FA7"/>
    <w:rsid w:val="00CF2463"/>
    <w:rsid w:val="00CF2527"/>
    <w:rsid w:val="00CF3632"/>
    <w:rsid w:val="00CF46C3"/>
    <w:rsid w:val="00CF4D16"/>
    <w:rsid w:val="00CF58E4"/>
    <w:rsid w:val="00CF5B73"/>
    <w:rsid w:val="00CF7001"/>
    <w:rsid w:val="00CF7DA9"/>
    <w:rsid w:val="00D0007B"/>
    <w:rsid w:val="00D000C2"/>
    <w:rsid w:val="00D009B8"/>
    <w:rsid w:val="00D00B02"/>
    <w:rsid w:val="00D00BC5"/>
    <w:rsid w:val="00D00F7C"/>
    <w:rsid w:val="00D0108D"/>
    <w:rsid w:val="00D020DA"/>
    <w:rsid w:val="00D023A4"/>
    <w:rsid w:val="00D0335C"/>
    <w:rsid w:val="00D04165"/>
    <w:rsid w:val="00D04449"/>
    <w:rsid w:val="00D05CD9"/>
    <w:rsid w:val="00D05FFE"/>
    <w:rsid w:val="00D0620E"/>
    <w:rsid w:val="00D11000"/>
    <w:rsid w:val="00D11BBB"/>
    <w:rsid w:val="00D13350"/>
    <w:rsid w:val="00D13AB3"/>
    <w:rsid w:val="00D13AEB"/>
    <w:rsid w:val="00D140B0"/>
    <w:rsid w:val="00D14245"/>
    <w:rsid w:val="00D1451B"/>
    <w:rsid w:val="00D14AD3"/>
    <w:rsid w:val="00D161D6"/>
    <w:rsid w:val="00D17809"/>
    <w:rsid w:val="00D179D3"/>
    <w:rsid w:val="00D20009"/>
    <w:rsid w:val="00D201EC"/>
    <w:rsid w:val="00D204A2"/>
    <w:rsid w:val="00D20F15"/>
    <w:rsid w:val="00D2118B"/>
    <w:rsid w:val="00D218A5"/>
    <w:rsid w:val="00D218DA"/>
    <w:rsid w:val="00D22D39"/>
    <w:rsid w:val="00D22D96"/>
    <w:rsid w:val="00D24342"/>
    <w:rsid w:val="00D24B79"/>
    <w:rsid w:val="00D24EFC"/>
    <w:rsid w:val="00D2636F"/>
    <w:rsid w:val="00D266B2"/>
    <w:rsid w:val="00D3089F"/>
    <w:rsid w:val="00D31363"/>
    <w:rsid w:val="00D317BD"/>
    <w:rsid w:val="00D317E2"/>
    <w:rsid w:val="00D3284F"/>
    <w:rsid w:val="00D3285D"/>
    <w:rsid w:val="00D32A8B"/>
    <w:rsid w:val="00D33F26"/>
    <w:rsid w:val="00D34087"/>
    <w:rsid w:val="00D357BE"/>
    <w:rsid w:val="00D36264"/>
    <w:rsid w:val="00D37040"/>
    <w:rsid w:val="00D3779F"/>
    <w:rsid w:val="00D37FF8"/>
    <w:rsid w:val="00D413BC"/>
    <w:rsid w:val="00D4156C"/>
    <w:rsid w:val="00D42C33"/>
    <w:rsid w:val="00D4378E"/>
    <w:rsid w:val="00D445E0"/>
    <w:rsid w:val="00D4471B"/>
    <w:rsid w:val="00D44859"/>
    <w:rsid w:val="00D453F4"/>
    <w:rsid w:val="00D45460"/>
    <w:rsid w:val="00D462F5"/>
    <w:rsid w:val="00D502D8"/>
    <w:rsid w:val="00D503DC"/>
    <w:rsid w:val="00D513C5"/>
    <w:rsid w:val="00D515B5"/>
    <w:rsid w:val="00D51B7D"/>
    <w:rsid w:val="00D51EE4"/>
    <w:rsid w:val="00D51FED"/>
    <w:rsid w:val="00D5210B"/>
    <w:rsid w:val="00D521BE"/>
    <w:rsid w:val="00D5261B"/>
    <w:rsid w:val="00D52A52"/>
    <w:rsid w:val="00D52F92"/>
    <w:rsid w:val="00D53A0A"/>
    <w:rsid w:val="00D53A10"/>
    <w:rsid w:val="00D53CF8"/>
    <w:rsid w:val="00D55B07"/>
    <w:rsid w:val="00D56252"/>
    <w:rsid w:val="00D5713C"/>
    <w:rsid w:val="00D571CD"/>
    <w:rsid w:val="00D57A82"/>
    <w:rsid w:val="00D603C9"/>
    <w:rsid w:val="00D6092A"/>
    <w:rsid w:val="00D61AA0"/>
    <w:rsid w:val="00D622CD"/>
    <w:rsid w:val="00D62823"/>
    <w:rsid w:val="00D631C2"/>
    <w:rsid w:val="00D641E9"/>
    <w:rsid w:val="00D64537"/>
    <w:rsid w:val="00D658A1"/>
    <w:rsid w:val="00D664E6"/>
    <w:rsid w:val="00D66DFD"/>
    <w:rsid w:val="00D7085C"/>
    <w:rsid w:val="00D70B13"/>
    <w:rsid w:val="00D70B5B"/>
    <w:rsid w:val="00D71206"/>
    <w:rsid w:val="00D7206A"/>
    <w:rsid w:val="00D7228B"/>
    <w:rsid w:val="00D725E4"/>
    <w:rsid w:val="00D72E5D"/>
    <w:rsid w:val="00D73170"/>
    <w:rsid w:val="00D73F61"/>
    <w:rsid w:val="00D74595"/>
    <w:rsid w:val="00D74A3B"/>
    <w:rsid w:val="00D74B4B"/>
    <w:rsid w:val="00D756A8"/>
    <w:rsid w:val="00D75A0E"/>
    <w:rsid w:val="00D75A49"/>
    <w:rsid w:val="00D76C73"/>
    <w:rsid w:val="00D76F4F"/>
    <w:rsid w:val="00D77C14"/>
    <w:rsid w:val="00D806BD"/>
    <w:rsid w:val="00D826FB"/>
    <w:rsid w:val="00D83E8A"/>
    <w:rsid w:val="00D84186"/>
    <w:rsid w:val="00D85D7C"/>
    <w:rsid w:val="00D907D4"/>
    <w:rsid w:val="00D9145B"/>
    <w:rsid w:val="00D918E5"/>
    <w:rsid w:val="00D91DB5"/>
    <w:rsid w:val="00D92B51"/>
    <w:rsid w:val="00D949AE"/>
    <w:rsid w:val="00D94BC0"/>
    <w:rsid w:val="00D951E9"/>
    <w:rsid w:val="00D955F3"/>
    <w:rsid w:val="00D95CCF"/>
    <w:rsid w:val="00D95CD1"/>
    <w:rsid w:val="00D95FEF"/>
    <w:rsid w:val="00D9693B"/>
    <w:rsid w:val="00D96BE6"/>
    <w:rsid w:val="00D97CD9"/>
    <w:rsid w:val="00D97F6C"/>
    <w:rsid w:val="00DA14C6"/>
    <w:rsid w:val="00DA1DEF"/>
    <w:rsid w:val="00DA2689"/>
    <w:rsid w:val="00DA3CE3"/>
    <w:rsid w:val="00DA4173"/>
    <w:rsid w:val="00DA482B"/>
    <w:rsid w:val="00DA64D5"/>
    <w:rsid w:val="00DA6AE4"/>
    <w:rsid w:val="00DA6B28"/>
    <w:rsid w:val="00DA6B35"/>
    <w:rsid w:val="00DA6F1B"/>
    <w:rsid w:val="00DA704B"/>
    <w:rsid w:val="00DA70B0"/>
    <w:rsid w:val="00DA714B"/>
    <w:rsid w:val="00DA75BC"/>
    <w:rsid w:val="00DB0D02"/>
    <w:rsid w:val="00DB1571"/>
    <w:rsid w:val="00DB19DE"/>
    <w:rsid w:val="00DB1C14"/>
    <w:rsid w:val="00DB207C"/>
    <w:rsid w:val="00DB2D4F"/>
    <w:rsid w:val="00DB3C47"/>
    <w:rsid w:val="00DB3F81"/>
    <w:rsid w:val="00DB4333"/>
    <w:rsid w:val="00DB4CC1"/>
    <w:rsid w:val="00DB4DC6"/>
    <w:rsid w:val="00DB5554"/>
    <w:rsid w:val="00DB5642"/>
    <w:rsid w:val="00DB5CDE"/>
    <w:rsid w:val="00DB5F54"/>
    <w:rsid w:val="00DB6A04"/>
    <w:rsid w:val="00DB77E7"/>
    <w:rsid w:val="00DB7BC0"/>
    <w:rsid w:val="00DC1A12"/>
    <w:rsid w:val="00DC1F3A"/>
    <w:rsid w:val="00DC23F1"/>
    <w:rsid w:val="00DC3126"/>
    <w:rsid w:val="00DC33C0"/>
    <w:rsid w:val="00DC3A0E"/>
    <w:rsid w:val="00DC3D3F"/>
    <w:rsid w:val="00DC4F32"/>
    <w:rsid w:val="00DC649A"/>
    <w:rsid w:val="00DC657E"/>
    <w:rsid w:val="00DC724F"/>
    <w:rsid w:val="00DD1029"/>
    <w:rsid w:val="00DD152B"/>
    <w:rsid w:val="00DD1972"/>
    <w:rsid w:val="00DD2A4D"/>
    <w:rsid w:val="00DD33B9"/>
    <w:rsid w:val="00DD3447"/>
    <w:rsid w:val="00DD3AA4"/>
    <w:rsid w:val="00DD4226"/>
    <w:rsid w:val="00DD480C"/>
    <w:rsid w:val="00DD48E9"/>
    <w:rsid w:val="00DD4FE6"/>
    <w:rsid w:val="00DD61E3"/>
    <w:rsid w:val="00DD64A5"/>
    <w:rsid w:val="00DD6514"/>
    <w:rsid w:val="00DD69AC"/>
    <w:rsid w:val="00DD7783"/>
    <w:rsid w:val="00DD78AF"/>
    <w:rsid w:val="00DE10B3"/>
    <w:rsid w:val="00DE150E"/>
    <w:rsid w:val="00DE1572"/>
    <w:rsid w:val="00DE191D"/>
    <w:rsid w:val="00DE1F0E"/>
    <w:rsid w:val="00DE37C6"/>
    <w:rsid w:val="00DE3A2E"/>
    <w:rsid w:val="00DE3E33"/>
    <w:rsid w:val="00DE46CB"/>
    <w:rsid w:val="00DE58D9"/>
    <w:rsid w:val="00DE6223"/>
    <w:rsid w:val="00DE66BB"/>
    <w:rsid w:val="00DF0431"/>
    <w:rsid w:val="00DF1339"/>
    <w:rsid w:val="00DF14CE"/>
    <w:rsid w:val="00DF26EC"/>
    <w:rsid w:val="00DF28C2"/>
    <w:rsid w:val="00DF2FF2"/>
    <w:rsid w:val="00DF3C27"/>
    <w:rsid w:val="00DF4E74"/>
    <w:rsid w:val="00DF5116"/>
    <w:rsid w:val="00DF60D2"/>
    <w:rsid w:val="00DF771A"/>
    <w:rsid w:val="00DF778A"/>
    <w:rsid w:val="00DF7FA5"/>
    <w:rsid w:val="00E0130D"/>
    <w:rsid w:val="00E0189E"/>
    <w:rsid w:val="00E02E04"/>
    <w:rsid w:val="00E034A6"/>
    <w:rsid w:val="00E03CB3"/>
    <w:rsid w:val="00E03D58"/>
    <w:rsid w:val="00E04627"/>
    <w:rsid w:val="00E0484E"/>
    <w:rsid w:val="00E04A0B"/>
    <w:rsid w:val="00E05342"/>
    <w:rsid w:val="00E06036"/>
    <w:rsid w:val="00E0605B"/>
    <w:rsid w:val="00E06B8E"/>
    <w:rsid w:val="00E07CFF"/>
    <w:rsid w:val="00E07E6A"/>
    <w:rsid w:val="00E10BF3"/>
    <w:rsid w:val="00E10EAF"/>
    <w:rsid w:val="00E11160"/>
    <w:rsid w:val="00E1152B"/>
    <w:rsid w:val="00E11C98"/>
    <w:rsid w:val="00E11F59"/>
    <w:rsid w:val="00E12048"/>
    <w:rsid w:val="00E12165"/>
    <w:rsid w:val="00E1275A"/>
    <w:rsid w:val="00E129F5"/>
    <w:rsid w:val="00E12E6D"/>
    <w:rsid w:val="00E12F85"/>
    <w:rsid w:val="00E13878"/>
    <w:rsid w:val="00E13ECD"/>
    <w:rsid w:val="00E151B3"/>
    <w:rsid w:val="00E17127"/>
    <w:rsid w:val="00E176FA"/>
    <w:rsid w:val="00E17FBF"/>
    <w:rsid w:val="00E20131"/>
    <w:rsid w:val="00E21057"/>
    <w:rsid w:val="00E211E2"/>
    <w:rsid w:val="00E228C6"/>
    <w:rsid w:val="00E22DB6"/>
    <w:rsid w:val="00E234A8"/>
    <w:rsid w:val="00E23619"/>
    <w:rsid w:val="00E240B5"/>
    <w:rsid w:val="00E240E7"/>
    <w:rsid w:val="00E25679"/>
    <w:rsid w:val="00E27956"/>
    <w:rsid w:val="00E27AD8"/>
    <w:rsid w:val="00E30221"/>
    <w:rsid w:val="00E30E3A"/>
    <w:rsid w:val="00E31537"/>
    <w:rsid w:val="00E31F35"/>
    <w:rsid w:val="00E332B7"/>
    <w:rsid w:val="00E33391"/>
    <w:rsid w:val="00E3365F"/>
    <w:rsid w:val="00E345CD"/>
    <w:rsid w:val="00E34F04"/>
    <w:rsid w:val="00E353D2"/>
    <w:rsid w:val="00E37023"/>
    <w:rsid w:val="00E37094"/>
    <w:rsid w:val="00E37173"/>
    <w:rsid w:val="00E37D89"/>
    <w:rsid w:val="00E40589"/>
    <w:rsid w:val="00E40655"/>
    <w:rsid w:val="00E40A66"/>
    <w:rsid w:val="00E41528"/>
    <w:rsid w:val="00E41AFA"/>
    <w:rsid w:val="00E41D19"/>
    <w:rsid w:val="00E42BA3"/>
    <w:rsid w:val="00E4343D"/>
    <w:rsid w:val="00E44167"/>
    <w:rsid w:val="00E44397"/>
    <w:rsid w:val="00E449B4"/>
    <w:rsid w:val="00E44AA5"/>
    <w:rsid w:val="00E44B31"/>
    <w:rsid w:val="00E45380"/>
    <w:rsid w:val="00E455B4"/>
    <w:rsid w:val="00E45CB6"/>
    <w:rsid w:val="00E46709"/>
    <w:rsid w:val="00E469C6"/>
    <w:rsid w:val="00E46AC3"/>
    <w:rsid w:val="00E47B67"/>
    <w:rsid w:val="00E51882"/>
    <w:rsid w:val="00E51DED"/>
    <w:rsid w:val="00E53919"/>
    <w:rsid w:val="00E53F46"/>
    <w:rsid w:val="00E54092"/>
    <w:rsid w:val="00E54BD1"/>
    <w:rsid w:val="00E54E31"/>
    <w:rsid w:val="00E54E56"/>
    <w:rsid w:val="00E560AE"/>
    <w:rsid w:val="00E562D3"/>
    <w:rsid w:val="00E57432"/>
    <w:rsid w:val="00E57516"/>
    <w:rsid w:val="00E57619"/>
    <w:rsid w:val="00E57EBF"/>
    <w:rsid w:val="00E6041E"/>
    <w:rsid w:val="00E6106C"/>
    <w:rsid w:val="00E6184E"/>
    <w:rsid w:val="00E62082"/>
    <w:rsid w:val="00E62436"/>
    <w:rsid w:val="00E630C3"/>
    <w:rsid w:val="00E63128"/>
    <w:rsid w:val="00E63ABE"/>
    <w:rsid w:val="00E64102"/>
    <w:rsid w:val="00E6427C"/>
    <w:rsid w:val="00E66140"/>
    <w:rsid w:val="00E66302"/>
    <w:rsid w:val="00E66338"/>
    <w:rsid w:val="00E669CB"/>
    <w:rsid w:val="00E66C08"/>
    <w:rsid w:val="00E67267"/>
    <w:rsid w:val="00E67877"/>
    <w:rsid w:val="00E67DF5"/>
    <w:rsid w:val="00E703D2"/>
    <w:rsid w:val="00E7079A"/>
    <w:rsid w:val="00E709C7"/>
    <w:rsid w:val="00E70C84"/>
    <w:rsid w:val="00E71689"/>
    <w:rsid w:val="00E719B7"/>
    <w:rsid w:val="00E72058"/>
    <w:rsid w:val="00E726E8"/>
    <w:rsid w:val="00E72A0B"/>
    <w:rsid w:val="00E73316"/>
    <w:rsid w:val="00E738F5"/>
    <w:rsid w:val="00E73A86"/>
    <w:rsid w:val="00E73EF1"/>
    <w:rsid w:val="00E7417D"/>
    <w:rsid w:val="00E74CB3"/>
    <w:rsid w:val="00E74E1D"/>
    <w:rsid w:val="00E74E8E"/>
    <w:rsid w:val="00E750E2"/>
    <w:rsid w:val="00E76020"/>
    <w:rsid w:val="00E7675C"/>
    <w:rsid w:val="00E769CC"/>
    <w:rsid w:val="00E77258"/>
    <w:rsid w:val="00E77DB0"/>
    <w:rsid w:val="00E800BD"/>
    <w:rsid w:val="00E80A1D"/>
    <w:rsid w:val="00E82537"/>
    <w:rsid w:val="00E82A1B"/>
    <w:rsid w:val="00E82B57"/>
    <w:rsid w:val="00E83278"/>
    <w:rsid w:val="00E84017"/>
    <w:rsid w:val="00E84D18"/>
    <w:rsid w:val="00E84FA0"/>
    <w:rsid w:val="00E8536A"/>
    <w:rsid w:val="00E85774"/>
    <w:rsid w:val="00E85F26"/>
    <w:rsid w:val="00E871DB"/>
    <w:rsid w:val="00E90297"/>
    <w:rsid w:val="00E909AC"/>
    <w:rsid w:val="00E91060"/>
    <w:rsid w:val="00E91EC6"/>
    <w:rsid w:val="00E92046"/>
    <w:rsid w:val="00E9325C"/>
    <w:rsid w:val="00E9337C"/>
    <w:rsid w:val="00E94B0E"/>
    <w:rsid w:val="00E94B4E"/>
    <w:rsid w:val="00E953A0"/>
    <w:rsid w:val="00E9582D"/>
    <w:rsid w:val="00E95C0D"/>
    <w:rsid w:val="00E96E28"/>
    <w:rsid w:val="00E96E9C"/>
    <w:rsid w:val="00EA07F2"/>
    <w:rsid w:val="00EA0FFA"/>
    <w:rsid w:val="00EA1BFC"/>
    <w:rsid w:val="00EA3BD0"/>
    <w:rsid w:val="00EA48FF"/>
    <w:rsid w:val="00EA4A77"/>
    <w:rsid w:val="00EA5C10"/>
    <w:rsid w:val="00EA5CE9"/>
    <w:rsid w:val="00EA6B5E"/>
    <w:rsid w:val="00EA7F26"/>
    <w:rsid w:val="00EB03D7"/>
    <w:rsid w:val="00EB1EB6"/>
    <w:rsid w:val="00EB1ECB"/>
    <w:rsid w:val="00EB21BB"/>
    <w:rsid w:val="00EB2BA0"/>
    <w:rsid w:val="00EB3093"/>
    <w:rsid w:val="00EB401A"/>
    <w:rsid w:val="00EB42BE"/>
    <w:rsid w:val="00EB50F1"/>
    <w:rsid w:val="00EB5AE0"/>
    <w:rsid w:val="00EB79F9"/>
    <w:rsid w:val="00EB7FB4"/>
    <w:rsid w:val="00EC01FD"/>
    <w:rsid w:val="00EC26C3"/>
    <w:rsid w:val="00EC28DC"/>
    <w:rsid w:val="00EC2F7B"/>
    <w:rsid w:val="00EC3C90"/>
    <w:rsid w:val="00EC447B"/>
    <w:rsid w:val="00EC5293"/>
    <w:rsid w:val="00EC5376"/>
    <w:rsid w:val="00EC58C7"/>
    <w:rsid w:val="00EC5F3D"/>
    <w:rsid w:val="00EC60B6"/>
    <w:rsid w:val="00EC6243"/>
    <w:rsid w:val="00EC6CAD"/>
    <w:rsid w:val="00EC76CB"/>
    <w:rsid w:val="00EC7B3A"/>
    <w:rsid w:val="00EC7F12"/>
    <w:rsid w:val="00ED0090"/>
    <w:rsid w:val="00ED0732"/>
    <w:rsid w:val="00ED0813"/>
    <w:rsid w:val="00ED0B11"/>
    <w:rsid w:val="00ED0BD0"/>
    <w:rsid w:val="00ED4280"/>
    <w:rsid w:val="00ED59E8"/>
    <w:rsid w:val="00ED5A71"/>
    <w:rsid w:val="00ED603D"/>
    <w:rsid w:val="00ED6F18"/>
    <w:rsid w:val="00ED7A32"/>
    <w:rsid w:val="00EE01B2"/>
    <w:rsid w:val="00EE01CB"/>
    <w:rsid w:val="00EE0EFB"/>
    <w:rsid w:val="00EE1C4F"/>
    <w:rsid w:val="00EE2338"/>
    <w:rsid w:val="00EE279F"/>
    <w:rsid w:val="00EE287D"/>
    <w:rsid w:val="00EE2E8E"/>
    <w:rsid w:val="00EE4B87"/>
    <w:rsid w:val="00EE50AD"/>
    <w:rsid w:val="00EE5C1D"/>
    <w:rsid w:val="00EE5F9A"/>
    <w:rsid w:val="00EE739C"/>
    <w:rsid w:val="00EE74EA"/>
    <w:rsid w:val="00EF0C8C"/>
    <w:rsid w:val="00EF1558"/>
    <w:rsid w:val="00EF1669"/>
    <w:rsid w:val="00EF1C1B"/>
    <w:rsid w:val="00EF1F17"/>
    <w:rsid w:val="00EF29B4"/>
    <w:rsid w:val="00EF2C5A"/>
    <w:rsid w:val="00EF2C8A"/>
    <w:rsid w:val="00EF31CF"/>
    <w:rsid w:val="00EF3948"/>
    <w:rsid w:val="00EF472F"/>
    <w:rsid w:val="00EF6B5F"/>
    <w:rsid w:val="00EF6F3D"/>
    <w:rsid w:val="00EF7CA2"/>
    <w:rsid w:val="00F000E4"/>
    <w:rsid w:val="00F000ED"/>
    <w:rsid w:val="00F01376"/>
    <w:rsid w:val="00F020D3"/>
    <w:rsid w:val="00F02662"/>
    <w:rsid w:val="00F02E5B"/>
    <w:rsid w:val="00F03232"/>
    <w:rsid w:val="00F049A1"/>
    <w:rsid w:val="00F04DF0"/>
    <w:rsid w:val="00F056AC"/>
    <w:rsid w:val="00F05BE3"/>
    <w:rsid w:val="00F05D0D"/>
    <w:rsid w:val="00F065AE"/>
    <w:rsid w:val="00F107E8"/>
    <w:rsid w:val="00F10EEC"/>
    <w:rsid w:val="00F10F1E"/>
    <w:rsid w:val="00F11ECE"/>
    <w:rsid w:val="00F12648"/>
    <w:rsid w:val="00F1268D"/>
    <w:rsid w:val="00F12F90"/>
    <w:rsid w:val="00F13AD4"/>
    <w:rsid w:val="00F13DEB"/>
    <w:rsid w:val="00F15913"/>
    <w:rsid w:val="00F16BC2"/>
    <w:rsid w:val="00F16BDF"/>
    <w:rsid w:val="00F16D8A"/>
    <w:rsid w:val="00F17490"/>
    <w:rsid w:val="00F17533"/>
    <w:rsid w:val="00F17A51"/>
    <w:rsid w:val="00F17C1F"/>
    <w:rsid w:val="00F17C2E"/>
    <w:rsid w:val="00F17E42"/>
    <w:rsid w:val="00F204DD"/>
    <w:rsid w:val="00F2099F"/>
    <w:rsid w:val="00F20B12"/>
    <w:rsid w:val="00F21B99"/>
    <w:rsid w:val="00F21D8E"/>
    <w:rsid w:val="00F22447"/>
    <w:rsid w:val="00F22B0E"/>
    <w:rsid w:val="00F235D3"/>
    <w:rsid w:val="00F26158"/>
    <w:rsid w:val="00F26931"/>
    <w:rsid w:val="00F269BC"/>
    <w:rsid w:val="00F26CE2"/>
    <w:rsid w:val="00F3031E"/>
    <w:rsid w:val="00F3043A"/>
    <w:rsid w:val="00F30B51"/>
    <w:rsid w:val="00F32203"/>
    <w:rsid w:val="00F3429E"/>
    <w:rsid w:val="00F34E90"/>
    <w:rsid w:val="00F351EA"/>
    <w:rsid w:val="00F35FDF"/>
    <w:rsid w:val="00F36597"/>
    <w:rsid w:val="00F374FD"/>
    <w:rsid w:val="00F411AD"/>
    <w:rsid w:val="00F416B3"/>
    <w:rsid w:val="00F41E9C"/>
    <w:rsid w:val="00F42B89"/>
    <w:rsid w:val="00F434C6"/>
    <w:rsid w:val="00F44957"/>
    <w:rsid w:val="00F44FFA"/>
    <w:rsid w:val="00F45179"/>
    <w:rsid w:val="00F4641E"/>
    <w:rsid w:val="00F4655C"/>
    <w:rsid w:val="00F4754B"/>
    <w:rsid w:val="00F50B65"/>
    <w:rsid w:val="00F50CFB"/>
    <w:rsid w:val="00F51A39"/>
    <w:rsid w:val="00F52437"/>
    <w:rsid w:val="00F5286F"/>
    <w:rsid w:val="00F52D03"/>
    <w:rsid w:val="00F53362"/>
    <w:rsid w:val="00F5417C"/>
    <w:rsid w:val="00F5434D"/>
    <w:rsid w:val="00F545AB"/>
    <w:rsid w:val="00F551C8"/>
    <w:rsid w:val="00F56B5B"/>
    <w:rsid w:val="00F56CA5"/>
    <w:rsid w:val="00F57CDD"/>
    <w:rsid w:val="00F57F5A"/>
    <w:rsid w:val="00F60A0D"/>
    <w:rsid w:val="00F6380A"/>
    <w:rsid w:val="00F647DE"/>
    <w:rsid w:val="00F64B32"/>
    <w:rsid w:val="00F64C0F"/>
    <w:rsid w:val="00F660E7"/>
    <w:rsid w:val="00F66549"/>
    <w:rsid w:val="00F701A7"/>
    <w:rsid w:val="00F70D1F"/>
    <w:rsid w:val="00F70F0D"/>
    <w:rsid w:val="00F71265"/>
    <w:rsid w:val="00F72210"/>
    <w:rsid w:val="00F72F8F"/>
    <w:rsid w:val="00F737CA"/>
    <w:rsid w:val="00F74121"/>
    <w:rsid w:val="00F748A8"/>
    <w:rsid w:val="00F74D38"/>
    <w:rsid w:val="00F74ED4"/>
    <w:rsid w:val="00F751B5"/>
    <w:rsid w:val="00F763FC"/>
    <w:rsid w:val="00F76818"/>
    <w:rsid w:val="00F7683C"/>
    <w:rsid w:val="00F77F8B"/>
    <w:rsid w:val="00F803EA"/>
    <w:rsid w:val="00F8042D"/>
    <w:rsid w:val="00F806BB"/>
    <w:rsid w:val="00F80D2F"/>
    <w:rsid w:val="00F80DDF"/>
    <w:rsid w:val="00F8114A"/>
    <w:rsid w:val="00F814C4"/>
    <w:rsid w:val="00F82663"/>
    <w:rsid w:val="00F84F1C"/>
    <w:rsid w:val="00F85681"/>
    <w:rsid w:val="00F8585F"/>
    <w:rsid w:val="00F85F00"/>
    <w:rsid w:val="00F86028"/>
    <w:rsid w:val="00F86B59"/>
    <w:rsid w:val="00F87C4C"/>
    <w:rsid w:val="00F90DA1"/>
    <w:rsid w:val="00F920B7"/>
    <w:rsid w:val="00F92279"/>
    <w:rsid w:val="00F95779"/>
    <w:rsid w:val="00F9725C"/>
    <w:rsid w:val="00F97595"/>
    <w:rsid w:val="00F97A53"/>
    <w:rsid w:val="00FA0707"/>
    <w:rsid w:val="00FA0A25"/>
    <w:rsid w:val="00FA11AA"/>
    <w:rsid w:val="00FA1D58"/>
    <w:rsid w:val="00FA2C15"/>
    <w:rsid w:val="00FA3B6A"/>
    <w:rsid w:val="00FA3DCE"/>
    <w:rsid w:val="00FA42D1"/>
    <w:rsid w:val="00FA528C"/>
    <w:rsid w:val="00FA54BA"/>
    <w:rsid w:val="00FA57D5"/>
    <w:rsid w:val="00FB0725"/>
    <w:rsid w:val="00FB0A20"/>
    <w:rsid w:val="00FB0D2A"/>
    <w:rsid w:val="00FB1A0D"/>
    <w:rsid w:val="00FB2216"/>
    <w:rsid w:val="00FB2DAF"/>
    <w:rsid w:val="00FB2F31"/>
    <w:rsid w:val="00FB3579"/>
    <w:rsid w:val="00FB363E"/>
    <w:rsid w:val="00FB434E"/>
    <w:rsid w:val="00FB62CA"/>
    <w:rsid w:val="00FB6E8E"/>
    <w:rsid w:val="00FB77A0"/>
    <w:rsid w:val="00FC017C"/>
    <w:rsid w:val="00FC07F6"/>
    <w:rsid w:val="00FC0F6D"/>
    <w:rsid w:val="00FC215E"/>
    <w:rsid w:val="00FC2A45"/>
    <w:rsid w:val="00FC2D79"/>
    <w:rsid w:val="00FC2E48"/>
    <w:rsid w:val="00FC3382"/>
    <w:rsid w:val="00FC388D"/>
    <w:rsid w:val="00FC3B52"/>
    <w:rsid w:val="00FC44B7"/>
    <w:rsid w:val="00FC563B"/>
    <w:rsid w:val="00FC5761"/>
    <w:rsid w:val="00FC576B"/>
    <w:rsid w:val="00FC58DE"/>
    <w:rsid w:val="00FC5D74"/>
    <w:rsid w:val="00FC7BD4"/>
    <w:rsid w:val="00FC7C04"/>
    <w:rsid w:val="00FC7FFD"/>
    <w:rsid w:val="00FD06D6"/>
    <w:rsid w:val="00FD0AF6"/>
    <w:rsid w:val="00FD1DCC"/>
    <w:rsid w:val="00FD1E4B"/>
    <w:rsid w:val="00FD219C"/>
    <w:rsid w:val="00FD38E5"/>
    <w:rsid w:val="00FD3AE0"/>
    <w:rsid w:val="00FD40E1"/>
    <w:rsid w:val="00FD4803"/>
    <w:rsid w:val="00FD4BCE"/>
    <w:rsid w:val="00FD6A45"/>
    <w:rsid w:val="00FD6AD9"/>
    <w:rsid w:val="00FD7302"/>
    <w:rsid w:val="00FD7B28"/>
    <w:rsid w:val="00FD7F4C"/>
    <w:rsid w:val="00FE0734"/>
    <w:rsid w:val="00FE1158"/>
    <w:rsid w:val="00FE12B8"/>
    <w:rsid w:val="00FE27F9"/>
    <w:rsid w:val="00FE3334"/>
    <w:rsid w:val="00FE4499"/>
    <w:rsid w:val="00FE503E"/>
    <w:rsid w:val="00FE5606"/>
    <w:rsid w:val="00FE57F5"/>
    <w:rsid w:val="00FE613C"/>
    <w:rsid w:val="00FE6561"/>
    <w:rsid w:val="00FF0248"/>
    <w:rsid w:val="00FF04C7"/>
    <w:rsid w:val="00FF0DC6"/>
    <w:rsid w:val="00FF1183"/>
    <w:rsid w:val="00FF194A"/>
    <w:rsid w:val="00FF314B"/>
    <w:rsid w:val="00FF3176"/>
    <w:rsid w:val="00FF3941"/>
    <w:rsid w:val="00FF4767"/>
    <w:rsid w:val="00FF4F7F"/>
    <w:rsid w:val="00FF5302"/>
    <w:rsid w:val="00FF5A9C"/>
    <w:rsid w:val="00FF661D"/>
    <w:rsid w:val="00FF70F2"/>
    <w:rsid w:val="00FF7367"/>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rules v:ext="edit">
        <o:r id="V:Rule2" type="connector" idref="#_x0000_s1066"/>
      </o:rules>
    </o:shapelayout>
  </w:shapeDefaults>
  <w:decimalSymbol w:val=","/>
  <w:listSeparator w:val=";"/>
  <w14:docId w14:val="43A2E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line="360" w:lineRule="auto"/>
      <w:jc w:val="both"/>
    </w:pPr>
    <w:rPr>
      <w:rFonts w:ascii="Times New Roman" w:hAnsi="Times New Roman"/>
      <w:color w:val="000000"/>
      <w:sz w:val="24"/>
      <w:lang w:val="en-GB"/>
    </w:rPr>
  </w:style>
  <w:style w:type="paragraph" w:styleId="Heading1">
    <w:name w:val="heading 1"/>
    <w:basedOn w:val="Normal"/>
    <w:next w:val="Normal"/>
    <w:link w:val="Heading1Char"/>
    <w:uiPriority w:val="9"/>
    <w:qFormat/>
    <w:rsid w:val="00AC55E1"/>
    <w:pPr>
      <w:keepNext/>
      <w:keepLines/>
      <w:numPr>
        <w:numId w:val="46"/>
      </w:numPr>
      <w:spacing w:before="480" w:after="1000"/>
      <w:outlineLvl w:val="0"/>
    </w:pPr>
    <w:rPr>
      <w:rFonts w:eastAsiaTheme="majorEastAsia" w:cstheme="majorBidi"/>
      <w:b/>
      <w:bCs/>
      <w:sz w:val="52"/>
      <w:szCs w:val="28"/>
    </w:rPr>
  </w:style>
  <w:style w:type="paragraph" w:styleId="Heading2">
    <w:name w:val="heading 2"/>
    <w:basedOn w:val="Normal"/>
    <w:next w:val="Normal"/>
    <w:link w:val="Heading2Char"/>
    <w:uiPriority w:val="9"/>
    <w:qFormat/>
    <w:rsid w:val="00AC55E1"/>
    <w:pPr>
      <w:keepNext/>
      <w:keepLines/>
      <w:numPr>
        <w:ilvl w:val="1"/>
        <w:numId w:val="46"/>
      </w:numPr>
      <w:spacing w:before="280" w:after="280"/>
      <w:ind w:right="284"/>
      <w:outlineLvl w:val="1"/>
    </w:pPr>
    <w:rPr>
      <w:rFonts w:eastAsiaTheme="majorEastAsia" w:cstheme="majorBidi"/>
      <w:b/>
      <w:bCs/>
      <w:sz w:val="28"/>
      <w:szCs w:val="26"/>
    </w:rPr>
  </w:style>
  <w:style w:type="paragraph" w:styleId="Heading3">
    <w:name w:val="heading 3"/>
    <w:basedOn w:val="Normal"/>
    <w:next w:val="Normal"/>
    <w:link w:val="Heading3Char"/>
    <w:uiPriority w:val="9"/>
    <w:qFormat/>
    <w:rsid w:val="00AC55E1"/>
    <w:pPr>
      <w:keepNext/>
      <w:keepLines/>
      <w:numPr>
        <w:ilvl w:val="2"/>
        <w:numId w:val="46"/>
      </w:numPr>
      <w:spacing w:before="240" w:after="240"/>
      <w:outlineLvl w:val="2"/>
    </w:pPr>
    <w:rPr>
      <w:rFonts w:eastAsiaTheme="majorEastAsia" w:cstheme="majorBidi"/>
      <w:b/>
      <w:bCs/>
      <w:szCs w:val="24"/>
    </w:rPr>
  </w:style>
  <w:style w:type="paragraph" w:styleId="Heading4">
    <w:name w:val="heading 4"/>
    <w:basedOn w:val="Normal"/>
    <w:next w:val="Normal"/>
    <w:link w:val="Heading4Char"/>
    <w:uiPriority w:val="9"/>
    <w:qFormat/>
    <w:rsid w:val="00AC55E1"/>
    <w:pPr>
      <w:keepNext/>
      <w:keepLines/>
      <w:numPr>
        <w:ilvl w:val="3"/>
        <w:numId w:val="46"/>
      </w:numPr>
      <w:tabs>
        <w:tab w:val="left" w:pos="851"/>
      </w:tabs>
      <w:spacing w:before="200" w:after="0"/>
      <w:outlineLvl w:val="3"/>
    </w:pPr>
    <w:rPr>
      <w:rFonts w:eastAsiaTheme="majorEastAsia" w:cstheme="majorBidi"/>
      <w:bCs/>
      <w:i/>
      <w:iCs/>
    </w:rPr>
  </w:style>
  <w:style w:type="paragraph" w:styleId="Heading5">
    <w:name w:val="heading 5"/>
    <w:basedOn w:val="Normal"/>
    <w:next w:val="Normal"/>
    <w:link w:val="Heading5Char"/>
    <w:uiPriority w:val="9"/>
    <w:qFormat/>
    <w:rsid w:val="00AC55E1"/>
    <w:pPr>
      <w:keepNext/>
      <w:keepLines/>
      <w:numPr>
        <w:ilvl w:val="4"/>
        <w:numId w:val="46"/>
      </w:numPr>
      <w:spacing w:before="200" w:after="0"/>
      <w:outlineLvl w:val="4"/>
    </w:pPr>
    <w:rPr>
      <w:rFonts w:eastAsiaTheme="majorEastAsia" w:cstheme="majorBidi"/>
      <w:i/>
      <w:color w:val="243F60"/>
    </w:rPr>
  </w:style>
  <w:style w:type="paragraph" w:styleId="Heading6">
    <w:name w:val="heading 6"/>
    <w:basedOn w:val="Normal"/>
    <w:next w:val="Normal"/>
    <w:link w:val="Heading6Char"/>
    <w:uiPriority w:val="9"/>
    <w:qFormat/>
    <w:rsid w:val="00AC55E1"/>
    <w:pPr>
      <w:keepNext/>
      <w:keepLines/>
      <w:numPr>
        <w:ilvl w:val="5"/>
        <w:numId w:val="46"/>
      </w:numPr>
      <w:spacing w:before="200" w:after="0"/>
      <w:outlineLvl w:val="5"/>
    </w:pPr>
    <w:rPr>
      <w:rFonts w:asciiTheme="majorHAnsi" w:eastAsiaTheme="majorEastAsia" w:hAnsiTheme="majorHAnsi" w:cstheme="majorBidi"/>
      <w:i/>
      <w:iCs/>
      <w:color w:val="243F60"/>
    </w:rPr>
  </w:style>
  <w:style w:type="paragraph" w:styleId="Heading7">
    <w:name w:val="heading 7"/>
    <w:basedOn w:val="Normal"/>
    <w:next w:val="Normal"/>
    <w:link w:val="Heading7Char"/>
    <w:uiPriority w:val="9"/>
    <w:qFormat/>
    <w:rsid w:val="00AC55E1"/>
    <w:pPr>
      <w:keepNext/>
      <w:keepLines/>
      <w:numPr>
        <w:ilvl w:val="6"/>
        <w:numId w:val="46"/>
      </w:numPr>
      <w:spacing w:before="200" w:after="0"/>
      <w:outlineLvl w:val="6"/>
    </w:pPr>
    <w:rPr>
      <w:rFonts w:asciiTheme="majorHAnsi" w:eastAsiaTheme="majorEastAsia" w:hAnsiTheme="majorHAnsi" w:cstheme="majorBidi"/>
      <w:i/>
      <w:iCs/>
      <w:color w:val="404040"/>
    </w:rPr>
  </w:style>
  <w:style w:type="paragraph" w:styleId="Heading8">
    <w:name w:val="heading 8"/>
    <w:basedOn w:val="Normal"/>
    <w:next w:val="Normal"/>
    <w:link w:val="Heading8Char"/>
    <w:uiPriority w:val="9"/>
    <w:qFormat/>
    <w:rsid w:val="00AC55E1"/>
    <w:pPr>
      <w:keepNext/>
      <w:keepLines/>
      <w:numPr>
        <w:ilvl w:val="7"/>
        <w:numId w:val="46"/>
      </w:numPr>
      <w:spacing w:before="200" w:after="0"/>
      <w:outlineLvl w:val="7"/>
    </w:pPr>
    <w:rPr>
      <w:rFonts w:asciiTheme="majorHAnsi" w:eastAsiaTheme="majorEastAsia" w:hAnsiTheme="majorHAnsi" w:cstheme="majorBidi"/>
      <w:color w:val="404040"/>
      <w:sz w:val="20"/>
      <w:szCs w:val="20"/>
    </w:rPr>
  </w:style>
  <w:style w:type="paragraph" w:styleId="Heading9">
    <w:name w:val="heading 9"/>
    <w:basedOn w:val="Normal"/>
    <w:next w:val="Normal"/>
    <w:link w:val="Heading9Char"/>
    <w:uiPriority w:val="9"/>
    <w:qFormat/>
    <w:rsid w:val="00AC55E1"/>
    <w:pPr>
      <w:keepNext/>
      <w:keepLines/>
      <w:numPr>
        <w:ilvl w:val="8"/>
        <w:numId w:val="46"/>
      </w:numPr>
      <w:spacing w:before="200" w:after="0"/>
      <w:outlineLvl w:val="8"/>
    </w:pPr>
    <w:rPr>
      <w:rFonts w:asciiTheme="majorHAnsi" w:eastAsiaTheme="majorEastAsia" w:hAnsiTheme="majorHAnsi" w:cstheme="majorBidi"/>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55E1"/>
    <w:rPr>
      <w:rFonts w:ascii="Times New Roman" w:eastAsiaTheme="majorEastAsia" w:hAnsi="Times New Roman" w:cstheme="majorBidi"/>
      <w:b/>
      <w:bCs/>
      <w:color w:val="000000"/>
      <w:sz w:val="52"/>
      <w:szCs w:val="28"/>
      <w:lang w:val="en-GB"/>
    </w:rPr>
  </w:style>
  <w:style w:type="character" w:customStyle="1" w:styleId="Heading2Char">
    <w:name w:val="Heading 2 Char"/>
    <w:basedOn w:val="DefaultParagraphFont"/>
    <w:link w:val="Heading2"/>
    <w:uiPriority w:val="9"/>
    <w:rsid w:val="00AC55E1"/>
    <w:rPr>
      <w:rFonts w:ascii="Times New Roman" w:eastAsiaTheme="majorEastAsia" w:hAnsi="Times New Roman" w:cstheme="majorBidi"/>
      <w:b/>
      <w:bCs/>
      <w:color w:val="000000"/>
      <w:sz w:val="28"/>
      <w:szCs w:val="26"/>
      <w:lang w:val="en-GB"/>
    </w:rPr>
  </w:style>
  <w:style w:type="paragraph" w:styleId="ListParagraph">
    <w:name w:val="List Paragraph"/>
    <w:basedOn w:val="Normal"/>
    <w:uiPriority w:val="34"/>
    <w:qFormat/>
    <w:pPr>
      <w:ind w:left="720"/>
      <w:contextualSpacing/>
    </w:pPr>
  </w:style>
  <w:style w:type="character" w:customStyle="1" w:styleId="Heading3Char">
    <w:name w:val="Heading 3 Char"/>
    <w:basedOn w:val="DefaultParagraphFont"/>
    <w:link w:val="Heading3"/>
    <w:uiPriority w:val="9"/>
    <w:rsid w:val="00AC55E1"/>
    <w:rPr>
      <w:rFonts w:ascii="Times New Roman" w:eastAsiaTheme="majorEastAsia" w:hAnsi="Times New Roman" w:cstheme="majorBidi"/>
      <w:b/>
      <w:bCs/>
      <w:color w:val="000000"/>
      <w:sz w:val="24"/>
      <w:szCs w:val="24"/>
      <w:lang w:val="en-GB"/>
    </w:rPr>
  </w:style>
  <w:style w:type="character" w:customStyle="1" w:styleId="Heading4Char">
    <w:name w:val="Heading 4 Char"/>
    <w:basedOn w:val="DefaultParagraphFont"/>
    <w:link w:val="Heading4"/>
    <w:uiPriority w:val="9"/>
    <w:rsid w:val="00AC55E1"/>
    <w:rPr>
      <w:rFonts w:ascii="Times New Roman" w:eastAsiaTheme="majorEastAsia" w:hAnsi="Times New Roman" w:cstheme="majorBidi"/>
      <w:bCs/>
      <w:i/>
      <w:iCs/>
      <w:color w:val="000000"/>
      <w:sz w:val="24"/>
      <w:lang w:val="en-GB"/>
    </w:rPr>
  </w:style>
  <w:style w:type="character" w:customStyle="1" w:styleId="Heading5Char">
    <w:name w:val="Heading 5 Char"/>
    <w:basedOn w:val="DefaultParagraphFont"/>
    <w:link w:val="Heading5"/>
    <w:uiPriority w:val="9"/>
    <w:rsid w:val="00AC55E1"/>
    <w:rPr>
      <w:rFonts w:ascii="Times New Roman" w:eastAsiaTheme="majorEastAsia" w:hAnsi="Times New Roman" w:cstheme="majorBidi"/>
      <w:i/>
      <w:color w:val="243F60"/>
      <w:sz w:val="24"/>
      <w:lang w:val="en-GB"/>
    </w:rPr>
  </w:style>
  <w:style w:type="character" w:customStyle="1" w:styleId="Heading6Char">
    <w:name w:val="Heading 6 Char"/>
    <w:basedOn w:val="DefaultParagraphFont"/>
    <w:link w:val="Heading6"/>
    <w:uiPriority w:val="9"/>
    <w:rsid w:val="00AC55E1"/>
    <w:rPr>
      <w:rFonts w:asciiTheme="majorHAnsi" w:eastAsiaTheme="majorEastAsia" w:hAnsiTheme="majorHAnsi" w:cstheme="majorBidi"/>
      <w:i/>
      <w:iCs/>
      <w:color w:val="243F60"/>
      <w:sz w:val="24"/>
      <w:lang w:val="en-GB"/>
    </w:rPr>
  </w:style>
  <w:style w:type="character" w:customStyle="1" w:styleId="Heading7Char">
    <w:name w:val="Heading 7 Char"/>
    <w:basedOn w:val="DefaultParagraphFont"/>
    <w:link w:val="Heading7"/>
    <w:uiPriority w:val="9"/>
    <w:rsid w:val="00AC55E1"/>
    <w:rPr>
      <w:rFonts w:asciiTheme="majorHAnsi" w:eastAsiaTheme="majorEastAsia" w:hAnsiTheme="majorHAnsi" w:cstheme="majorBidi"/>
      <w:i/>
      <w:iCs/>
      <w:color w:val="404040"/>
      <w:sz w:val="24"/>
      <w:lang w:val="en-GB"/>
    </w:rPr>
  </w:style>
  <w:style w:type="character" w:customStyle="1" w:styleId="Heading8Char">
    <w:name w:val="Heading 8 Char"/>
    <w:basedOn w:val="DefaultParagraphFont"/>
    <w:link w:val="Heading8"/>
    <w:uiPriority w:val="9"/>
    <w:rsid w:val="00AC55E1"/>
    <w:rPr>
      <w:rFonts w:asciiTheme="majorHAnsi" w:eastAsiaTheme="majorEastAsia" w:hAnsiTheme="majorHAnsi" w:cstheme="majorBidi"/>
      <w:color w:val="404040"/>
      <w:sz w:val="20"/>
      <w:szCs w:val="20"/>
      <w:lang w:val="en-GB"/>
    </w:rPr>
  </w:style>
  <w:style w:type="character" w:customStyle="1" w:styleId="Heading9Char">
    <w:name w:val="Heading 9 Char"/>
    <w:basedOn w:val="DefaultParagraphFont"/>
    <w:link w:val="Heading9"/>
    <w:uiPriority w:val="9"/>
    <w:rsid w:val="00AC55E1"/>
    <w:rPr>
      <w:rFonts w:asciiTheme="majorHAnsi" w:eastAsiaTheme="majorEastAsia" w:hAnsiTheme="majorHAnsi" w:cstheme="majorBidi"/>
      <w:i/>
      <w:iCs/>
      <w:color w:val="404040"/>
      <w:sz w:val="20"/>
      <w:szCs w:val="20"/>
      <w:lang w:val="en-GB"/>
    </w:rPr>
  </w:style>
  <w:style w:type="paragraph" w:styleId="NoSpacing">
    <w:name w:val="No Spacing"/>
    <w:uiPriority w:val="1"/>
    <w:qFormat/>
    <w:pPr>
      <w:spacing w:after="0" w:line="240" w:lineRule="auto"/>
    </w:pPr>
    <w:rPr>
      <w:lang w:val="en-GB"/>
    </w:rPr>
  </w:style>
  <w:style w:type="numbering" w:customStyle="1" w:styleId="Headings">
    <w:name w:val="Headings"/>
    <w:uiPriority w:val="99"/>
    <w:pPr>
      <w:numPr>
        <w:numId w:val="4"/>
      </w:numPr>
    </w:pPr>
  </w:style>
  <w:style w:type="paragraph" w:styleId="BodyText">
    <w:name w:val="Body Text"/>
    <w:link w:val="BodyTextChar"/>
    <w:pPr>
      <w:pBdr>
        <w:top w:val="nil"/>
        <w:left w:val="nil"/>
        <w:bottom w:val="nil"/>
        <w:right w:val="nil"/>
        <w:between w:val="nil"/>
        <w:bar w:val="nil"/>
      </w:pBdr>
      <w:suppressAutoHyphens/>
      <w:spacing w:after="6" w:line="240" w:lineRule="auto"/>
      <w:ind w:firstLine="288"/>
      <w:jc w:val="both"/>
    </w:pPr>
    <w:rPr>
      <w:rFonts w:ascii="Times New Roman" w:eastAsia="Arial Unicode MS" w:hAnsi="Arial Unicode MS" w:cs="Arial Unicode MS"/>
      <w:color w:val="000000"/>
      <w:sz w:val="20"/>
      <w:szCs w:val="20"/>
      <w:u w:color="000000"/>
      <w:bdr w:val="nil"/>
      <w:lang w:val="en-US"/>
    </w:rPr>
  </w:style>
  <w:style w:type="character" w:customStyle="1" w:styleId="BodyTextChar">
    <w:name w:val="Body Text Char"/>
    <w:basedOn w:val="DefaultParagraphFont"/>
    <w:link w:val="BodyText"/>
    <w:rPr>
      <w:rFonts w:ascii="Times New Roman" w:eastAsia="Arial Unicode MS" w:hAnsi="Arial Unicode MS" w:cs="Arial Unicode MS"/>
      <w:color w:val="000000"/>
      <w:sz w:val="20"/>
      <w:szCs w:val="20"/>
      <w:u w:color="000000"/>
      <w:bdr w:val="nil"/>
      <w:lang w:val="en-US"/>
    </w:rPr>
  </w:style>
  <w:style w:type="paragraph" w:styleId="Caption">
    <w:name w:val="caption"/>
    <w:basedOn w:val="Normal"/>
    <w:next w:val="Normal"/>
    <w:uiPriority w:val="35"/>
    <w:qFormat/>
    <w:rsid w:val="005E138F"/>
    <w:pPr>
      <w:pBdr>
        <w:top w:val="nil"/>
        <w:left w:val="nil"/>
        <w:bottom w:val="nil"/>
        <w:right w:val="nil"/>
        <w:between w:val="nil"/>
        <w:bar w:val="nil"/>
      </w:pBdr>
      <w:tabs>
        <w:tab w:val="left" w:pos="851"/>
      </w:tabs>
      <w:suppressAutoHyphens/>
      <w:spacing w:before="0" w:line="240" w:lineRule="auto"/>
      <w:jc w:val="center"/>
    </w:pPr>
    <w:rPr>
      <w:rFonts w:eastAsia="Times New Roman" w:cs="Times New Roman"/>
      <w:b/>
      <w:bCs/>
      <w:sz w:val="20"/>
      <w:szCs w:val="18"/>
      <w:u w:color="000000"/>
      <w:bdr w:val="nil"/>
      <w:lang w:val="en-US"/>
    </w:rPr>
  </w:style>
  <w:style w:type="paragraph" w:customStyle="1" w:styleId="Default">
    <w:name w:val="Default"/>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rPr>
  </w:style>
  <w:style w:type="paragraph" w:styleId="BalloonText">
    <w:name w:val="Balloon Text"/>
    <w:basedOn w:val="Normal"/>
    <w:link w:val="BalloonTextChar"/>
    <w:uiPriority w:val="99"/>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color w:val="000000"/>
      <w:sz w:val="16"/>
      <w:szCs w:val="16"/>
      <w:lang w:val="en-GB"/>
    </w:rPr>
  </w:style>
  <w:style w:type="numbering" w:customStyle="1" w:styleId="List41">
    <w:name w:val="List 41"/>
    <w:basedOn w:val="NoList"/>
    <w:pPr>
      <w:numPr>
        <w:numId w:val="7"/>
      </w:numPr>
    </w:pPr>
  </w:style>
  <w:style w:type="numbering" w:customStyle="1" w:styleId="List51">
    <w:name w:val="List 51"/>
    <w:basedOn w:val="NoList"/>
    <w:pPr>
      <w:numPr>
        <w:numId w:val="21"/>
      </w:numPr>
    </w:p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pPr>
      <w:spacing w:line="240" w:lineRule="auto"/>
    </w:pPr>
    <w:rPr>
      <w:sz w:val="20"/>
      <w:szCs w:val="20"/>
    </w:rPr>
  </w:style>
  <w:style w:type="character" w:customStyle="1" w:styleId="CommentTextChar">
    <w:name w:val="Comment Text Char"/>
    <w:basedOn w:val="DefaultParagraphFont"/>
    <w:link w:val="CommentText"/>
    <w:uiPriority w:val="99"/>
    <w:rPr>
      <w:rFonts w:ascii="Times New Roman" w:hAnsi="Times New Roman"/>
      <w:color w:val="000000"/>
      <w:sz w:val="20"/>
      <w:szCs w:val="20"/>
      <w:lang w:val="en-GB"/>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rFonts w:ascii="Times New Roman" w:hAnsi="Times New Roman"/>
      <w:b/>
      <w:bCs/>
      <w:color w:val="000000"/>
      <w:sz w:val="20"/>
      <w:szCs w:val="20"/>
      <w:lang w:val="en-GB"/>
    </w:rPr>
  </w:style>
  <w:style w:type="paragraph" w:customStyle="1" w:styleId="BodyA">
    <w:name w:val="Body A"/>
    <w:pPr>
      <w:pBdr>
        <w:top w:val="nil"/>
        <w:left w:val="nil"/>
        <w:bottom w:val="nil"/>
        <w:right w:val="nil"/>
        <w:between w:val="nil"/>
        <w:bar w:val="nil"/>
      </w:pBdr>
      <w:spacing w:after="0" w:line="240" w:lineRule="atLeast"/>
      <w:ind w:firstLine="227"/>
      <w:jc w:val="both"/>
    </w:pPr>
    <w:rPr>
      <w:rFonts w:ascii="Times New Roman" w:eastAsia="Arial Unicode MS" w:hAnsi="Arial Unicode MS" w:cs="Arial Unicode MS"/>
      <w:color w:val="000000"/>
      <w:sz w:val="20"/>
      <w:szCs w:val="20"/>
      <w:u w:color="000000"/>
      <w:bdr w:val="nil"/>
      <w:lang w:val="en-US" w:eastAsia="el-GR"/>
    </w:rPr>
  </w:style>
  <w:style w:type="numbering" w:customStyle="1" w:styleId="List31">
    <w:name w:val="List 31"/>
    <w:basedOn w:val="NoList"/>
    <w:pPr>
      <w:numPr>
        <w:numId w:val="20"/>
      </w:numPr>
    </w:pPr>
  </w:style>
  <w:style w:type="paragraph" w:styleId="NormalWeb">
    <w:name w:val="Normal (Web)"/>
    <w:basedOn w:val="Normal"/>
    <w:uiPriority w:val="99"/>
    <w:pPr>
      <w:spacing w:before="100" w:beforeAutospacing="1" w:after="100" w:afterAutospacing="1" w:line="240" w:lineRule="auto"/>
      <w:jc w:val="left"/>
    </w:pPr>
    <w:rPr>
      <w:rFonts w:eastAsiaTheme="minorEastAsia" w:cs="Times New Roman"/>
      <w:color w:val="auto"/>
      <w:szCs w:val="24"/>
      <w:lang w:val="el-GR" w:eastAsia="el-GR"/>
    </w:rPr>
  </w:style>
  <w:style w:type="paragraph" w:styleId="Revision">
    <w:name w:val="Revision"/>
    <w:uiPriority w:val="99"/>
    <w:pPr>
      <w:spacing w:after="0" w:line="240" w:lineRule="auto"/>
    </w:pPr>
    <w:rPr>
      <w:rFonts w:ascii="Times New Roman" w:hAnsi="Times New Roman"/>
      <w:color w:val="000000"/>
      <w:sz w:val="24"/>
      <w:lang w:val="en-GB"/>
    </w:rPr>
  </w:style>
  <w:style w:type="paragraph" w:customStyle="1" w:styleId="p1a">
    <w:name w:val="p1a"/>
    <w:pPr>
      <w:pBdr>
        <w:top w:val="nil"/>
        <w:left w:val="nil"/>
        <w:bottom w:val="nil"/>
        <w:right w:val="nil"/>
        <w:between w:val="nil"/>
        <w:bar w:val="nil"/>
      </w:pBdr>
      <w:spacing w:after="0" w:line="240" w:lineRule="atLeast"/>
      <w:jc w:val="both"/>
    </w:pPr>
    <w:rPr>
      <w:rFonts w:ascii="Times New Roman" w:eastAsia="Arial Unicode MS" w:hAnsi="Arial Unicode MS" w:cs="Arial Unicode MS"/>
      <w:color w:val="000000"/>
      <w:sz w:val="20"/>
      <w:szCs w:val="20"/>
      <w:u w:color="000000"/>
      <w:bdr w:val="nil"/>
      <w:lang w:val="en-US" w:eastAsia="el-GR"/>
    </w:rPr>
  </w:style>
  <w:style w:type="paragraph" w:styleId="FootnoteText">
    <w:name w:val="footnote text"/>
    <w:basedOn w:val="Normal"/>
    <w:link w:val="FootnoteTextChar"/>
    <w:uiPriority w:val="99"/>
    <w:pPr>
      <w:pBdr>
        <w:top w:val="nil"/>
        <w:left w:val="nil"/>
        <w:bottom w:val="nil"/>
        <w:right w:val="nil"/>
        <w:between w:val="nil"/>
        <w:bar w:val="nil"/>
      </w:pBdr>
      <w:suppressAutoHyphens/>
      <w:spacing w:before="0" w:after="0" w:line="240" w:lineRule="auto"/>
      <w:jc w:val="center"/>
    </w:pPr>
    <w:rPr>
      <w:rFonts w:eastAsia="Times New Roman" w:cs="Times New Roman"/>
      <w:szCs w:val="24"/>
      <w:u w:color="000000"/>
      <w:bdr w:val="nil"/>
      <w:lang w:val="en-US"/>
    </w:rPr>
  </w:style>
  <w:style w:type="character" w:customStyle="1" w:styleId="FootnoteTextChar">
    <w:name w:val="Footnote Text Char"/>
    <w:basedOn w:val="DefaultParagraphFont"/>
    <w:link w:val="FootnoteText"/>
    <w:uiPriority w:val="99"/>
    <w:rPr>
      <w:rFonts w:ascii="Times New Roman" w:eastAsia="Times New Roman" w:hAnsi="Times New Roman" w:cs="Times New Roman"/>
      <w:color w:val="000000"/>
      <w:sz w:val="24"/>
      <w:szCs w:val="24"/>
      <w:u w:color="000000"/>
      <w:bdr w:val="nil"/>
      <w:lang w:val="en-US"/>
    </w:rPr>
  </w:style>
  <w:style w:type="character" w:styleId="FootnoteReference">
    <w:name w:val="footnote reference"/>
    <w:basedOn w:val="DefaultParagraphFont"/>
    <w:uiPriority w:val="99"/>
    <w:rPr>
      <w:vertAlign w:val="superscript"/>
    </w:rPr>
  </w:style>
  <w:style w:type="character" w:customStyle="1" w:styleId="sc12">
    <w:name w:val="sc12"/>
    <w:basedOn w:val="DefaultParagraphFont"/>
    <w:rPr>
      <w:rFonts w:ascii="Courier New" w:hAnsi="Courier New" w:cs="Courier New" w:hint="default"/>
      <w:color w:val="0000FF"/>
      <w:sz w:val="20"/>
      <w:szCs w:val="20"/>
    </w:rPr>
  </w:style>
  <w:style w:type="character" w:customStyle="1" w:styleId="sc01">
    <w:name w:val="sc01"/>
    <w:basedOn w:val="DefaultParagraphFont"/>
    <w:rPr>
      <w:rFonts w:ascii="Courier New" w:hAnsi="Courier New" w:cs="Courier New" w:hint="default"/>
      <w:b/>
      <w:bCs/>
      <w:color w:val="000000"/>
      <w:sz w:val="20"/>
      <w:szCs w:val="20"/>
    </w:rPr>
  </w:style>
  <w:style w:type="character" w:customStyle="1" w:styleId="sc8">
    <w:name w:val="sc8"/>
    <w:basedOn w:val="DefaultParagraphFont"/>
    <w:rPr>
      <w:rFonts w:ascii="Courier New" w:hAnsi="Courier New" w:cs="Courier New" w:hint="default"/>
      <w:color w:val="000000"/>
      <w:sz w:val="20"/>
      <w:szCs w:val="20"/>
    </w:rPr>
  </w:style>
  <w:style w:type="character" w:customStyle="1" w:styleId="sc31">
    <w:name w:val="sc31"/>
    <w:basedOn w:val="DefaultParagraphFont"/>
    <w:rPr>
      <w:rFonts w:ascii="Courier New" w:hAnsi="Courier New" w:cs="Courier New" w:hint="default"/>
      <w:color w:val="FF0000"/>
      <w:sz w:val="20"/>
      <w:szCs w:val="20"/>
    </w:rPr>
  </w:style>
  <w:style w:type="character" w:customStyle="1" w:styleId="sc61">
    <w:name w:val="sc61"/>
    <w:basedOn w:val="DefaultParagraphFont"/>
    <w:rPr>
      <w:rFonts w:ascii="Courier New" w:hAnsi="Courier New" w:cs="Courier New" w:hint="default"/>
      <w:b/>
      <w:bCs/>
      <w:color w:val="8000FF"/>
      <w:sz w:val="20"/>
      <w:szCs w:val="20"/>
    </w:rPr>
  </w:style>
  <w:style w:type="character" w:customStyle="1" w:styleId="sc111">
    <w:name w:val="sc111"/>
    <w:basedOn w:val="DefaultParagraphFont"/>
    <w:rPr>
      <w:rFonts w:ascii="Courier New" w:hAnsi="Courier New" w:cs="Courier New" w:hint="default"/>
      <w:color w:val="0000FF"/>
      <w:sz w:val="20"/>
      <w:szCs w:val="20"/>
    </w:rPr>
  </w:style>
  <w:style w:type="paragraph" w:styleId="Header">
    <w:name w:val="header"/>
    <w:basedOn w:val="Normal"/>
    <w:link w:val="HeaderChar"/>
    <w:uiPriority w:val="99"/>
    <w:pPr>
      <w:tabs>
        <w:tab w:val="center" w:pos="4513"/>
        <w:tab w:val="right" w:pos="9026"/>
      </w:tabs>
      <w:spacing w:before="0" w:after="0" w:line="240" w:lineRule="auto"/>
    </w:pPr>
  </w:style>
  <w:style w:type="character" w:customStyle="1" w:styleId="HeaderChar">
    <w:name w:val="Header Char"/>
    <w:basedOn w:val="DefaultParagraphFont"/>
    <w:link w:val="Header"/>
    <w:uiPriority w:val="99"/>
    <w:rPr>
      <w:rFonts w:ascii="Times New Roman" w:hAnsi="Times New Roman"/>
      <w:color w:val="000000"/>
      <w:sz w:val="24"/>
      <w:lang w:val="en-GB"/>
    </w:rPr>
  </w:style>
  <w:style w:type="paragraph" w:styleId="Footer">
    <w:name w:val="footer"/>
    <w:basedOn w:val="Normal"/>
    <w:link w:val="FooterChar"/>
    <w:uiPriority w:val="99"/>
    <w:pPr>
      <w:tabs>
        <w:tab w:val="center" w:pos="4513"/>
        <w:tab w:val="right" w:pos="9026"/>
      </w:tabs>
      <w:spacing w:before="0" w:after="0" w:line="240" w:lineRule="auto"/>
    </w:pPr>
  </w:style>
  <w:style w:type="character" w:customStyle="1" w:styleId="FooterChar">
    <w:name w:val="Footer Char"/>
    <w:basedOn w:val="DefaultParagraphFont"/>
    <w:link w:val="Footer"/>
    <w:uiPriority w:val="99"/>
    <w:rPr>
      <w:rFonts w:ascii="Times New Roman" w:hAnsi="Times New Roman"/>
      <w:color w:val="000000"/>
      <w:sz w:val="24"/>
      <w:lang w:val="en-GB"/>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Ανοιχτόχρωμη σκίαση - Έμφαση 11"/>
    <w:basedOn w:val="TableNormal"/>
    <w:uiPriority w:val="60"/>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Quote">
    <w:name w:val="Quote"/>
    <w:basedOn w:val="Normal"/>
    <w:next w:val="Normal"/>
    <w:link w:val="QuoteChar"/>
    <w:uiPriority w:val="29"/>
    <w:qFormat/>
    <w:rPr>
      <w:i/>
      <w:iCs/>
    </w:rPr>
  </w:style>
  <w:style w:type="character" w:customStyle="1" w:styleId="QuoteChar">
    <w:name w:val="Quote Char"/>
    <w:basedOn w:val="DefaultParagraphFont"/>
    <w:link w:val="Quote"/>
    <w:uiPriority w:val="29"/>
    <w:rPr>
      <w:rFonts w:ascii="Times New Roman" w:hAnsi="Times New Roman"/>
      <w:i/>
      <w:iCs/>
      <w:color w:val="000000"/>
      <w:sz w:val="24"/>
      <w:lang w:val="en-GB"/>
    </w:rPr>
  </w:style>
  <w:style w:type="paragraph" w:styleId="DocumentMap">
    <w:name w:val="Document Map"/>
    <w:basedOn w:val="Normal"/>
    <w:link w:val="DocumentMapChar"/>
    <w:uiPriority w:val="99"/>
    <w:pPr>
      <w:spacing w:before="0" w:after="0" w:line="240" w:lineRule="auto"/>
    </w:pPr>
    <w:rPr>
      <w:rFonts w:ascii="Lucida Grande" w:hAnsi="Lucida Grande"/>
      <w:szCs w:val="24"/>
    </w:rPr>
  </w:style>
  <w:style w:type="character" w:customStyle="1" w:styleId="DocumentMapChar">
    <w:name w:val="Document Map Char"/>
    <w:basedOn w:val="DefaultParagraphFont"/>
    <w:link w:val="DocumentMap"/>
    <w:uiPriority w:val="99"/>
    <w:rPr>
      <w:rFonts w:ascii="Lucida Grande" w:hAnsi="Lucida Grande"/>
      <w:color w:val="000000"/>
      <w:sz w:val="24"/>
      <w:szCs w:val="24"/>
      <w:lang w:val="en-GB"/>
    </w:rPr>
  </w:style>
  <w:style w:type="paragraph" w:styleId="Bibliography">
    <w:name w:val="Bibliography"/>
    <w:basedOn w:val="Normal"/>
    <w:next w:val="Normal"/>
    <w:uiPriority w:val="37"/>
    <w:pPr>
      <w:tabs>
        <w:tab w:val="left" w:pos="504"/>
      </w:tabs>
      <w:spacing w:after="0" w:line="240" w:lineRule="auto"/>
      <w:ind w:left="504" w:hanging="504"/>
    </w:pPr>
  </w:style>
  <w:style w:type="character" w:customStyle="1" w:styleId="sc11">
    <w:name w:val="sc11"/>
    <w:basedOn w:val="DefaultParagraphFont"/>
    <w:rPr>
      <w:rFonts w:ascii="Courier New" w:hAnsi="Courier New" w:cs="Courier New" w:hint="default"/>
      <w:color w:val="0000FF"/>
      <w:sz w:val="20"/>
      <w:szCs w:val="20"/>
    </w:rPr>
  </w:style>
  <w:style w:type="character" w:customStyle="1" w:styleId="Bodytext0">
    <w:name w:val="Body text_"/>
    <w:basedOn w:val="DefaultParagraphFont"/>
    <w:link w:val="BodyText5"/>
    <w:rPr>
      <w:sz w:val="18"/>
      <w:szCs w:val="18"/>
      <w:shd w:val="clear" w:color="auto" w:fill="FFFFFF"/>
    </w:rPr>
  </w:style>
  <w:style w:type="character" w:customStyle="1" w:styleId="BodytextItalic">
    <w:name w:val="Body text + Italic"/>
    <w:basedOn w:val="Bodytext0"/>
    <w:rPr>
      <w:rFonts w:ascii="Times New Roman" w:eastAsia="Times New Roman" w:hAnsi="Times New Roman" w:cs="Times New Roman"/>
      <w:i/>
      <w:iCs/>
      <w:color w:val="000000"/>
      <w:spacing w:val="0"/>
      <w:w w:val="100"/>
      <w:position w:val="0"/>
      <w:sz w:val="18"/>
      <w:szCs w:val="18"/>
      <w:shd w:val="clear" w:color="auto" w:fill="FFFFFF"/>
      <w:lang w:val="en-US"/>
    </w:rPr>
  </w:style>
  <w:style w:type="paragraph" w:customStyle="1" w:styleId="BodyText5">
    <w:name w:val="Body Text5"/>
    <w:basedOn w:val="Normal"/>
    <w:link w:val="Bodytext0"/>
    <w:pPr>
      <w:widowControl w:val="0"/>
      <w:shd w:val="clear" w:color="auto" w:fill="FFFFFF"/>
      <w:spacing w:before="300" w:after="300" w:line="0" w:lineRule="atLeast"/>
      <w:ind w:hanging="460"/>
      <w:jc w:val="center"/>
    </w:pPr>
    <w:rPr>
      <w:rFonts w:asciiTheme="minorHAnsi" w:hAnsiTheme="minorHAnsi"/>
      <w:color w:val="auto"/>
      <w:sz w:val="18"/>
      <w:szCs w:val="18"/>
      <w:lang w:val="el-GR"/>
    </w:rPr>
  </w:style>
  <w:style w:type="character" w:styleId="Hyperlink">
    <w:name w:val="Hyperlink"/>
    <w:basedOn w:val="DefaultParagraphFont"/>
    <w:uiPriority w:val="99"/>
    <w:rPr>
      <w:color w:val="0000FF"/>
      <w:u w:val="single"/>
    </w:rPr>
  </w:style>
  <w:style w:type="character" w:styleId="FollowedHyperlink">
    <w:name w:val="FollowedHyperlink"/>
    <w:basedOn w:val="DefaultParagraphFont"/>
    <w:uiPriority w:val="99"/>
    <w:rPr>
      <w:color w:val="800080"/>
      <w:u w:val="single"/>
    </w:rPr>
  </w:style>
  <w:style w:type="character" w:styleId="Emphasis">
    <w:name w:val="Emphasis"/>
    <w:basedOn w:val="DefaultParagraphFont"/>
    <w:uiPriority w:val="20"/>
    <w:qFormat/>
    <w:rPr>
      <w:i/>
      <w:iCs/>
    </w:rPr>
  </w:style>
  <w:style w:type="paragraph" w:customStyle="1" w:styleId="DissertationHeading2">
    <w:name w:val="Dissertation Heading 2"/>
    <w:basedOn w:val="Heading2"/>
    <w:next w:val="Normal"/>
    <w:pPr>
      <w:keepLines w:val="0"/>
      <w:tabs>
        <w:tab w:val="left" w:pos="576"/>
      </w:tabs>
      <w:spacing w:before="240" w:after="60" w:line="240" w:lineRule="auto"/>
      <w:ind w:left="1928" w:hanging="1928"/>
      <w:jc w:val="left"/>
    </w:pPr>
    <w:rPr>
      <w:rFonts w:ascii="Arial" w:eastAsia="Times New Roman" w:hAnsi="Arial" w:cs="Arial"/>
      <w:i/>
      <w:iCs/>
      <w:color w:val="auto"/>
      <w:szCs w:val="28"/>
      <w:lang w:val="en-US"/>
    </w:rPr>
  </w:style>
  <w:style w:type="character" w:styleId="HTMLCode">
    <w:name w:val="HTML Code"/>
    <w:basedOn w:val="DefaultParagraphFont"/>
    <w:uiPriority w:val="99"/>
    <w:rPr>
      <w:rFonts w:ascii="Courier New" w:eastAsia="Times New Roman" w:hAnsi="Courier New" w:cs="Courier New"/>
      <w:sz w:val="20"/>
      <w:szCs w:val="20"/>
    </w:rPr>
  </w:style>
  <w:style w:type="paragraph" w:customStyle="1" w:styleId="DissertationBody">
    <w:name w:val="Dissertation Body"/>
    <w:basedOn w:val="Normal"/>
    <w:link w:val="DissertationBodyChar"/>
    <w:pPr>
      <w:autoSpaceDE w:val="0"/>
      <w:autoSpaceDN w:val="0"/>
      <w:adjustRightInd w:val="0"/>
      <w:spacing w:after="0" w:line="240" w:lineRule="auto"/>
    </w:pPr>
    <w:rPr>
      <w:rFonts w:eastAsia="Times New Roman" w:cs="Times New Roman"/>
      <w:color w:val="auto"/>
      <w:szCs w:val="24"/>
    </w:rPr>
  </w:style>
  <w:style w:type="character" w:customStyle="1" w:styleId="DissertationBodyChar">
    <w:name w:val="Dissertation Body Char"/>
    <w:link w:val="DissertationBody"/>
    <w:rPr>
      <w:rFonts w:ascii="Times New Roman" w:eastAsia="Times New Roman" w:hAnsi="Times New Roman" w:cs="Times New Roman"/>
      <w:sz w:val="24"/>
      <w:szCs w:val="24"/>
      <w:lang w:val="en-GB"/>
    </w:rPr>
  </w:style>
  <w:style w:type="table" w:styleId="LightShading-Accent1">
    <w:name w:val="Light Shading Accent 1"/>
    <w:basedOn w:val="TableNormal"/>
    <w:uiPriority w:val="60"/>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TOCHeading">
    <w:name w:val="TOC Heading"/>
    <w:basedOn w:val="Heading1"/>
    <w:next w:val="Normal"/>
    <w:uiPriority w:val="39"/>
    <w:qFormat/>
    <w:pPr>
      <w:numPr>
        <w:numId w:val="0"/>
      </w:numPr>
      <w:spacing w:after="0" w:line="276" w:lineRule="auto"/>
      <w:jc w:val="left"/>
      <w:outlineLvl w:val="9"/>
    </w:pPr>
    <w:rPr>
      <w:rFonts w:asciiTheme="majorHAnsi" w:hAnsiTheme="majorHAnsi"/>
      <w:color w:val="365F91"/>
      <w:sz w:val="28"/>
      <w:lang w:val="en-US"/>
    </w:rPr>
  </w:style>
  <w:style w:type="paragraph" w:styleId="TOC1">
    <w:name w:val="toc 1"/>
    <w:basedOn w:val="Normal"/>
    <w:next w:val="Normal"/>
    <w:uiPriority w:val="39"/>
    <w:pPr>
      <w:spacing w:after="0"/>
      <w:jc w:val="left"/>
    </w:pPr>
    <w:rPr>
      <w:rFonts w:asciiTheme="minorHAnsi" w:hAnsiTheme="minorHAnsi"/>
      <w:b/>
      <w:szCs w:val="24"/>
    </w:rPr>
  </w:style>
  <w:style w:type="numbering" w:styleId="111111">
    <w:name w:val="Outline List 2"/>
    <w:basedOn w:val="NoList"/>
    <w:uiPriority w:val="99"/>
    <w:pPr>
      <w:numPr>
        <w:numId w:val="12"/>
      </w:numPr>
    </w:pPr>
  </w:style>
  <w:style w:type="paragraph" w:styleId="TOC2">
    <w:name w:val="toc 2"/>
    <w:basedOn w:val="Normal"/>
    <w:next w:val="Normal"/>
    <w:uiPriority w:val="39"/>
    <w:pPr>
      <w:spacing w:before="0" w:after="0"/>
      <w:ind w:left="240"/>
      <w:jc w:val="left"/>
    </w:pPr>
    <w:rPr>
      <w:rFonts w:asciiTheme="minorHAnsi" w:hAnsiTheme="minorHAnsi"/>
      <w:b/>
      <w:sz w:val="22"/>
    </w:rPr>
  </w:style>
  <w:style w:type="paragraph" w:styleId="TOC3">
    <w:name w:val="toc 3"/>
    <w:basedOn w:val="Normal"/>
    <w:next w:val="Normal"/>
    <w:uiPriority w:val="39"/>
    <w:pPr>
      <w:spacing w:before="0" w:after="0"/>
      <w:ind w:left="480"/>
      <w:jc w:val="left"/>
    </w:pPr>
    <w:rPr>
      <w:rFonts w:asciiTheme="minorHAnsi" w:hAnsiTheme="minorHAnsi"/>
      <w:sz w:val="22"/>
    </w:rPr>
  </w:style>
  <w:style w:type="paragraph" w:styleId="TOC4">
    <w:name w:val="toc 4"/>
    <w:basedOn w:val="Normal"/>
    <w:next w:val="Normal"/>
    <w:uiPriority w:val="39"/>
    <w:pPr>
      <w:spacing w:before="0" w:after="0"/>
      <w:ind w:left="720"/>
      <w:jc w:val="left"/>
    </w:pPr>
    <w:rPr>
      <w:rFonts w:asciiTheme="minorHAnsi" w:hAnsiTheme="minorHAnsi"/>
      <w:sz w:val="20"/>
      <w:szCs w:val="20"/>
    </w:rPr>
  </w:style>
  <w:style w:type="paragraph" w:styleId="TOC5">
    <w:name w:val="toc 5"/>
    <w:basedOn w:val="Normal"/>
    <w:next w:val="Normal"/>
    <w:uiPriority w:val="39"/>
    <w:pPr>
      <w:spacing w:before="0" w:after="0"/>
      <w:ind w:left="960"/>
      <w:jc w:val="left"/>
    </w:pPr>
    <w:rPr>
      <w:rFonts w:asciiTheme="minorHAnsi" w:hAnsiTheme="minorHAnsi"/>
      <w:sz w:val="20"/>
      <w:szCs w:val="20"/>
    </w:rPr>
  </w:style>
  <w:style w:type="paragraph" w:styleId="TOC6">
    <w:name w:val="toc 6"/>
    <w:basedOn w:val="Normal"/>
    <w:next w:val="Normal"/>
    <w:uiPriority w:val="39"/>
    <w:pPr>
      <w:spacing w:before="0" w:after="0"/>
      <w:ind w:left="1200"/>
      <w:jc w:val="left"/>
    </w:pPr>
    <w:rPr>
      <w:rFonts w:asciiTheme="minorHAnsi" w:hAnsiTheme="minorHAnsi"/>
      <w:sz w:val="20"/>
      <w:szCs w:val="20"/>
    </w:rPr>
  </w:style>
  <w:style w:type="paragraph" w:styleId="TOC7">
    <w:name w:val="toc 7"/>
    <w:basedOn w:val="Normal"/>
    <w:next w:val="Normal"/>
    <w:uiPriority w:val="39"/>
    <w:pPr>
      <w:spacing w:before="0" w:after="0"/>
      <w:ind w:left="1440"/>
      <w:jc w:val="left"/>
    </w:pPr>
    <w:rPr>
      <w:rFonts w:asciiTheme="minorHAnsi" w:hAnsiTheme="minorHAnsi"/>
      <w:sz w:val="20"/>
      <w:szCs w:val="20"/>
    </w:rPr>
  </w:style>
  <w:style w:type="paragraph" w:styleId="TOC8">
    <w:name w:val="toc 8"/>
    <w:basedOn w:val="Normal"/>
    <w:next w:val="Normal"/>
    <w:uiPriority w:val="39"/>
    <w:pPr>
      <w:spacing w:before="0" w:after="0"/>
      <w:ind w:left="1680"/>
      <w:jc w:val="left"/>
    </w:pPr>
    <w:rPr>
      <w:rFonts w:asciiTheme="minorHAnsi" w:hAnsiTheme="minorHAnsi"/>
      <w:sz w:val="20"/>
      <w:szCs w:val="20"/>
    </w:rPr>
  </w:style>
  <w:style w:type="paragraph" w:styleId="TOC9">
    <w:name w:val="toc 9"/>
    <w:basedOn w:val="Normal"/>
    <w:next w:val="Normal"/>
    <w:uiPriority w:val="39"/>
    <w:pPr>
      <w:spacing w:before="0" w:after="0"/>
      <w:ind w:left="1920"/>
      <w:jc w:val="left"/>
    </w:pPr>
    <w:rPr>
      <w:rFonts w:asciiTheme="minorHAnsi" w:hAnsiTheme="minorHAnsi"/>
      <w:sz w:val="20"/>
      <w:szCs w:val="20"/>
    </w:rPr>
  </w:style>
  <w:style w:type="table" w:customStyle="1" w:styleId="TableGrid1">
    <w:name w:val="Table Grid1"/>
    <w:basedOn w:val="TableNormal"/>
    <w:next w:val="TableGrid"/>
    <w:uiPriority w:val="59"/>
    <w:rsid w:val="00BD26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BC030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BC0303"/>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6">
    <w:name w:val="Light Shading Accent 6"/>
    <w:basedOn w:val="TableNormal"/>
    <w:uiPriority w:val="60"/>
    <w:rsid w:val="00BC0303"/>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BC030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BC0303"/>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4">
    <w:name w:val="Light Shading Accent 4"/>
    <w:basedOn w:val="TableNormal"/>
    <w:uiPriority w:val="60"/>
    <w:rsid w:val="00BC0303"/>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TableofFigures">
    <w:name w:val="table of figures"/>
    <w:basedOn w:val="Normal"/>
    <w:next w:val="Normal"/>
    <w:uiPriority w:val="99"/>
    <w:unhideWhenUsed/>
    <w:rsid w:val="006B5CB7"/>
    <w:pPr>
      <w:ind w:left="480" w:hanging="480"/>
    </w:pPr>
  </w:style>
  <w:style w:type="character" w:styleId="PageNumber">
    <w:name w:val="page number"/>
    <w:basedOn w:val="DefaultParagraphFont"/>
    <w:uiPriority w:val="99"/>
    <w:semiHidden/>
    <w:unhideWhenUsed/>
    <w:rsid w:val="005645BD"/>
  </w:style>
  <w:style w:type="character" w:styleId="EndnoteReference">
    <w:name w:val="endnote reference"/>
    <w:basedOn w:val="DefaultParagraphFont"/>
    <w:uiPriority w:val="99"/>
    <w:semiHidden/>
    <w:unhideWhenUsed/>
    <w:rsid w:val="00F66549"/>
    <w:rPr>
      <w:vertAlign w:val="superscript"/>
    </w:rPr>
  </w:style>
  <w:style w:type="table" w:styleId="LightShading-Accent3">
    <w:name w:val="Light Shading Accent 3"/>
    <w:basedOn w:val="TableNormal"/>
    <w:uiPriority w:val="60"/>
    <w:rsid w:val="00A17E41"/>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Shading1">
    <w:name w:val="Medium Shading 1"/>
    <w:basedOn w:val="TableNormal"/>
    <w:uiPriority w:val="63"/>
    <w:rsid w:val="00A17E41"/>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17E4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17E41"/>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17E41"/>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17E41"/>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line="360" w:lineRule="auto"/>
      <w:jc w:val="both"/>
    </w:pPr>
    <w:rPr>
      <w:rFonts w:ascii="Times New Roman" w:hAnsi="Times New Roman"/>
      <w:color w:val="000000"/>
      <w:sz w:val="24"/>
      <w:lang w:val="en-GB"/>
    </w:rPr>
  </w:style>
  <w:style w:type="paragraph" w:styleId="Heading1">
    <w:name w:val="heading 1"/>
    <w:basedOn w:val="Normal"/>
    <w:next w:val="Normal"/>
    <w:link w:val="Heading1Char"/>
    <w:uiPriority w:val="9"/>
    <w:qFormat/>
    <w:rsid w:val="00AC55E1"/>
    <w:pPr>
      <w:keepNext/>
      <w:keepLines/>
      <w:numPr>
        <w:numId w:val="46"/>
      </w:numPr>
      <w:spacing w:before="480" w:after="1000"/>
      <w:outlineLvl w:val="0"/>
    </w:pPr>
    <w:rPr>
      <w:rFonts w:eastAsiaTheme="majorEastAsia" w:cstheme="majorBidi"/>
      <w:b/>
      <w:bCs/>
      <w:sz w:val="52"/>
      <w:szCs w:val="28"/>
    </w:rPr>
  </w:style>
  <w:style w:type="paragraph" w:styleId="Heading2">
    <w:name w:val="heading 2"/>
    <w:basedOn w:val="Normal"/>
    <w:next w:val="Normal"/>
    <w:link w:val="Heading2Char"/>
    <w:uiPriority w:val="9"/>
    <w:qFormat/>
    <w:rsid w:val="00AC55E1"/>
    <w:pPr>
      <w:keepNext/>
      <w:keepLines/>
      <w:numPr>
        <w:ilvl w:val="1"/>
        <w:numId w:val="46"/>
      </w:numPr>
      <w:spacing w:before="280" w:after="280"/>
      <w:ind w:right="284"/>
      <w:outlineLvl w:val="1"/>
    </w:pPr>
    <w:rPr>
      <w:rFonts w:eastAsiaTheme="majorEastAsia" w:cstheme="majorBidi"/>
      <w:b/>
      <w:bCs/>
      <w:sz w:val="28"/>
      <w:szCs w:val="26"/>
    </w:rPr>
  </w:style>
  <w:style w:type="paragraph" w:styleId="Heading3">
    <w:name w:val="heading 3"/>
    <w:basedOn w:val="Normal"/>
    <w:next w:val="Normal"/>
    <w:link w:val="Heading3Char"/>
    <w:uiPriority w:val="9"/>
    <w:qFormat/>
    <w:rsid w:val="00AC55E1"/>
    <w:pPr>
      <w:keepNext/>
      <w:keepLines/>
      <w:numPr>
        <w:ilvl w:val="2"/>
        <w:numId w:val="46"/>
      </w:numPr>
      <w:spacing w:before="240" w:after="240"/>
      <w:outlineLvl w:val="2"/>
    </w:pPr>
    <w:rPr>
      <w:rFonts w:eastAsiaTheme="majorEastAsia" w:cstheme="majorBidi"/>
      <w:b/>
      <w:bCs/>
      <w:szCs w:val="24"/>
    </w:rPr>
  </w:style>
  <w:style w:type="paragraph" w:styleId="Heading4">
    <w:name w:val="heading 4"/>
    <w:basedOn w:val="Normal"/>
    <w:next w:val="Normal"/>
    <w:link w:val="Heading4Char"/>
    <w:uiPriority w:val="9"/>
    <w:qFormat/>
    <w:rsid w:val="00AC55E1"/>
    <w:pPr>
      <w:keepNext/>
      <w:keepLines/>
      <w:numPr>
        <w:ilvl w:val="3"/>
        <w:numId w:val="46"/>
      </w:numPr>
      <w:tabs>
        <w:tab w:val="left" w:pos="851"/>
      </w:tabs>
      <w:spacing w:before="200" w:after="0"/>
      <w:outlineLvl w:val="3"/>
    </w:pPr>
    <w:rPr>
      <w:rFonts w:eastAsiaTheme="majorEastAsia" w:cstheme="majorBidi"/>
      <w:bCs/>
      <w:i/>
      <w:iCs/>
    </w:rPr>
  </w:style>
  <w:style w:type="paragraph" w:styleId="Heading5">
    <w:name w:val="heading 5"/>
    <w:basedOn w:val="Normal"/>
    <w:next w:val="Normal"/>
    <w:link w:val="Heading5Char"/>
    <w:uiPriority w:val="9"/>
    <w:qFormat/>
    <w:rsid w:val="00AC55E1"/>
    <w:pPr>
      <w:keepNext/>
      <w:keepLines/>
      <w:numPr>
        <w:ilvl w:val="4"/>
        <w:numId w:val="46"/>
      </w:numPr>
      <w:spacing w:before="200" w:after="0"/>
      <w:outlineLvl w:val="4"/>
    </w:pPr>
    <w:rPr>
      <w:rFonts w:eastAsiaTheme="majorEastAsia" w:cstheme="majorBidi"/>
      <w:i/>
      <w:color w:val="243F60"/>
    </w:rPr>
  </w:style>
  <w:style w:type="paragraph" w:styleId="Heading6">
    <w:name w:val="heading 6"/>
    <w:basedOn w:val="Normal"/>
    <w:next w:val="Normal"/>
    <w:link w:val="Heading6Char"/>
    <w:uiPriority w:val="9"/>
    <w:qFormat/>
    <w:rsid w:val="00AC55E1"/>
    <w:pPr>
      <w:keepNext/>
      <w:keepLines/>
      <w:numPr>
        <w:ilvl w:val="5"/>
        <w:numId w:val="46"/>
      </w:numPr>
      <w:spacing w:before="200" w:after="0"/>
      <w:outlineLvl w:val="5"/>
    </w:pPr>
    <w:rPr>
      <w:rFonts w:asciiTheme="majorHAnsi" w:eastAsiaTheme="majorEastAsia" w:hAnsiTheme="majorHAnsi" w:cstheme="majorBidi"/>
      <w:i/>
      <w:iCs/>
      <w:color w:val="243F60"/>
    </w:rPr>
  </w:style>
  <w:style w:type="paragraph" w:styleId="Heading7">
    <w:name w:val="heading 7"/>
    <w:basedOn w:val="Normal"/>
    <w:next w:val="Normal"/>
    <w:link w:val="Heading7Char"/>
    <w:uiPriority w:val="9"/>
    <w:qFormat/>
    <w:rsid w:val="00AC55E1"/>
    <w:pPr>
      <w:keepNext/>
      <w:keepLines/>
      <w:numPr>
        <w:ilvl w:val="6"/>
        <w:numId w:val="46"/>
      </w:numPr>
      <w:spacing w:before="200" w:after="0"/>
      <w:outlineLvl w:val="6"/>
    </w:pPr>
    <w:rPr>
      <w:rFonts w:asciiTheme="majorHAnsi" w:eastAsiaTheme="majorEastAsia" w:hAnsiTheme="majorHAnsi" w:cstheme="majorBidi"/>
      <w:i/>
      <w:iCs/>
      <w:color w:val="404040"/>
    </w:rPr>
  </w:style>
  <w:style w:type="paragraph" w:styleId="Heading8">
    <w:name w:val="heading 8"/>
    <w:basedOn w:val="Normal"/>
    <w:next w:val="Normal"/>
    <w:link w:val="Heading8Char"/>
    <w:uiPriority w:val="9"/>
    <w:qFormat/>
    <w:rsid w:val="00AC55E1"/>
    <w:pPr>
      <w:keepNext/>
      <w:keepLines/>
      <w:numPr>
        <w:ilvl w:val="7"/>
        <w:numId w:val="46"/>
      </w:numPr>
      <w:spacing w:before="200" w:after="0"/>
      <w:outlineLvl w:val="7"/>
    </w:pPr>
    <w:rPr>
      <w:rFonts w:asciiTheme="majorHAnsi" w:eastAsiaTheme="majorEastAsia" w:hAnsiTheme="majorHAnsi" w:cstheme="majorBidi"/>
      <w:color w:val="404040"/>
      <w:sz w:val="20"/>
      <w:szCs w:val="20"/>
    </w:rPr>
  </w:style>
  <w:style w:type="paragraph" w:styleId="Heading9">
    <w:name w:val="heading 9"/>
    <w:basedOn w:val="Normal"/>
    <w:next w:val="Normal"/>
    <w:link w:val="Heading9Char"/>
    <w:uiPriority w:val="9"/>
    <w:qFormat/>
    <w:rsid w:val="00AC55E1"/>
    <w:pPr>
      <w:keepNext/>
      <w:keepLines/>
      <w:numPr>
        <w:ilvl w:val="8"/>
        <w:numId w:val="46"/>
      </w:numPr>
      <w:spacing w:before="200" w:after="0"/>
      <w:outlineLvl w:val="8"/>
    </w:pPr>
    <w:rPr>
      <w:rFonts w:asciiTheme="majorHAnsi" w:eastAsiaTheme="majorEastAsia" w:hAnsiTheme="majorHAnsi" w:cstheme="majorBidi"/>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55E1"/>
    <w:rPr>
      <w:rFonts w:ascii="Times New Roman" w:eastAsiaTheme="majorEastAsia" w:hAnsi="Times New Roman" w:cstheme="majorBidi"/>
      <w:b/>
      <w:bCs/>
      <w:color w:val="000000"/>
      <w:sz w:val="52"/>
      <w:szCs w:val="28"/>
      <w:lang w:val="en-GB"/>
    </w:rPr>
  </w:style>
  <w:style w:type="character" w:customStyle="1" w:styleId="Heading2Char">
    <w:name w:val="Heading 2 Char"/>
    <w:basedOn w:val="DefaultParagraphFont"/>
    <w:link w:val="Heading2"/>
    <w:uiPriority w:val="9"/>
    <w:rsid w:val="00AC55E1"/>
    <w:rPr>
      <w:rFonts w:ascii="Times New Roman" w:eastAsiaTheme="majorEastAsia" w:hAnsi="Times New Roman" w:cstheme="majorBidi"/>
      <w:b/>
      <w:bCs/>
      <w:color w:val="000000"/>
      <w:sz w:val="28"/>
      <w:szCs w:val="26"/>
      <w:lang w:val="en-GB"/>
    </w:rPr>
  </w:style>
  <w:style w:type="paragraph" w:styleId="ListParagraph">
    <w:name w:val="List Paragraph"/>
    <w:basedOn w:val="Normal"/>
    <w:uiPriority w:val="34"/>
    <w:qFormat/>
    <w:pPr>
      <w:ind w:left="720"/>
      <w:contextualSpacing/>
    </w:pPr>
  </w:style>
  <w:style w:type="character" w:customStyle="1" w:styleId="Heading3Char">
    <w:name w:val="Heading 3 Char"/>
    <w:basedOn w:val="DefaultParagraphFont"/>
    <w:link w:val="Heading3"/>
    <w:uiPriority w:val="9"/>
    <w:rsid w:val="00AC55E1"/>
    <w:rPr>
      <w:rFonts w:ascii="Times New Roman" w:eastAsiaTheme="majorEastAsia" w:hAnsi="Times New Roman" w:cstheme="majorBidi"/>
      <w:b/>
      <w:bCs/>
      <w:color w:val="000000"/>
      <w:sz w:val="24"/>
      <w:szCs w:val="24"/>
      <w:lang w:val="en-GB"/>
    </w:rPr>
  </w:style>
  <w:style w:type="character" w:customStyle="1" w:styleId="Heading4Char">
    <w:name w:val="Heading 4 Char"/>
    <w:basedOn w:val="DefaultParagraphFont"/>
    <w:link w:val="Heading4"/>
    <w:uiPriority w:val="9"/>
    <w:rsid w:val="00AC55E1"/>
    <w:rPr>
      <w:rFonts w:ascii="Times New Roman" w:eastAsiaTheme="majorEastAsia" w:hAnsi="Times New Roman" w:cstheme="majorBidi"/>
      <w:bCs/>
      <w:i/>
      <w:iCs/>
      <w:color w:val="000000"/>
      <w:sz w:val="24"/>
      <w:lang w:val="en-GB"/>
    </w:rPr>
  </w:style>
  <w:style w:type="character" w:customStyle="1" w:styleId="Heading5Char">
    <w:name w:val="Heading 5 Char"/>
    <w:basedOn w:val="DefaultParagraphFont"/>
    <w:link w:val="Heading5"/>
    <w:uiPriority w:val="9"/>
    <w:rsid w:val="00AC55E1"/>
    <w:rPr>
      <w:rFonts w:ascii="Times New Roman" w:eastAsiaTheme="majorEastAsia" w:hAnsi="Times New Roman" w:cstheme="majorBidi"/>
      <w:i/>
      <w:color w:val="243F60"/>
      <w:sz w:val="24"/>
      <w:lang w:val="en-GB"/>
    </w:rPr>
  </w:style>
  <w:style w:type="character" w:customStyle="1" w:styleId="Heading6Char">
    <w:name w:val="Heading 6 Char"/>
    <w:basedOn w:val="DefaultParagraphFont"/>
    <w:link w:val="Heading6"/>
    <w:uiPriority w:val="9"/>
    <w:rsid w:val="00AC55E1"/>
    <w:rPr>
      <w:rFonts w:asciiTheme="majorHAnsi" w:eastAsiaTheme="majorEastAsia" w:hAnsiTheme="majorHAnsi" w:cstheme="majorBidi"/>
      <w:i/>
      <w:iCs/>
      <w:color w:val="243F60"/>
      <w:sz w:val="24"/>
      <w:lang w:val="en-GB"/>
    </w:rPr>
  </w:style>
  <w:style w:type="character" w:customStyle="1" w:styleId="Heading7Char">
    <w:name w:val="Heading 7 Char"/>
    <w:basedOn w:val="DefaultParagraphFont"/>
    <w:link w:val="Heading7"/>
    <w:uiPriority w:val="9"/>
    <w:rsid w:val="00AC55E1"/>
    <w:rPr>
      <w:rFonts w:asciiTheme="majorHAnsi" w:eastAsiaTheme="majorEastAsia" w:hAnsiTheme="majorHAnsi" w:cstheme="majorBidi"/>
      <w:i/>
      <w:iCs/>
      <w:color w:val="404040"/>
      <w:sz w:val="24"/>
      <w:lang w:val="en-GB"/>
    </w:rPr>
  </w:style>
  <w:style w:type="character" w:customStyle="1" w:styleId="Heading8Char">
    <w:name w:val="Heading 8 Char"/>
    <w:basedOn w:val="DefaultParagraphFont"/>
    <w:link w:val="Heading8"/>
    <w:uiPriority w:val="9"/>
    <w:rsid w:val="00AC55E1"/>
    <w:rPr>
      <w:rFonts w:asciiTheme="majorHAnsi" w:eastAsiaTheme="majorEastAsia" w:hAnsiTheme="majorHAnsi" w:cstheme="majorBidi"/>
      <w:color w:val="404040"/>
      <w:sz w:val="20"/>
      <w:szCs w:val="20"/>
      <w:lang w:val="en-GB"/>
    </w:rPr>
  </w:style>
  <w:style w:type="character" w:customStyle="1" w:styleId="Heading9Char">
    <w:name w:val="Heading 9 Char"/>
    <w:basedOn w:val="DefaultParagraphFont"/>
    <w:link w:val="Heading9"/>
    <w:uiPriority w:val="9"/>
    <w:rsid w:val="00AC55E1"/>
    <w:rPr>
      <w:rFonts w:asciiTheme="majorHAnsi" w:eastAsiaTheme="majorEastAsia" w:hAnsiTheme="majorHAnsi" w:cstheme="majorBidi"/>
      <w:i/>
      <w:iCs/>
      <w:color w:val="404040"/>
      <w:sz w:val="20"/>
      <w:szCs w:val="20"/>
      <w:lang w:val="en-GB"/>
    </w:rPr>
  </w:style>
  <w:style w:type="paragraph" w:styleId="NoSpacing">
    <w:name w:val="No Spacing"/>
    <w:uiPriority w:val="1"/>
    <w:qFormat/>
    <w:pPr>
      <w:spacing w:after="0" w:line="240" w:lineRule="auto"/>
    </w:pPr>
    <w:rPr>
      <w:lang w:val="en-GB"/>
    </w:rPr>
  </w:style>
  <w:style w:type="numbering" w:customStyle="1" w:styleId="Headings">
    <w:name w:val="Headings"/>
    <w:uiPriority w:val="99"/>
    <w:pPr>
      <w:numPr>
        <w:numId w:val="4"/>
      </w:numPr>
    </w:pPr>
  </w:style>
  <w:style w:type="paragraph" w:styleId="BodyText">
    <w:name w:val="Body Text"/>
    <w:link w:val="BodyTextChar"/>
    <w:pPr>
      <w:pBdr>
        <w:top w:val="nil"/>
        <w:left w:val="nil"/>
        <w:bottom w:val="nil"/>
        <w:right w:val="nil"/>
        <w:between w:val="nil"/>
        <w:bar w:val="nil"/>
      </w:pBdr>
      <w:suppressAutoHyphens/>
      <w:spacing w:after="6" w:line="240" w:lineRule="auto"/>
      <w:ind w:firstLine="288"/>
      <w:jc w:val="both"/>
    </w:pPr>
    <w:rPr>
      <w:rFonts w:ascii="Times New Roman" w:eastAsia="Arial Unicode MS" w:hAnsi="Arial Unicode MS" w:cs="Arial Unicode MS"/>
      <w:color w:val="000000"/>
      <w:sz w:val="20"/>
      <w:szCs w:val="20"/>
      <w:u w:color="000000"/>
      <w:bdr w:val="nil"/>
      <w:lang w:val="en-US"/>
    </w:rPr>
  </w:style>
  <w:style w:type="character" w:customStyle="1" w:styleId="BodyTextChar">
    <w:name w:val="Body Text Char"/>
    <w:basedOn w:val="DefaultParagraphFont"/>
    <w:link w:val="BodyText"/>
    <w:rPr>
      <w:rFonts w:ascii="Times New Roman" w:eastAsia="Arial Unicode MS" w:hAnsi="Arial Unicode MS" w:cs="Arial Unicode MS"/>
      <w:color w:val="000000"/>
      <w:sz w:val="20"/>
      <w:szCs w:val="20"/>
      <w:u w:color="000000"/>
      <w:bdr w:val="nil"/>
      <w:lang w:val="en-US"/>
    </w:rPr>
  </w:style>
  <w:style w:type="paragraph" w:styleId="Caption">
    <w:name w:val="caption"/>
    <w:basedOn w:val="Normal"/>
    <w:next w:val="Normal"/>
    <w:uiPriority w:val="35"/>
    <w:qFormat/>
    <w:rsid w:val="005E138F"/>
    <w:pPr>
      <w:pBdr>
        <w:top w:val="nil"/>
        <w:left w:val="nil"/>
        <w:bottom w:val="nil"/>
        <w:right w:val="nil"/>
        <w:between w:val="nil"/>
        <w:bar w:val="nil"/>
      </w:pBdr>
      <w:tabs>
        <w:tab w:val="left" w:pos="851"/>
      </w:tabs>
      <w:suppressAutoHyphens/>
      <w:spacing w:before="0" w:line="240" w:lineRule="auto"/>
      <w:jc w:val="center"/>
    </w:pPr>
    <w:rPr>
      <w:rFonts w:eastAsia="Times New Roman" w:cs="Times New Roman"/>
      <w:b/>
      <w:bCs/>
      <w:sz w:val="20"/>
      <w:szCs w:val="18"/>
      <w:u w:color="000000"/>
      <w:bdr w:val="nil"/>
      <w:lang w:val="en-US"/>
    </w:rPr>
  </w:style>
  <w:style w:type="paragraph" w:customStyle="1" w:styleId="Default">
    <w:name w:val="Default"/>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rPr>
  </w:style>
  <w:style w:type="paragraph" w:styleId="BalloonText">
    <w:name w:val="Balloon Text"/>
    <w:basedOn w:val="Normal"/>
    <w:link w:val="BalloonTextChar"/>
    <w:uiPriority w:val="99"/>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color w:val="000000"/>
      <w:sz w:val="16"/>
      <w:szCs w:val="16"/>
      <w:lang w:val="en-GB"/>
    </w:rPr>
  </w:style>
  <w:style w:type="numbering" w:customStyle="1" w:styleId="List41">
    <w:name w:val="List 41"/>
    <w:basedOn w:val="NoList"/>
    <w:pPr>
      <w:numPr>
        <w:numId w:val="7"/>
      </w:numPr>
    </w:pPr>
  </w:style>
  <w:style w:type="numbering" w:customStyle="1" w:styleId="List51">
    <w:name w:val="List 51"/>
    <w:basedOn w:val="NoList"/>
    <w:pPr>
      <w:numPr>
        <w:numId w:val="21"/>
      </w:numPr>
    </w:p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pPr>
      <w:spacing w:line="240" w:lineRule="auto"/>
    </w:pPr>
    <w:rPr>
      <w:sz w:val="20"/>
      <w:szCs w:val="20"/>
    </w:rPr>
  </w:style>
  <w:style w:type="character" w:customStyle="1" w:styleId="CommentTextChar">
    <w:name w:val="Comment Text Char"/>
    <w:basedOn w:val="DefaultParagraphFont"/>
    <w:link w:val="CommentText"/>
    <w:uiPriority w:val="99"/>
    <w:rPr>
      <w:rFonts w:ascii="Times New Roman" w:hAnsi="Times New Roman"/>
      <w:color w:val="000000"/>
      <w:sz w:val="20"/>
      <w:szCs w:val="20"/>
      <w:lang w:val="en-GB"/>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rFonts w:ascii="Times New Roman" w:hAnsi="Times New Roman"/>
      <w:b/>
      <w:bCs/>
      <w:color w:val="000000"/>
      <w:sz w:val="20"/>
      <w:szCs w:val="20"/>
      <w:lang w:val="en-GB"/>
    </w:rPr>
  </w:style>
  <w:style w:type="paragraph" w:customStyle="1" w:styleId="BodyA">
    <w:name w:val="Body A"/>
    <w:pPr>
      <w:pBdr>
        <w:top w:val="nil"/>
        <w:left w:val="nil"/>
        <w:bottom w:val="nil"/>
        <w:right w:val="nil"/>
        <w:between w:val="nil"/>
        <w:bar w:val="nil"/>
      </w:pBdr>
      <w:spacing w:after="0" w:line="240" w:lineRule="atLeast"/>
      <w:ind w:firstLine="227"/>
      <w:jc w:val="both"/>
    </w:pPr>
    <w:rPr>
      <w:rFonts w:ascii="Times New Roman" w:eastAsia="Arial Unicode MS" w:hAnsi="Arial Unicode MS" w:cs="Arial Unicode MS"/>
      <w:color w:val="000000"/>
      <w:sz w:val="20"/>
      <w:szCs w:val="20"/>
      <w:u w:color="000000"/>
      <w:bdr w:val="nil"/>
      <w:lang w:val="en-US" w:eastAsia="el-GR"/>
    </w:rPr>
  </w:style>
  <w:style w:type="numbering" w:customStyle="1" w:styleId="List31">
    <w:name w:val="List 31"/>
    <w:basedOn w:val="NoList"/>
    <w:pPr>
      <w:numPr>
        <w:numId w:val="20"/>
      </w:numPr>
    </w:pPr>
  </w:style>
  <w:style w:type="paragraph" w:styleId="NormalWeb">
    <w:name w:val="Normal (Web)"/>
    <w:basedOn w:val="Normal"/>
    <w:uiPriority w:val="99"/>
    <w:pPr>
      <w:spacing w:before="100" w:beforeAutospacing="1" w:after="100" w:afterAutospacing="1" w:line="240" w:lineRule="auto"/>
      <w:jc w:val="left"/>
    </w:pPr>
    <w:rPr>
      <w:rFonts w:eastAsiaTheme="minorEastAsia" w:cs="Times New Roman"/>
      <w:color w:val="auto"/>
      <w:szCs w:val="24"/>
      <w:lang w:val="el-GR" w:eastAsia="el-GR"/>
    </w:rPr>
  </w:style>
  <w:style w:type="paragraph" w:styleId="Revision">
    <w:name w:val="Revision"/>
    <w:uiPriority w:val="99"/>
    <w:pPr>
      <w:spacing w:after="0" w:line="240" w:lineRule="auto"/>
    </w:pPr>
    <w:rPr>
      <w:rFonts w:ascii="Times New Roman" w:hAnsi="Times New Roman"/>
      <w:color w:val="000000"/>
      <w:sz w:val="24"/>
      <w:lang w:val="en-GB"/>
    </w:rPr>
  </w:style>
  <w:style w:type="paragraph" w:customStyle="1" w:styleId="p1a">
    <w:name w:val="p1a"/>
    <w:pPr>
      <w:pBdr>
        <w:top w:val="nil"/>
        <w:left w:val="nil"/>
        <w:bottom w:val="nil"/>
        <w:right w:val="nil"/>
        <w:between w:val="nil"/>
        <w:bar w:val="nil"/>
      </w:pBdr>
      <w:spacing w:after="0" w:line="240" w:lineRule="atLeast"/>
      <w:jc w:val="both"/>
    </w:pPr>
    <w:rPr>
      <w:rFonts w:ascii="Times New Roman" w:eastAsia="Arial Unicode MS" w:hAnsi="Arial Unicode MS" w:cs="Arial Unicode MS"/>
      <w:color w:val="000000"/>
      <w:sz w:val="20"/>
      <w:szCs w:val="20"/>
      <w:u w:color="000000"/>
      <w:bdr w:val="nil"/>
      <w:lang w:val="en-US" w:eastAsia="el-GR"/>
    </w:rPr>
  </w:style>
  <w:style w:type="paragraph" w:styleId="FootnoteText">
    <w:name w:val="footnote text"/>
    <w:basedOn w:val="Normal"/>
    <w:link w:val="FootnoteTextChar"/>
    <w:uiPriority w:val="99"/>
    <w:pPr>
      <w:pBdr>
        <w:top w:val="nil"/>
        <w:left w:val="nil"/>
        <w:bottom w:val="nil"/>
        <w:right w:val="nil"/>
        <w:between w:val="nil"/>
        <w:bar w:val="nil"/>
      </w:pBdr>
      <w:suppressAutoHyphens/>
      <w:spacing w:before="0" w:after="0" w:line="240" w:lineRule="auto"/>
      <w:jc w:val="center"/>
    </w:pPr>
    <w:rPr>
      <w:rFonts w:eastAsia="Times New Roman" w:cs="Times New Roman"/>
      <w:szCs w:val="24"/>
      <w:u w:color="000000"/>
      <w:bdr w:val="nil"/>
      <w:lang w:val="en-US"/>
    </w:rPr>
  </w:style>
  <w:style w:type="character" w:customStyle="1" w:styleId="FootnoteTextChar">
    <w:name w:val="Footnote Text Char"/>
    <w:basedOn w:val="DefaultParagraphFont"/>
    <w:link w:val="FootnoteText"/>
    <w:uiPriority w:val="99"/>
    <w:rPr>
      <w:rFonts w:ascii="Times New Roman" w:eastAsia="Times New Roman" w:hAnsi="Times New Roman" w:cs="Times New Roman"/>
      <w:color w:val="000000"/>
      <w:sz w:val="24"/>
      <w:szCs w:val="24"/>
      <w:u w:color="000000"/>
      <w:bdr w:val="nil"/>
      <w:lang w:val="en-US"/>
    </w:rPr>
  </w:style>
  <w:style w:type="character" w:styleId="FootnoteReference">
    <w:name w:val="footnote reference"/>
    <w:basedOn w:val="DefaultParagraphFont"/>
    <w:uiPriority w:val="99"/>
    <w:rPr>
      <w:vertAlign w:val="superscript"/>
    </w:rPr>
  </w:style>
  <w:style w:type="character" w:customStyle="1" w:styleId="sc12">
    <w:name w:val="sc12"/>
    <w:basedOn w:val="DefaultParagraphFont"/>
    <w:rPr>
      <w:rFonts w:ascii="Courier New" w:hAnsi="Courier New" w:cs="Courier New" w:hint="default"/>
      <w:color w:val="0000FF"/>
      <w:sz w:val="20"/>
      <w:szCs w:val="20"/>
    </w:rPr>
  </w:style>
  <w:style w:type="character" w:customStyle="1" w:styleId="sc01">
    <w:name w:val="sc01"/>
    <w:basedOn w:val="DefaultParagraphFont"/>
    <w:rPr>
      <w:rFonts w:ascii="Courier New" w:hAnsi="Courier New" w:cs="Courier New" w:hint="default"/>
      <w:b/>
      <w:bCs/>
      <w:color w:val="000000"/>
      <w:sz w:val="20"/>
      <w:szCs w:val="20"/>
    </w:rPr>
  </w:style>
  <w:style w:type="character" w:customStyle="1" w:styleId="sc8">
    <w:name w:val="sc8"/>
    <w:basedOn w:val="DefaultParagraphFont"/>
    <w:rPr>
      <w:rFonts w:ascii="Courier New" w:hAnsi="Courier New" w:cs="Courier New" w:hint="default"/>
      <w:color w:val="000000"/>
      <w:sz w:val="20"/>
      <w:szCs w:val="20"/>
    </w:rPr>
  </w:style>
  <w:style w:type="character" w:customStyle="1" w:styleId="sc31">
    <w:name w:val="sc31"/>
    <w:basedOn w:val="DefaultParagraphFont"/>
    <w:rPr>
      <w:rFonts w:ascii="Courier New" w:hAnsi="Courier New" w:cs="Courier New" w:hint="default"/>
      <w:color w:val="FF0000"/>
      <w:sz w:val="20"/>
      <w:szCs w:val="20"/>
    </w:rPr>
  </w:style>
  <w:style w:type="character" w:customStyle="1" w:styleId="sc61">
    <w:name w:val="sc61"/>
    <w:basedOn w:val="DefaultParagraphFont"/>
    <w:rPr>
      <w:rFonts w:ascii="Courier New" w:hAnsi="Courier New" w:cs="Courier New" w:hint="default"/>
      <w:b/>
      <w:bCs/>
      <w:color w:val="8000FF"/>
      <w:sz w:val="20"/>
      <w:szCs w:val="20"/>
    </w:rPr>
  </w:style>
  <w:style w:type="character" w:customStyle="1" w:styleId="sc111">
    <w:name w:val="sc111"/>
    <w:basedOn w:val="DefaultParagraphFont"/>
    <w:rPr>
      <w:rFonts w:ascii="Courier New" w:hAnsi="Courier New" w:cs="Courier New" w:hint="default"/>
      <w:color w:val="0000FF"/>
      <w:sz w:val="20"/>
      <w:szCs w:val="20"/>
    </w:rPr>
  </w:style>
  <w:style w:type="paragraph" w:styleId="Header">
    <w:name w:val="header"/>
    <w:basedOn w:val="Normal"/>
    <w:link w:val="HeaderChar"/>
    <w:uiPriority w:val="99"/>
    <w:pPr>
      <w:tabs>
        <w:tab w:val="center" w:pos="4513"/>
        <w:tab w:val="right" w:pos="9026"/>
      </w:tabs>
      <w:spacing w:before="0" w:after="0" w:line="240" w:lineRule="auto"/>
    </w:pPr>
  </w:style>
  <w:style w:type="character" w:customStyle="1" w:styleId="HeaderChar">
    <w:name w:val="Header Char"/>
    <w:basedOn w:val="DefaultParagraphFont"/>
    <w:link w:val="Header"/>
    <w:uiPriority w:val="99"/>
    <w:rPr>
      <w:rFonts w:ascii="Times New Roman" w:hAnsi="Times New Roman"/>
      <w:color w:val="000000"/>
      <w:sz w:val="24"/>
      <w:lang w:val="en-GB"/>
    </w:rPr>
  </w:style>
  <w:style w:type="paragraph" w:styleId="Footer">
    <w:name w:val="footer"/>
    <w:basedOn w:val="Normal"/>
    <w:link w:val="FooterChar"/>
    <w:uiPriority w:val="99"/>
    <w:pPr>
      <w:tabs>
        <w:tab w:val="center" w:pos="4513"/>
        <w:tab w:val="right" w:pos="9026"/>
      </w:tabs>
      <w:spacing w:before="0" w:after="0" w:line="240" w:lineRule="auto"/>
    </w:pPr>
  </w:style>
  <w:style w:type="character" w:customStyle="1" w:styleId="FooterChar">
    <w:name w:val="Footer Char"/>
    <w:basedOn w:val="DefaultParagraphFont"/>
    <w:link w:val="Footer"/>
    <w:uiPriority w:val="99"/>
    <w:rPr>
      <w:rFonts w:ascii="Times New Roman" w:hAnsi="Times New Roman"/>
      <w:color w:val="000000"/>
      <w:sz w:val="24"/>
      <w:lang w:val="en-GB"/>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Ανοιχτόχρωμη σκίαση - Έμφαση 11"/>
    <w:basedOn w:val="TableNormal"/>
    <w:uiPriority w:val="60"/>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Quote">
    <w:name w:val="Quote"/>
    <w:basedOn w:val="Normal"/>
    <w:next w:val="Normal"/>
    <w:link w:val="QuoteChar"/>
    <w:uiPriority w:val="29"/>
    <w:qFormat/>
    <w:rPr>
      <w:i/>
      <w:iCs/>
    </w:rPr>
  </w:style>
  <w:style w:type="character" w:customStyle="1" w:styleId="QuoteChar">
    <w:name w:val="Quote Char"/>
    <w:basedOn w:val="DefaultParagraphFont"/>
    <w:link w:val="Quote"/>
    <w:uiPriority w:val="29"/>
    <w:rPr>
      <w:rFonts w:ascii="Times New Roman" w:hAnsi="Times New Roman"/>
      <w:i/>
      <w:iCs/>
      <w:color w:val="000000"/>
      <w:sz w:val="24"/>
      <w:lang w:val="en-GB"/>
    </w:rPr>
  </w:style>
  <w:style w:type="paragraph" w:styleId="DocumentMap">
    <w:name w:val="Document Map"/>
    <w:basedOn w:val="Normal"/>
    <w:link w:val="DocumentMapChar"/>
    <w:uiPriority w:val="99"/>
    <w:pPr>
      <w:spacing w:before="0" w:after="0" w:line="240" w:lineRule="auto"/>
    </w:pPr>
    <w:rPr>
      <w:rFonts w:ascii="Lucida Grande" w:hAnsi="Lucida Grande"/>
      <w:szCs w:val="24"/>
    </w:rPr>
  </w:style>
  <w:style w:type="character" w:customStyle="1" w:styleId="DocumentMapChar">
    <w:name w:val="Document Map Char"/>
    <w:basedOn w:val="DefaultParagraphFont"/>
    <w:link w:val="DocumentMap"/>
    <w:uiPriority w:val="99"/>
    <w:rPr>
      <w:rFonts w:ascii="Lucida Grande" w:hAnsi="Lucida Grande"/>
      <w:color w:val="000000"/>
      <w:sz w:val="24"/>
      <w:szCs w:val="24"/>
      <w:lang w:val="en-GB"/>
    </w:rPr>
  </w:style>
  <w:style w:type="paragraph" w:styleId="Bibliography">
    <w:name w:val="Bibliography"/>
    <w:basedOn w:val="Normal"/>
    <w:next w:val="Normal"/>
    <w:uiPriority w:val="37"/>
    <w:pPr>
      <w:tabs>
        <w:tab w:val="left" w:pos="504"/>
      </w:tabs>
      <w:spacing w:after="0" w:line="240" w:lineRule="auto"/>
      <w:ind w:left="504" w:hanging="504"/>
    </w:pPr>
  </w:style>
  <w:style w:type="character" w:customStyle="1" w:styleId="sc11">
    <w:name w:val="sc11"/>
    <w:basedOn w:val="DefaultParagraphFont"/>
    <w:rPr>
      <w:rFonts w:ascii="Courier New" w:hAnsi="Courier New" w:cs="Courier New" w:hint="default"/>
      <w:color w:val="0000FF"/>
      <w:sz w:val="20"/>
      <w:szCs w:val="20"/>
    </w:rPr>
  </w:style>
  <w:style w:type="character" w:customStyle="1" w:styleId="Bodytext0">
    <w:name w:val="Body text_"/>
    <w:basedOn w:val="DefaultParagraphFont"/>
    <w:link w:val="BodyText5"/>
    <w:rPr>
      <w:sz w:val="18"/>
      <w:szCs w:val="18"/>
      <w:shd w:val="clear" w:color="auto" w:fill="FFFFFF"/>
    </w:rPr>
  </w:style>
  <w:style w:type="character" w:customStyle="1" w:styleId="BodytextItalic">
    <w:name w:val="Body text + Italic"/>
    <w:basedOn w:val="Bodytext0"/>
    <w:rPr>
      <w:rFonts w:ascii="Times New Roman" w:eastAsia="Times New Roman" w:hAnsi="Times New Roman" w:cs="Times New Roman"/>
      <w:i/>
      <w:iCs/>
      <w:color w:val="000000"/>
      <w:spacing w:val="0"/>
      <w:w w:val="100"/>
      <w:position w:val="0"/>
      <w:sz w:val="18"/>
      <w:szCs w:val="18"/>
      <w:shd w:val="clear" w:color="auto" w:fill="FFFFFF"/>
      <w:lang w:val="en-US"/>
    </w:rPr>
  </w:style>
  <w:style w:type="paragraph" w:customStyle="1" w:styleId="BodyText5">
    <w:name w:val="Body Text5"/>
    <w:basedOn w:val="Normal"/>
    <w:link w:val="Bodytext0"/>
    <w:pPr>
      <w:widowControl w:val="0"/>
      <w:shd w:val="clear" w:color="auto" w:fill="FFFFFF"/>
      <w:spacing w:before="300" w:after="300" w:line="0" w:lineRule="atLeast"/>
      <w:ind w:hanging="460"/>
      <w:jc w:val="center"/>
    </w:pPr>
    <w:rPr>
      <w:rFonts w:asciiTheme="minorHAnsi" w:hAnsiTheme="minorHAnsi"/>
      <w:color w:val="auto"/>
      <w:sz w:val="18"/>
      <w:szCs w:val="18"/>
      <w:lang w:val="el-GR"/>
    </w:rPr>
  </w:style>
  <w:style w:type="character" w:styleId="Hyperlink">
    <w:name w:val="Hyperlink"/>
    <w:basedOn w:val="DefaultParagraphFont"/>
    <w:uiPriority w:val="99"/>
    <w:rPr>
      <w:color w:val="0000FF"/>
      <w:u w:val="single"/>
    </w:rPr>
  </w:style>
  <w:style w:type="character" w:styleId="FollowedHyperlink">
    <w:name w:val="FollowedHyperlink"/>
    <w:basedOn w:val="DefaultParagraphFont"/>
    <w:uiPriority w:val="99"/>
    <w:rPr>
      <w:color w:val="800080"/>
      <w:u w:val="single"/>
    </w:rPr>
  </w:style>
  <w:style w:type="character" w:styleId="Emphasis">
    <w:name w:val="Emphasis"/>
    <w:basedOn w:val="DefaultParagraphFont"/>
    <w:uiPriority w:val="20"/>
    <w:qFormat/>
    <w:rPr>
      <w:i/>
      <w:iCs/>
    </w:rPr>
  </w:style>
  <w:style w:type="paragraph" w:customStyle="1" w:styleId="DissertationHeading2">
    <w:name w:val="Dissertation Heading 2"/>
    <w:basedOn w:val="Heading2"/>
    <w:next w:val="Normal"/>
    <w:pPr>
      <w:keepLines w:val="0"/>
      <w:tabs>
        <w:tab w:val="left" w:pos="576"/>
      </w:tabs>
      <w:spacing w:before="240" w:after="60" w:line="240" w:lineRule="auto"/>
      <w:ind w:left="1928" w:hanging="1928"/>
      <w:jc w:val="left"/>
    </w:pPr>
    <w:rPr>
      <w:rFonts w:ascii="Arial" w:eastAsia="Times New Roman" w:hAnsi="Arial" w:cs="Arial"/>
      <w:i/>
      <w:iCs/>
      <w:color w:val="auto"/>
      <w:szCs w:val="28"/>
      <w:lang w:val="en-US"/>
    </w:rPr>
  </w:style>
  <w:style w:type="character" w:styleId="HTMLCode">
    <w:name w:val="HTML Code"/>
    <w:basedOn w:val="DefaultParagraphFont"/>
    <w:uiPriority w:val="99"/>
    <w:rPr>
      <w:rFonts w:ascii="Courier New" w:eastAsia="Times New Roman" w:hAnsi="Courier New" w:cs="Courier New"/>
      <w:sz w:val="20"/>
      <w:szCs w:val="20"/>
    </w:rPr>
  </w:style>
  <w:style w:type="paragraph" w:customStyle="1" w:styleId="DissertationBody">
    <w:name w:val="Dissertation Body"/>
    <w:basedOn w:val="Normal"/>
    <w:link w:val="DissertationBodyChar"/>
    <w:pPr>
      <w:autoSpaceDE w:val="0"/>
      <w:autoSpaceDN w:val="0"/>
      <w:adjustRightInd w:val="0"/>
      <w:spacing w:after="0" w:line="240" w:lineRule="auto"/>
    </w:pPr>
    <w:rPr>
      <w:rFonts w:eastAsia="Times New Roman" w:cs="Times New Roman"/>
      <w:color w:val="auto"/>
      <w:szCs w:val="24"/>
    </w:rPr>
  </w:style>
  <w:style w:type="character" w:customStyle="1" w:styleId="DissertationBodyChar">
    <w:name w:val="Dissertation Body Char"/>
    <w:link w:val="DissertationBody"/>
    <w:rPr>
      <w:rFonts w:ascii="Times New Roman" w:eastAsia="Times New Roman" w:hAnsi="Times New Roman" w:cs="Times New Roman"/>
      <w:sz w:val="24"/>
      <w:szCs w:val="24"/>
      <w:lang w:val="en-GB"/>
    </w:rPr>
  </w:style>
  <w:style w:type="table" w:styleId="LightShading-Accent1">
    <w:name w:val="Light Shading Accent 1"/>
    <w:basedOn w:val="TableNormal"/>
    <w:uiPriority w:val="60"/>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TOCHeading">
    <w:name w:val="TOC Heading"/>
    <w:basedOn w:val="Heading1"/>
    <w:next w:val="Normal"/>
    <w:uiPriority w:val="39"/>
    <w:qFormat/>
    <w:pPr>
      <w:numPr>
        <w:numId w:val="0"/>
      </w:numPr>
      <w:spacing w:after="0" w:line="276" w:lineRule="auto"/>
      <w:jc w:val="left"/>
      <w:outlineLvl w:val="9"/>
    </w:pPr>
    <w:rPr>
      <w:rFonts w:asciiTheme="majorHAnsi" w:hAnsiTheme="majorHAnsi"/>
      <w:color w:val="365F91"/>
      <w:sz w:val="28"/>
      <w:lang w:val="en-US"/>
    </w:rPr>
  </w:style>
  <w:style w:type="paragraph" w:styleId="TOC1">
    <w:name w:val="toc 1"/>
    <w:basedOn w:val="Normal"/>
    <w:next w:val="Normal"/>
    <w:uiPriority w:val="39"/>
    <w:pPr>
      <w:spacing w:after="0"/>
      <w:jc w:val="left"/>
    </w:pPr>
    <w:rPr>
      <w:rFonts w:asciiTheme="minorHAnsi" w:hAnsiTheme="minorHAnsi"/>
      <w:b/>
      <w:szCs w:val="24"/>
    </w:rPr>
  </w:style>
  <w:style w:type="numbering" w:styleId="111111">
    <w:name w:val="Outline List 2"/>
    <w:basedOn w:val="NoList"/>
    <w:uiPriority w:val="99"/>
    <w:pPr>
      <w:numPr>
        <w:numId w:val="12"/>
      </w:numPr>
    </w:pPr>
  </w:style>
  <w:style w:type="paragraph" w:styleId="TOC2">
    <w:name w:val="toc 2"/>
    <w:basedOn w:val="Normal"/>
    <w:next w:val="Normal"/>
    <w:uiPriority w:val="39"/>
    <w:pPr>
      <w:spacing w:before="0" w:after="0"/>
      <w:ind w:left="240"/>
      <w:jc w:val="left"/>
    </w:pPr>
    <w:rPr>
      <w:rFonts w:asciiTheme="minorHAnsi" w:hAnsiTheme="minorHAnsi"/>
      <w:b/>
      <w:sz w:val="22"/>
    </w:rPr>
  </w:style>
  <w:style w:type="paragraph" w:styleId="TOC3">
    <w:name w:val="toc 3"/>
    <w:basedOn w:val="Normal"/>
    <w:next w:val="Normal"/>
    <w:uiPriority w:val="39"/>
    <w:pPr>
      <w:spacing w:before="0" w:after="0"/>
      <w:ind w:left="480"/>
      <w:jc w:val="left"/>
    </w:pPr>
    <w:rPr>
      <w:rFonts w:asciiTheme="minorHAnsi" w:hAnsiTheme="minorHAnsi"/>
      <w:sz w:val="22"/>
    </w:rPr>
  </w:style>
  <w:style w:type="paragraph" w:styleId="TOC4">
    <w:name w:val="toc 4"/>
    <w:basedOn w:val="Normal"/>
    <w:next w:val="Normal"/>
    <w:uiPriority w:val="39"/>
    <w:pPr>
      <w:spacing w:before="0" w:after="0"/>
      <w:ind w:left="720"/>
      <w:jc w:val="left"/>
    </w:pPr>
    <w:rPr>
      <w:rFonts w:asciiTheme="minorHAnsi" w:hAnsiTheme="minorHAnsi"/>
      <w:sz w:val="20"/>
      <w:szCs w:val="20"/>
    </w:rPr>
  </w:style>
  <w:style w:type="paragraph" w:styleId="TOC5">
    <w:name w:val="toc 5"/>
    <w:basedOn w:val="Normal"/>
    <w:next w:val="Normal"/>
    <w:uiPriority w:val="39"/>
    <w:pPr>
      <w:spacing w:before="0" w:after="0"/>
      <w:ind w:left="960"/>
      <w:jc w:val="left"/>
    </w:pPr>
    <w:rPr>
      <w:rFonts w:asciiTheme="minorHAnsi" w:hAnsiTheme="minorHAnsi"/>
      <w:sz w:val="20"/>
      <w:szCs w:val="20"/>
    </w:rPr>
  </w:style>
  <w:style w:type="paragraph" w:styleId="TOC6">
    <w:name w:val="toc 6"/>
    <w:basedOn w:val="Normal"/>
    <w:next w:val="Normal"/>
    <w:uiPriority w:val="39"/>
    <w:pPr>
      <w:spacing w:before="0" w:after="0"/>
      <w:ind w:left="1200"/>
      <w:jc w:val="left"/>
    </w:pPr>
    <w:rPr>
      <w:rFonts w:asciiTheme="minorHAnsi" w:hAnsiTheme="minorHAnsi"/>
      <w:sz w:val="20"/>
      <w:szCs w:val="20"/>
    </w:rPr>
  </w:style>
  <w:style w:type="paragraph" w:styleId="TOC7">
    <w:name w:val="toc 7"/>
    <w:basedOn w:val="Normal"/>
    <w:next w:val="Normal"/>
    <w:uiPriority w:val="39"/>
    <w:pPr>
      <w:spacing w:before="0" w:after="0"/>
      <w:ind w:left="1440"/>
      <w:jc w:val="left"/>
    </w:pPr>
    <w:rPr>
      <w:rFonts w:asciiTheme="minorHAnsi" w:hAnsiTheme="minorHAnsi"/>
      <w:sz w:val="20"/>
      <w:szCs w:val="20"/>
    </w:rPr>
  </w:style>
  <w:style w:type="paragraph" w:styleId="TOC8">
    <w:name w:val="toc 8"/>
    <w:basedOn w:val="Normal"/>
    <w:next w:val="Normal"/>
    <w:uiPriority w:val="39"/>
    <w:pPr>
      <w:spacing w:before="0" w:after="0"/>
      <w:ind w:left="1680"/>
      <w:jc w:val="left"/>
    </w:pPr>
    <w:rPr>
      <w:rFonts w:asciiTheme="minorHAnsi" w:hAnsiTheme="minorHAnsi"/>
      <w:sz w:val="20"/>
      <w:szCs w:val="20"/>
    </w:rPr>
  </w:style>
  <w:style w:type="paragraph" w:styleId="TOC9">
    <w:name w:val="toc 9"/>
    <w:basedOn w:val="Normal"/>
    <w:next w:val="Normal"/>
    <w:uiPriority w:val="39"/>
    <w:pPr>
      <w:spacing w:before="0" w:after="0"/>
      <w:ind w:left="1920"/>
      <w:jc w:val="left"/>
    </w:pPr>
    <w:rPr>
      <w:rFonts w:asciiTheme="minorHAnsi" w:hAnsiTheme="minorHAnsi"/>
      <w:sz w:val="20"/>
      <w:szCs w:val="20"/>
    </w:rPr>
  </w:style>
  <w:style w:type="table" w:customStyle="1" w:styleId="TableGrid1">
    <w:name w:val="Table Grid1"/>
    <w:basedOn w:val="TableNormal"/>
    <w:next w:val="TableGrid"/>
    <w:uiPriority w:val="59"/>
    <w:rsid w:val="00BD26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BC030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BC0303"/>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6">
    <w:name w:val="Light Shading Accent 6"/>
    <w:basedOn w:val="TableNormal"/>
    <w:uiPriority w:val="60"/>
    <w:rsid w:val="00BC0303"/>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BC030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BC0303"/>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4">
    <w:name w:val="Light Shading Accent 4"/>
    <w:basedOn w:val="TableNormal"/>
    <w:uiPriority w:val="60"/>
    <w:rsid w:val="00BC0303"/>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TableofFigures">
    <w:name w:val="table of figures"/>
    <w:basedOn w:val="Normal"/>
    <w:next w:val="Normal"/>
    <w:uiPriority w:val="99"/>
    <w:unhideWhenUsed/>
    <w:rsid w:val="006B5CB7"/>
    <w:pPr>
      <w:ind w:left="480" w:hanging="480"/>
    </w:pPr>
  </w:style>
  <w:style w:type="character" w:styleId="PageNumber">
    <w:name w:val="page number"/>
    <w:basedOn w:val="DefaultParagraphFont"/>
    <w:uiPriority w:val="99"/>
    <w:semiHidden/>
    <w:unhideWhenUsed/>
    <w:rsid w:val="005645BD"/>
  </w:style>
  <w:style w:type="character" w:styleId="EndnoteReference">
    <w:name w:val="endnote reference"/>
    <w:basedOn w:val="DefaultParagraphFont"/>
    <w:uiPriority w:val="99"/>
    <w:semiHidden/>
    <w:unhideWhenUsed/>
    <w:rsid w:val="00F66549"/>
    <w:rPr>
      <w:vertAlign w:val="superscript"/>
    </w:rPr>
  </w:style>
  <w:style w:type="table" w:styleId="LightShading-Accent3">
    <w:name w:val="Light Shading Accent 3"/>
    <w:basedOn w:val="TableNormal"/>
    <w:uiPriority w:val="60"/>
    <w:rsid w:val="00A17E41"/>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Shading1">
    <w:name w:val="Medium Shading 1"/>
    <w:basedOn w:val="TableNormal"/>
    <w:uiPriority w:val="63"/>
    <w:rsid w:val="00A17E41"/>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17E4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17E41"/>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17E41"/>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17E41"/>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05091">
      <w:bodyDiv w:val="1"/>
      <w:marLeft w:val="0"/>
      <w:marRight w:val="0"/>
      <w:marTop w:val="0"/>
      <w:marBottom w:val="0"/>
      <w:divBdr>
        <w:top w:val="none" w:sz="0" w:space="0" w:color="auto"/>
        <w:left w:val="none" w:sz="0" w:space="0" w:color="auto"/>
        <w:bottom w:val="none" w:sz="0" w:space="0" w:color="auto"/>
        <w:right w:val="none" w:sz="0" w:space="0" w:color="auto"/>
      </w:divBdr>
      <w:divsChild>
        <w:div w:id="1384329269">
          <w:marLeft w:val="0"/>
          <w:marRight w:val="0"/>
          <w:marTop w:val="0"/>
          <w:marBottom w:val="0"/>
          <w:divBdr>
            <w:top w:val="none" w:sz="0" w:space="0" w:color="auto"/>
            <w:left w:val="none" w:sz="0" w:space="0" w:color="auto"/>
            <w:bottom w:val="none" w:sz="0" w:space="0" w:color="auto"/>
            <w:right w:val="none" w:sz="0" w:space="0" w:color="auto"/>
          </w:divBdr>
          <w:divsChild>
            <w:div w:id="743988486">
              <w:marLeft w:val="0"/>
              <w:marRight w:val="0"/>
              <w:marTop w:val="0"/>
              <w:marBottom w:val="0"/>
              <w:divBdr>
                <w:top w:val="none" w:sz="0" w:space="0" w:color="auto"/>
                <w:left w:val="none" w:sz="0" w:space="0" w:color="auto"/>
                <w:bottom w:val="none" w:sz="0" w:space="0" w:color="auto"/>
                <w:right w:val="none" w:sz="0" w:space="0" w:color="auto"/>
              </w:divBdr>
              <w:divsChild>
                <w:div w:id="1077092565">
                  <w:marLeft w:val="0"/>
                  <w:marRight w:val="0"/>
                  <w:marTop w:val="0"/>
                  <w:marBottom w:val="0"/>
                  <w:divBdr>
                    <w:top w:val="none" w:sz="0" w:space="0" w:color="auto"/>
                    <w:left w:val="none" w:sz="0" w:space="0" w:color="auto"/>
                    <w:bottom w:val="none" w:sz="0" w:space="0" w:color="auto"/>
                    <w:right w:val="none" w:sz="0" w:space="0" w:color="auto"/>
                  </w:divBdr>
                  <w:divsChild>
                    <w:div w:id="85369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9377890">
      <w:bodyDiv w:val="1"/>
      <w:marLeft w:val="0"/>
      <w:marRight w:val="0"/>
      <w:marTop w:val="0"/>
      <w:marBottom w:val="0"/>
      <w:divBdr>
        <w:top w:val="none" w:sz="0" w:space="0" w:color="auto"/>
        <w:left w:val="none" w:sz="0" w:space="0" w:color="auto"/>
        <w:bottom w:val="none" w:sz="0" w:space="0" w:color="auto"/>
        <w:right w:val="none" w:sz="0" w:space="0" w:color="auto"/>
      </w:divBdr>
      <w:divsChild>
        <w:div w:id="213859243">
          <w:marLeft w:val="0"/>
          <w:marRight w:val="0"/>
          <w:marTop w:val="0"/>
          <w:marBottom w:val="0"/>
          <w:divBdr>
            <w:top w:val="none" w:sz="0" w:space="0" w:color="auto"/>
            <w:left w:val="none" w:sz="0" w:space="0" w:color="auto"/>
            <w:bottom w:val="none" w:sz="0" w:space="0" w:color="auto"/>
            <w:right w:val="none" w:sz="0" w:space="0" w:color="auto"/>
          </w:divBdr>
          <w:divsChild>
            <w:div w:id="1550993640">
              <w:marLeft w:val="0"/>
              <w:marRight w:val="0"/>
              <w:marTop w:val="0"/>
              <w:marBottom w:val="0"/>
              <w:divBdr>
                <w:top w:val="none" w:sz="0" w:space="0" w:color="auto"/>
                <w:left w:val="none" w:sz="0" w:space="0" w:color="auto"/>
                <w:bottom w:val="none" w:sz="0" w:space="0" w:color="auto"/>
                <w:right w:val="none" w:sz="0" w:space="0" w:color="auto"/>
              </w:divBdr>
              <w:divsChild>
                <w:div w:id="99676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574170">
      <w:bodyDiv w:val="1"/>
      <w:marLeft w:val="0"/>
      <w:marRight w:val="0"/>
      <w:marTop w:val="0"/>
      <w:marBottom w:val="0"/>
      <w:divBdr>
        <w:top w:val="none" w:sz="0" w:space="0" w:color="auto"/>
        <w:left w:val="none" w:sz="0" w:space="0" w:color="auto"/>
        <w:bottom w:val="none" w:sz="0" w:space="0" w:color="auto"/>
        <w:right w:val="none" w:sz="0" w:space="0" w:color="auto"/>
      </w:divBdr>
      <w:divsChild>
        <w:div w:id="1527598130">
          <w:marLeft w:val="0"/>
          <w:marRight w:val="0"/>
          <w:marTop w:val="0"/>
          <w:marBottom w:val="0"/>
          <w:divBdr>
            <w:top w:val="none" w:sz="0" w:space="0" w:color="auto"/>
            <w:left w:val="none" w:sz="0" w:space="0" w:color="auto"/>
            <w:bottom w:val="none" w:sz="0" w:space="0" w:color="auto"/>
            <w:right w:val="none" w:sz="0" w:space="0" w:color="auto"/>
          </w:divBdr>
          <w:divsChild>
            <w:div w:id="1070663236">
              <w:marLeft w:val="0"/>
              <w:marRight w:val="0"/>
              <w:marTop w:val="0"/>
              <w:marBottom w:val="0"/>
              <w:divBdr>
                <w:top w:val="none" w:sz="0" w:space="0" w:color="auto"/>
                <w:left w:val="none" w:sz="0" w:space="0" w:color="auto"/>
                <w:bottom w:val="none" w:sz="0" w:space="0" w:color="auto"/>
                <w:right w:val="none" w:sz="0" w:space="0" w:color="auto"/>
              </w:divBdr>
              <w:divsChild>
                <w:div w:id="197270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866839">
      <w:bodyDiv w:val="1"/>
      <w:marLeft w:val="0"/>
      <w:marRight w:val="0"/>
      <w:marTop w:val="0"/>
      <w:marBottom w:val="0"/>
      <w:divBdr>
        <w:top w:val="none" w:sz="0" w:space="0" w:color="auto"/>
        <w:left w:val="none" w:sz="0" w:space="0" w:color="auto"/>
        <w:bottom w:val="none" w:sz="0" w:space="0" w:color="auto"/>
        <w:right w:val="none" w:sz="0" w:space="0" w:color="auto"/>
      </w:divBdr>
    </w:div>
    <w:div w:id="1546485466">
      <w:bodyDiv w:val="1"/>
      <w:marLeft w:val="0"/>
      <w:marRight w:val="0"/>
      <w:marTop w:val="0"/>
      <w:marBottom w:val="0"/>
      <w:divBdr>
        <w:top w:val="none" w:sz="0" w:space="0" w:color="auto"/>
        <w:left w:val="none" w:sz="0" w:space="0" w:color="auto"/>
        <w:bottom w:val="none" w:sz="0" w:space="0" w:color="auto"/>
        <w:right w:val="none" w:sz="0" w:space="0" w:color="auto"/>
      </w:divBdr>
    </w:div>
    <w:div w:id="1662352287">
      <w:bodyDiv w:val="1"/>
      <w:marLeft w:val="0"/>
      <w:marRight w:val="0"/>
      <w:marTop w:val="0"/>
      <w:marBottom w:val="0"/>
      <w:divBdr>
        <w:top w:val="none" w:sz="0" w:space="0" w:color="auto"/>
        <w:left w:val="none" w:sz="0" w:space="0" w:color="auto"/>
        <w:bottom w:val="none" w:sz="0" w:space="0" w:color="auto"/>
        <w:right w:val="none" w:sz="0" w:space="0" w:color="auto"/>
      </w:divBdr>
    </w:div>
    <w:div w:id="2136950447">
      <w:bodyDiv w:val="1"/>
      <w:marLeft w:val="0"/>
      <w:marRight w:val="0"/>
      <w:marTop w:val="0"/>
      <w:marBottom w:val="0"/>
      <w:divBdr>
        <w:top w:val="none" w:sz="0" w:space="0" w:color="auto"/>
        <w:left w:val="none" w:sz="0" w:space="0" w:color="auto"/>
        <w:bottom w:val="none" w:sz="0" w:space="0" w:color="auto"/>
        <w:right w:val="none" w:sz="0" w:space="0" w:color="auto"/>
      </w:divBdr>
      <w:divsChild>
        <w:div w:id="470171729">
          <w:marLeft w:val="0"/>
          <w:marRight w:val="0"/>
          <w:marTop w:val="0"/>
          <w:marBottom w:val="0"/>
          <w:divBdr>
            <w:top w:val="none" w:sz="0" w:space="0" w:color="auto"/>
            <w:left w:val="none" w:sz="0" w:space="0" w:color="auto"/>
            <w:bottom w:val="none" w:sz="0" w:space="0" w:color="auto"/>
            <w:right w:val="none" w:sz="0" w:space="0" w:color="auto"/>
          </w:divBdr>
          <w:divsChild>
            <w:div w:id="1908959483">
              <w:marLeft w:val="0"/>
              <w:marRight w:val="0"/>
              <w:marTop w:val="0"/>
              <w:marBottom w:val="0"/>
              <w:divBdr>
                <w:top w:val="none" w:sz="0" w:space="0" w:color="auto"/>
                <w:left w:val="none" w:sz="0" w:space="0" w:color="auto"/>
                <w:bottom w:val="none" w:sz="0" w:space="0" w:color="auto"/>
                <w:right w:val="none" w:sz="0" w:space="0" w:color="auto"/>
              </w:divBdr>
              <w:divsChild>
                <w:div w:id="85265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image" Target="media/image2.png"/><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image" Target="media/image5.png"/><Relationship Id="rId30" Type="http://schemas.openxmlformats.org/officeDocument/2006/relationships/image" Target="media/image9.png"/><Relationship Id="rId31" Type="http://schemas.openxmlformats.org/officeDocument/2006/relationships/image" Target="media/image10.png"/><Relationship Id="rId32" Type="http://schemas.openxmlformats.org/officeDocument/2006/relationships/image" Target="media/image11.png"/><Relationship Id="rId33" Type="http://schemas.openxmlformats.org/officeDocument/2006/relationships/image" Target="media/image12.png"/><Relationship Id="rId34" Type="http://schemas.openxmlformats.org/officeDocument/2006/relationships/image" Target="media/image13.png"/><Relationship Id="rId35" Type="http://schemas.openxmlformats.org/officeDocument/2006/relationships/image" Target="media/image14.png"/><Relationship Id="rId36" Type="http://schemas.openxmlformats.org/officeDocument/2006/relationships/image" Target="media/image15.png"/><Relationship Id="rId37" Type="http://schemas.openxmlformats.org/officeDocument/2006/relationships/image" Target="media/image16.png"/><Relationship Id="rId38" Type="http://schemas.openxmlformats.org/officeDocument/2006/relationships/image" Target="media/image17.png"/><Relationship Id="rId39" Type="http://schemas.openxmlformats.org/officeDocument/2006/relationships/image" Target="media/image18.png"/><Relationship Id="rId50" Type="http://schemas.openxmlformats.org/officeDocument/2006/relationships/image" Target="media/image29.emf"/><Relationship Id="rId51" Type="http://schemas.openxmlformats.org/officeDocument/2006/relationships/image" Target="media/image30.emf"/><Relationship Id="rId52" Type="http://schemas.openxmlformats.org/officeDocument/2006/relationships/image" Target="media/image31.png"/><Relationship Id="rId53" Type="http://schemas.openxmlformats.org/officeDocument/2006/relationships/image" Target="media/image32.emf"/><Relationship Id="rId54" Type="http://schemas.openxmlformats.org/officeDocument/2006/relationships/image" Target="media/image33.png"/><Relationship Id="rId55" Type="http://schemas.openxmlformats.org/officeDocument/2006/relationships/image" Target="media/image34.png"/><Relationship Id="rId56" Type="http://schemas.openxmlformats.org/officeDocument/2006/relationships/image" Target="media/image35.png"/><Relationship Id="rId57" Type="http://schemas.openxmlformats.org/officeDocument/2006/relationships/header" Target="header6.xml"/><Relationship Id="rId58" Type="http://schemas.openxmlformats.org/officeDocument/2006/relationships/image" Target="media/image36.emf"/><Relationship Id="rId59" Type="http://schemas.openxmlformats.org/officeDocument/2006/relationships/image" Target="media/image37.emf"/><Relationship Id="rId70" Type="http://schemas.openxmlformats.org/officeDocument/2006/relationships/image" Target="media/image48.png"/><Relationship Id="rId71" Type="http://schemas.openxmlformats.org/officeDocument/2006/relationships/image" Target="media/image49.png"/><Relationship Id="rId72" Type="http://schemas.openxmlformats.org/officeDocument/2006/relationships/image" Target="media/image50.png"/><Relationship Id="rId73" Type="http://schemas.openxmlformats.org/officeDocument/2006/relationships/image" Target="media/image51.png"/><Relationship Id="rId74" Type="http://schemas.openxmlformats.org/officeDocument/2006/relationships/image" Target="media/image52.png"/><Relationship Id="rId75" Type="http://schemas.openxmlformats.org/officeDocument/2006/relationships/image" Target="media/image53.png"/><Relationship Id="rId76" Type="http://schemas.openxmlformats.org/officeDocument/2006/relationships/image" Target="media/image54.png"/><Relationship Id="rId77" Type="http://schemas.openxmlformats.org/officeDocument/2006/relationships/image" Target="media/image55.png"/><Relationship Id="rId78" Type="http://schemas.openxmlformats.org/officeDocument/2006/relationships/image" Target="media/image56.png"/><Relationship Id="rId79" Type="http://schemas.openxmlformats.org/officeDocument/2006/relationships/image" Target="media/image57.png"/><Relationship Id="rId20" Type="http://schemas.openxmlformats.org/officeDocument/2006/relationships/image" Target="media/image6.png"/><Relationship Id="rId21" Type="http://schemas.openxmlformats.org/officeDocument/2006/relationships/diagramData" Target="diagrams/data1.xml"/><Relationship Id="rId22" Type="http://schemas.openxmlformats.org/officeDocument/2006/relationships/diagramLayout" Target="diagrams/layout1.xml"/><Relationship Id="rId23" Type="http://schemas.openxmlformats.org/officeDocument/2006/relationships/diagramQuickStyle" Target="diagrams/quickStyle1.xml"/><Relationship Id="rId24" Type="http://schemas.openxmlformats.org/officeDocument/2006/relationships/diagramColors" Target="diagrams/colors1.xml"/><Relationship Id="rId25" Type="http://schemas.microsoft.com/office/2007/relationships/diagramDrawing" Target="diagrams/drawing1.xml"/><Relationship Id="rId26" Type="http://schemas.openxmlformats.org/officeDocument/2006/relationships/header" Target="header4.xml"/><Relationship Id="rId27" Type="http://schemas.openxmlformats.org/officeDocument/2006/relationships/header" Target="header5.xml"/><Relationship Id="rId28" Type="http://schemas.openxmlformats.org/officeDocument/2006/relationships/image" Target="media/image7.png"/><Relationship Id="rId29" Type="http://schemas.openxmlformats.org/officeDocument/2006/relationships/image" Target="media/image8.png"/><Relationship Id="rId40" Type="http://schemas.openxmlformats.org/officeDocument/2006/relationships/image" Target="media/image19.png"/><Relationship Id="rId41" Type="http://schemas.openxmlformats.org/officeDocument/2006/relationships/image" Target="media/image20.png"/><Relationship Id="rId42" Type="http://schemas.openxmlformats.org/officeDocument/2006/relationships/image" Target="media/image21.png"/><Relationship Id="rId43" Type="http://schemas.openxmlformats.org/officeDocument/2006/relationships/image" Target="media/image22.png"/><Relationship Id="rId44" Type="http://schemas.openxmlformats.org/officeDocument/2006/relationships/image" Target="media/image23.png"/><Relationship Id="rId45" Type="http://schemas.openxmlformats.org/officeDocument/2006/relationships/image" Target="media/image24.png"/><Relationship Id="rId46" Type="http://schemas.openxmlformats.org/officeDocument/2006/relationships/image" Target="media/image25.emf"/><Relationship Id="rId47" Type="http://schemas.openxmlformats.org/officeDocument/2006/relationships/image" Target="media/image26.png"/><Relationship Id="rId48" Type="http://schemas.openxmlformats.org/officeDocument/2006/relationships/image" Target="media/image27.emf"/><Relationship Id="rId49" Type="http://schemas.openxmlformats.org/officeDocument/2006/relationships/image" Target="media/image28.png"/><Relationship Id="rId60" Type="http://schemas.openxmlformats.org/officeDocument/2006/relationships/image" Target="media/image38.emf"/><Relationship Id="rId61" Type="http://schemas.openxmlformats.org/officeDocument/2006/relationships/image" Target="media/image39.emf"/><Relationship Id="rId62" Type="http://schemas.openxmlformats.org/officeDocument/2006/relationships/image" Target="media/image40.png"/><Relationship Id="rId63" Type="http://schemas.openxmlformats.org/officeDocument/2006/relationships/image" Target="media/image41.emf"/><Relationship Id="rId64" Type="http://schemas.openxmlformats.org/officeDocument/2006/relationships/image" Target="media/image42.emf"/><Relationship Id="rId65" Type="http://schemas.openxmlformats.org/officeDocument/2006/relationships/image" Target="media/image43.png"/><Relationship Id="rId66" Type="http://schemas.openxmlformats.org/officeDocument/2006/relationships/image" Target="media/image44.png"/><Relationship Id="rId67" Type="http://schemas.openxmlformats.org/officeDocument/2006/relationships/image" Target="media/image45.emf"/><Relationship Id="rId68" Type="http://schemas.openxmlformats.org/officeDocument/2006/relationships/image" Target="media/image46.png"/><Relationship Id="rId69" Type="http://schemas.openxmlformats.org/officeDocument/2006/relationships/image" Target="media/image47.emf"/><Relationship Id="rId80" Type="http://schemas.openxmlformats.org/officeDocument/2006/relationships/image" Target="media/image58.png"/><Relationship Id="rId81" Type="http://schemas.openxmlformats.org/officeDocument/2006/relationships/image" Target="media/image59.png"/><Relationship Id="rId82" Type="http://schemas.openxmlformats.org/officeDocument/2006/relationships/image" Target="media/image60.png"/><Relationship Id="rId83" Type="http://schemas.openxmlformats.org/officeDocument/2006/relationships/image" Target="media/image61.png"/><Relationship Id="rId84" Type="http://schemas.openxmlformats.org/officeDocument/2006/relationships/image" Target="media/image62.png"/><Relationship Id="rId85" Type="http://schemas.openxmlformats.org/officeDocument/2006/relationships/header" Target="header7.xml"/><Relationship Id="rId86" Type="http://schemas.openxmlformats.org/officeDocument/2006/relationships/header" Target="header8.xml"/><Relationship Id="rId87" Type="http://schemas.openxmlformats.org/officeDocument/2006/relationships/fontTable" Target="fontTable.xml"/><Relationship Id="rId88"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7E1D6C0-C905-8B4F-B0A2-176E9754BC0D}" type="doc">
      <dgm:prSet loTypeId="urn:microsoft.com/office/officeart/2005/8/layout/hList1" loCatId="" qsTypeId="urn:microsoft.com/office/officeart/2005/8/quickstyle/3D3" qsCatId="3D" csTypeId="urn:microsoft.com/office/officeart/2005/8/colors/accent1_2" csCatId="accent1" phldr="1"/>
      <dgm:spPr/>
      <dgm:t>
        <a:bodyPr/>
        <a:lstStyle/>
        <a:p>
          <a:endParaRPr lang="en-US"/>
        </a:p>
      </dgm:t>
    </dgm:pt>
    <dgm:pt modelId="{9236950B-B3AD-9D42-B198-86B1A43C8965}">
      <dgm:prSet phldrT="[Text]"/>
      <dgm:spPr/>
      <dgm:t>
        <a:bodyPr/>
        <a:lstStyle/>
        <a:p>
          <a:pPr algn="l"/>
          <a:r>
            <a:rPr lang="en-US" dirty="0" smtClean="0"/>
            <a:t>Management and Execution of the cloud application</a:t>
          </a:r>
          <a:endParaRPr lang="en-US" dirty="0"/>
        </a:p>
      </dgm:t>
    </dgm:pt>
    <dgm:pt modelId="{689347CA-030B-6847-86D9-4CF3B1699EE0}" type="parTrans" cxnId="{663B53DF-76E6-0C40-9E68-221C14ABDA4E}">
      <dgm:prSet/>
      <dgm:spPr/>
      <dgm:t>
        <a:bodyPr/>
        <a:lstStyle/>
        <a:p>
          <a:pPr algn="just"/>
          <a:endParaRPr lang="en-US"/>
        </a:p>
      </dgm:t>
    </dgm:pt>
    <dgm:pt modelId="{EAE4A29B-D6ED-EF42-A8E9-BB682129160E}" type="sibTrans" cxnId="{663B53DF-76E6-0C40-9E68-221C14ABDA4E}">
      <dgm:prSet/>
      <dgm:spPr/>
      <dgm:t>
        <a:bodyPr/>
        <a:lstStyle/>
        <a:p>
          <a:pPr algn="just"/>
          <a:endParaRPr lang="en-US"/>
        </a:p>
      </dgm:t>
    </dgm:pt>
    <dgm:pt modelId="{9AFE9F05-AFA2-8A48-8EFE-D928ED53BD5E}">
      <dgm:prSet phldrT="[Text]"/>
      <dgm:spPr/>
      <dgm:t>
        <a:bodyPr/>
        <a:lstStyle/>
        <a:p>
          <a:pPr algn="just"/>
          <a:r>
            <a:rPr lang="en-US" dirty="0" smtClean="0"/>
            <a:t>Reliability of the platform (SLAs/QoS)</a:t>
          </a:r>
          <a:endParaRPr lang="en-US" dirty="0"/>
        </a:p>
      </dgm:t>
    </dgm:pt>
    <dgm:pt modelId="{85F9CBAA-414C-2A46-AB54-247C0B850C3C}" type="parTrans" cxnId="{23688007-F044-FE45-9B01-3B1D6FD238EF}">
      <dgm:prSet/>
      <dgm:spPr/>
      <dgm:t>
        <a:bodyPr/>
        <a:lstStyle/>
        <a:p>
          <a:pPr algn="just"/>
          <a:endParaRPr lang="en-US"/>
        </a:p>
      </dgm:t>
    </dgm:pt>
    <dgm:pt modelId="{AFD4991E-0289-564C-BA84-E97C3E0AD5F7}" type="sibTrans" cxnId="{23688007-F044-FE45-9B01-3B1D6FD238EF}">
      <dgm:prSet/>
      <dgm:spPr/>
      <dgm:t>
        <a:bodyPr/>
        <a:lstStyle/>
        <a:p>
          <a:pPr algn="just"/>
          <a:endParaRPr lang="en-US"/>
        </a:p>
      </dgm:t>
    </dgm:pt>
    <dgm:pt modelId="{E8F184AB-E408-5143-B3D5-4460549BF820}">
      <dgm:prSet phldrT="[Text]"/>
      <dgm:spPr/>
      <dgm:t>
        <a:bodyPr/>
        <a:lstStyle/>
        <a:p>
          <a:pPr algn="l"/>
          <a:r>
            <a:rPr lang="en-US" dirty="0" smtClean="0"/>
            <a:t>Development and Deployment of the cloud application</a:t>
          </a:r>
          <a:endParaRPr lang="en-US" dirty="0"/>
        </a:p>
      </dgm:t>
    </dgm:pt>
    <dgm:pt modelId="{34C745BA-2B95-004C-BA87-F04AED375FAF}" type="parTrans" cxnId="{0F21E959-29F4-9345-A561-1905FE24CD72}">
      <dgm:prSet/>
      <dgm:spPr/>
      <dgm:t>
        <a:bodyPr/>
        <a:lstStyle/>
        <a:p>
          <a:pPr algn="just"/>
          <a:endParaRPr lang="en-US"/>
        </a:p>
      </dgm:t>
    </dgm:pt>
    <dgm:pt modelId="{C72DB247-E176-C143-8F25-6A8F19F527BF}" type="sibTrans" cxnId="{0F21E959-29F4-9345-A561-1905FE24CD72}">
      <dgm:prSet/>
      <dgm:spPr/>
      <dgm:t>
        <a:bodyPr/>
        <a:lstStyle/>
        <a:p>
          <a:pPr algn="just"/>
          <a:endParaRPr lang="en-US"/>
        </a:p>
      </dgm:t>
    </dgm:pt>
    <dgm:pt modelId="{18CC2118-8C03-B74E-807F-5C17F540161A}">
      <dgm:prSet phldrT="[Text]"/>
      <dgm:spPr/>
      <dgm:t>
        <a:bodyPr/>
        <a:lstStyle/>
        <a:p>
          <a:pPr algn="just"/>
          <a:r>
            <a:rPr lang="en-US" dirty="0" smtClean="0"/>
            <a:t>Programming languages and frameworks</a:t>
          </a:r>
          <a:endParaRPr lang="en-US" dirty="0"/>
        </a:p>
      </dgm:t>
    </dgm:pt>
    <dgm:pt modelId="{F2F42807-4292-DB4E-83EB-883F2B2B80E9}" type="parTrans" cxnId="{42FFC5BF-1D15-8544-9E26-9838E29FF1D3}">
      <dgm:prSet/>
      <dgm:spPr/>
      <dgm:t>
        <a:bodyPr/>
        <a:lstStyle/>
        <a:p>
          <a:pPr algn="just"/>
          <a:endParaRPr lang="en-US"/>
        </a:p>
      </dgm:t>
    </dgm:pt>
    <dgm:pt modelId="{C41C9C23-2AA4-E946-8E50-5F19216DA4CC}" type="sibTrans" cxnId="{42FFC5BF-1D15-8544-9E26-9838E29FF1D3}">
      <dgm:prSet/>
      <dgm:spPr/>
      <dgm:t>
        <a:bodyPr/>
        <a:lstStyle/>
        <a:p>
          <a:pPr algn="just"/>
          <a:endParaRPr lang="en-US"/>
        </a:p>
      </dgm:t>
    </dgm:pt>
    <dgm:pt modelId="{8DEB92D6-7C52-AF49-9199-E422B94BE59D}">
      <dgm:prSet phldrT="[Text]"/>
      <dgm:spPr/>
      <dgm:t>
        <a:bodyPr/>
        <a:lstStyle/>
        <a:p>
          <a:pPr algn="just"/>
          <a:r>
            <a:rPr lang="en-US" dirty="0" smtClean="0"/>
            <a:t>Database offerings</a:t>
          </a:r>
          <a:endParaRPr lang="en-US" dirty="0"/>
        </a:p>
      </dgm:t>
    </dgm:pt>
    <dgm:pt modelId="{9683161C-1ABE-5D49-9337-AF2CCBE0E23E}" type="parTrans" cxnId="{2FDB8A01-1DB2-B241-97DF-69B461AE8A9D}">
      <dgm:prSet/>
      <dgm:spPr/>
      <dgm:t>
        <a:bodyPr/>
        <a:lstStyle/>
        <a:p>
          <a:pPr algn="just"/>
          <a:endParaRPr lang="en-US"/>
        </a:p>
      </dgm:t>
    </dgm:pt>
    <dgm:pt modelId="{ACC00288-B8EE-8D4D-8107-C8D72F2973B8}" type="sibTrans" cxnId="{2FDB8A01-1DB2-B241-97DF-69B461AE8A9D}">
      <dgm:prSet/>
      <dgm:spPr/>
      <dgm:t>
        <a:bodyPr/>
        <a:lstStyle/>
        <a:p>
          <a:pPr algn="just"/>
          <a:endParaRPr lang="en-US"/>
        </a:p>
      </dgm:t>
    </dgm:pt>
    <dgm:pt modelId="{B39022E6-687B-8E42-938C-B25A828F2B8E}">
      <dgm:prSet phldrT="[Text]"/>
      <dgm:spPr/>
      <dgm:t>
        <a:bodyPr/>
        <a:lstStyle/>
        <a:p>
          <a:pPr algn="l"/>
          <a:r>
            <a:rPr lang="en-US" dirty="0" smtClean="0"/>
            <a:t>Physical location of the infrastructures</a:t>
          </a:r>
          <a:endParaRPr lang="en-US" dirty="0"/>
        </a:p>
      </dgm:t>
    </dgm:pt>
    <dgm:pt modelId="{3487DF33-5BCD-5E47-AED5-AD640F94A5D9}" type="parTrans" cxnId="{39EFDD96-7A8F-BE46-BDAE-BC834FC0E90D}">
      <dgm:prSet/>
      <dgm:spPr/>
      <dgm:t>
        <a:bodyPr/>
        <a:lstStyle/>
        <a:p>
          <a:pPr algn="just"/>
          <a:endParaRPr lang="en-US"/>
        </a:p>
      </dgm:t>
    </dgm:pt>
    <dgm:pt modelId="{0728C259-B756-5A47-AF02-EEC2428BA1CD}" type="sibTrans" cxnId="{39EFDD96-7A8F-BE46-BDAE-BC834FC0E90D}">
      <dgm:prSet/>
      <dgm:spPr/>
      <dgm:t>
        <a:bodyPr/>
        <a:lstStyle/>
        <a:p>
          <a:pPr algn="just"/>
          <a:endParaRPr lang="en-US"/>
        </a:p>
      </dgm:t>
    </dgm:pt>
    <dgm:pt modelId="{FB3B8C6A-B650-A04F-BF6F-E1DD0F7ABC27}">
      <dgm:prSet phldrT="[Text]"/>
      <dgm:spPr/>
      <dgm:t>
        <a:bodyPr/>
        <a:lstStyle/>
        <a:p>
          <a:pPr algn="just"/>
          <a:r>
            <a:rPr lang="en-US" dirty="0" smtClean="0"/>
            <a:t>Elasticity of applications</a:t>
          </a:r>
          <a:endParaRPr lang="en-US" dirty="0"/>
        </a:p>
      </dgm:t>
    </dgm:pt>
    <dgm:pt modelId="{A80CBEBF-185D-DD43-8245-2BD349722CD2}" type="parTrans" cxnId="{946EB5B0-54E9-8747-BAE0-D9A1A3D69F06}">
      <dgm:prSet/>
      <dgm:spPr/>
      <dgm:t>
        <a:bodyPr/>
        <a:lstStyle/>
        <a:p>
          <a:pPr algn="just"/>
          <a:endParaRPr lang="en-US"/>
        </a:p>
      </dgm:t>
    </dgm:pt>
    <dgm:pt modelId="{042F768A-26C3-204E-94CA-77D9F8C89AFD}" type="sibTrans" cxnId="{946EB5B0-54E9-8747-BAE0-D9A1A3D69F06}">
      <dgm:prSet/>
      <dgm:spPr/>
      <dgm:t>
        <a:bodyPr/>
        <a:lstStyle/>
        <a:p>
          <a:pPr algn="just"/>
          <a:endParaRPr lang="en-US"/>
        </a:p>
      </dgm:t>
    </dgm:pt>
    <dgm:pt modelId="{EC1C5F19-16A1-ED4F-85E4-45C170B57BE2}">
      <dgm:prSet phldrT="[Text]"/>
      <dgm:spPr/>
      <dgm:t>
        <a:bodyPr/>
        <a:lstStyle/>
        <a:p>
          <a:pPr algn="just"/>
          <a:r>
            <a:rPr lang="en-US" dirty="0" smtClean="0"/>
            <a:t>Security and privacy</a:t>
          </a:r>
          <a:endParaRPr lang="en-US" dirty="0"/>
        </a:p>
      </dgm:t>
    </dgm:pt>
    <dgm:pt modelId="{1CB2DE70-220E-534C-A80A-50DECDBFEC20}" type="parTrans" cxnId="{DB4B1A93-E141-7F44-98F0-9E66DFE4E722}">
      <dgm:prSet/>
      <dgm:spPr/>
      <dgm:t>
        <a:bodyPr/>
        <a:lstStyle/>
        <a:p>
          <a:pPr algn="just"/>
          <a:endParaRPr lang="en-US"/>
        </a:p>
      </dgm:t>
    </dgm:pt>
    <dgm:pt modelId="{59D64D9C-88F0-4946-8805-401CEF7CCD4B}" type="sibTrans" cxnId="{DB4B1A93-E141-7F44-98F0-9E66DFE4E722}">
      <dgm:prSet/>
      <dgm:spPr/>
      <dgm:t>
        <a:bodyPr/>
        <a:lstStyle/>
        <a:p>
          <a:pPr algn="just"/>
          <a:endParaRPr lang="en-US"/>
        </a:p>
      </dgm:t>
    </dgm:pt>
    <dgm:pt modelId="{8858322E-0872-5848-B417-893DC120661D}">
      <dgm:prSet phldrT="[Text]"/>
      <dgm:spPr/>
      <dgm:t>
        <a:bodyPr/>
        <a:lstStyle/>
        <a:p>
          <a:pPr algn="just"/>
          <a:r>
            <a:rPr lang="en-US" dirty="0" smtClean="0"/>
            <a:t>Monitoring of applications</a:t>
          </a:r>
          <a:endParaRPr lang="en-US" dirty="0"/>
        </a:p>
      </dgm:t>
    </dgm:pt>
    <dgm:pt modelId="{E8928186-DBAC-5640-ACED-63ECDA5C19A9}" type="parTrans" cxnId="{F79FC226-9884-5840-BF53-6327277201C8}">
      <dgm:prSet/>
      <dgm:spPr/>
      <dgm:t>
        <a:bodyPr/>
        <a:lstStyle/>
        <a:p>
          <a:pPr algn="just"/>
          <a:endParaRPr lang="en-US"/>
        </a:p>
      </dgm:t>
    </dgm:pt>
    <dgm:pt modelId="{5EA5D4E2-F402-364D-ABF9-E4A28888A227}" type="sibTrans" cxnId="{F79FC226-9884-5840-BF53-6327277201C8}">
      <dgm:prSet/>
      <dgm:spPr/>
      <dgm:t>
        <a:bodyPr/>
        <a:lstStyle/>
        <a:p>
          <a:pPr algn="just"/>
          <a:endParaRPr lang="en-US"/>
        </a:p>
      </dgm:t>
    </dgm:pt>
    <dgm:pt modelId="{4DBB9B71-834D-1E4E-A5B3-82F7B0AFA39B}">
      <dgm:prSet phldrT="[Text]"/>
      <dgm:spPr/>
      <dgm:t>
        <a:bodyPr/>
        <a:lstStyle/>
        <a:p>
          <a:pPr algn="just"/>
          <a:r>
            <a:rPr lang="en-US" dirty="0" smtClean="0"/>
            <a:t>Infrastructure of the platform</a:t>
          </a:r>
          <a:endParaRPr lang="en-US" dirty="0"/>
        </a:p>
      </dgm:t>
    </dgm:pt>
    <dgm:pt modelId="{FB583492-7AA6-F940-A233-283E9D0D56D2}" type="parTrans" cxnId="{80D4B8CC-4471-D346-B8F2-55415E5604C7}">
      <dgm:prSet/>
      <dgm:spPr/>
      <dgm:t>
        <a:bodyPr/>
        <a:lstStyle/>
        <a:p>
          <a:pPr algn="just"/>
          <a:endParaRPr lang="en-US"/>
        </a:p>
      </dgm:t>
    </dgm:pt>
    <dgm:pt modelId="{10A62FD7-51F1-BE43-B34F-4EC2F7E44FDC}" type="sibTrans" cxnId="{80D4B8CC-4471-D346-B8F2-55415E5604C7}">
      <dgm:prSet/>
      <dgm:spPr/>
      <dgm:t>
        <a:bodyPr/>
        <a:lstStyle/>
        <a:p>
          <a:pPr algn="just"/>
          <a:endParaRPr lang="en-US"/>
        </a:p>
      </dgm:t>
    </dgm:pt>
    <dgm:pt modelId="{FDE3C5B6-351F-314D-B460-2B1672C2F2D7}">
      <dgm:prSet phldrT="[Text]"/>
      <dgm:spPr/>
      <dgm:t>
        <a:bodyPr/>
        <a:lstStyle/>
        <a:p>
          <a:pPr algn="just"/>
          <a:r>
            <a:rPr lang="en-US" dirty="0" smtClean="0"/>
            <a:t>Pricing models</a:t>
          </a:r>
          <a:endParaRPr lang="en-US" dirty="0"/>
        </a:p>
      </dgm:t>
    </dgm:pt>
    <dgm:pt modelId="{23ADE4E6-56D9-7C4A-9E97-42BC4ED703C3}" type="parTrans" cxnId="{90D4E869-C1EF-294E-B0EE-24532596C3C8}">
      <dgm:prSet/>
      <dgm:spPr/>
      <dgm:t>
        <a:bodyPr/>
        <a:lstStyle/>
        <a:p>
          <a:pPr algn="just"/>
          <a:endParaRPr lang="en-US"/>
        </a:p>
      </dgm:t>
    </dgm:pt>
    <dgm:pt modelId="{32B5F8E8-819F-474B-B399-5CB886DF0A3D}" type="sibTrans" cxnId="{90D4E869-C1EF-294E-B0EE-24532596C3C8}">
      <dgm:prSet/>
      <dgm:spPr/>
      <dgm:t>
        <a:bodyPr/>
        <a:lstStyle/>
        <a:p>
          <a:pPr algn="just"/>
          <a:endParaRPr lang="en-US"/>
        </a:p>
      </dgm:t>
    </dgm:pt>
    <dgm:pt modelId="{657A5D41-631E-1746-A2F5-BBFD6319343A}">
      <dgm:prSet phldrT="[Text]"/>
      <dgm:spPr/>
      <dgm:t>
        <a:bodyPr/>
        <a:lstStyle/>
        <a:p>
          <a:pPr algn="just"/>
          <a:r>
            <a:rPr lang="en-US" dirty="0" smtClean="0"/>
            <a:t>Cloud storage service</a:t>
          </a:r>
          <a:endParaRPr lang="en-US" dirty="0"/>
        </a:p>
      </dgm:t>
    </dgm:pt>
    <dgm:pt modelId="{0DB9073D-7F85-5948-B45E-B7D0D29C9772}" type="parTrans" cxnId="{9FAFAC8D-D197-8749-B273-A86E44E25B5C}">
      <dgm:prSet/>
      <dgm:spPr/>
      <dgm:t>
        <a:bodyPr/>
        <a:lstStyle/>
        <a:p>
          <a:pPr algn="just"/>
          <a:endParaRPr lang="en-US"/>
        </a:p>
      </dgm:t>
    </dgm:pt>
    <dgm:pt modelId="{E7A0EC12-58FE-0D43-B696-FD316CD1BC6A}" type="sibTrans" cxnId="{9FAFAC8D-D197-8749-B273-A86E44E25B5C}">
      <dgm:prSet/>
      <dgm:spPr/>
      <dgm:t>
        <a:bodyPr/>
        <a:lstStyle/>
        <a:p>
          <a:pPr algn="just"/>
          <a:endParaRPr lang="en-US"/>
        </a:p>
      </dgm:t>
    </dgm:pt>
    <dgm:pt modelId="{77B214E1-023E-264C-819F-192708842689}">
      <dgm:prSet phldrT="[Text]"/>
      <dgm:spPr/>
      <dgm:t>
        <a:bodyPr/>
        <a:lstStyle/>
        <a:p>
          <a:pPr algn="just"/>
          <a:r>
            <a:rPr lang="en-US" dirty="0" smtClean="0"/>
            <a:t>Deployment utilities</a:t>
          </a:r>
          <a:endParaRPr lang="en-US" dirty="0"/>
        </a:p>
      </dgm:t>
    </dgm:pt>
    <dgm:pt modelId="{CC851921-4E0D-9842-A9AB-0B27790889FE}" type="parTrans" cxnId="{47F9EFBF-1A0B-3B40-8BE8-E00C653AD9DC}">
      <dgm:prSet/>
      <dgm:spPr/>
      <dgm:t>
        <a:bodyPr/>
        <a:lstStyle/>
        <a:p>
          <a:pPr algn="just"/>
          <a:endParaRPr lang="en-US"/>
        </a:p>
      </dgm:t>
    </dgm:pt>
    <dgm:pt modelId="{7FA5E5D1-6C0C-9F44-974E-F978C37DA538}" type="sibTrans" cxnId="{47F9EFBF-1A0B-3B40-8BE8-E00C653AD9DC}">
      <dgm:prSet/>
      <dgm:spPr/>
      <dgm:t>
        <a:bodyPr/>
        <a:lstStyle/>
        <a:p>
          <a:pPr algn="just"/>
          <a:endParaRPr lang="en-US"/>
        </a:p>
      </dgm:t>
    </dgm:pt>
    <dgm:pt modelId="{16948800-D655-D644-B645-C607E85540A8}">
      <dgm:prSet phldrT="[Text]"/>
      <dgm:spPr/>
      <dgm:t>
        <a:bodyPr/>
        <a:lstStyle/>
        <a:p>
          <a:pPr algn="just"/>
          <a:r>
            <a:rPr lang="en-US" dirty="0" smtClean="0"/>
            <a:t>Scope of applications</a:t>
          </a:r>
          <a:endParaRPr lang="en-US" dirty="0"/>
        </a:p>
      </dgm:t>
    </dgm:pt>
    <dgm:pt modelId="{B21E347B-CCB1-DA44-9A04-E5DE86EAD1D4}" type="parTrans" cxnId="{581CEFC3-7782-A548-86B2-926E1CE3CFA6}">
      <dgm:prSet/>
      <dgm:spPr/>
      <dgm:t>
        <a:bodyPr/>
        <a:lstStyle/>
        <a:p>
          <a:pPr algn="just"/>
          <a:endParaRPr lang="en-US"/>
        </a:p>
      </dgm:t>
    </dgm:pt>
    <dgm:pt modelId="{8428AD8A-6FD8-D548-8E0E-DB679EDB67E5}" type="sibTrans" cxnId="{581CEFC3-7782-A548-86B2-926E1CE3CFA6}">
      <dgm:prSet/>
      <dgm:spPr/>
      <dgm:t>
        <a:bodyPr/>
        <a:lstStyle/>
        <a:p>
          <a:pPr algn="just"/>
          <a:endParaRPr lang="en-US"/>
        </a:p>
      </dgm:t>
    </dgm:pt>
    <dgm:pt modelId="{E7FA9AF4-15B6-554C-9C08-D880BF524E78}">
      <dgm:prSet phldrT="[Text]"/>
      <dgm:spPr/>
      <dgm:t>
        <a:bodyPr/>
        <a:lstStyle/>
        <a:p>
          <a:pPr algn="just"/>
          <a:r>
            <a:rPr lang="en-US" dirty="0" smtClean="0"/>
            <a:t>Application development time</a:t>
          </a:r>
          <a:endParaRPr lang="en-US" dirty="0"/>
        </a:p>
      </dgm:t>
    </dgm:pt>
    <dgm:pt modelId="{716D160F-3CFD-E047-9081-7DDB7CCD8AA8}" type="parTrans" cxnId="{65ED6AA7-FA1D-1C4C-BDE6-92C66BEA3852}">
      <dgm:prSet/>
      <dgm:spPr/>
      <dgm:t>
        <a:bodyPr/>
        <a:lstStyle/>
        <a:p>
          <a:pPr algn="just"/>
          <a:endParaRPr lang="en-US"/>
        </a:p>
      </dgm:t>
    </dgm:pt>
    <dgm:pt modelId="{D54C5626-E3D5-B745-8498-89F408EA464A}" type="sibTrans" cxnId="{65ED6AA7-FA1D-1C4C-BDE6-92C66BEA3852}">
      <dgm:prSet/>
      <dgm:spPr/>
      <dgm:t>
        <a:bodyPr/>
        <a:lstStyle/>
        <a:p>
          <a:pPr algn="just"/>
          <a:endParaRPr lang="en-US"/>
        </a:p>
      </dgm:t>
    </dgm:pt>
    <dgm:pt modelId="{EF4F6A25-D961-CA48-9816-0E8B9F4096B1}">
      <dgm:prSet phldrT="[Text]"/>
      <dgm:spPr/>
      <dgm:t>
        <a:bodyPr/>
        <a:lstStyle/>
        <a:p>
          <a:pPr algn="just"/>
          <a:r>
            <a:rPr lang="en-US" dirty="0" smtClean="0"/>
            <a:t>Development tools</a:t>
          </a:r>
          <a:endParaRPr lang="en-US" dirty="0"/>
        </a:p>
      </dgm:t>
    </dgm:pt>
    <dgm:pt modelId="{21658BBC-87E8-AC4E-8D42-DDFC1CA38A57}" type="parTrans" cxnId="{1A32F6FC-A31E-4846-BFCE-AD4330E032B7}">
      <dgm:prSet/>
      <dgm:spPr/>
      <dgm:t>
        <a:bodyPr/>
        <a:lstStyle/>
        <a:p>
          <a:pPr algn="just"/>
          <a:endParaRPr lang="en-US"/>
        </a:p>
      </dgm:t>
    </dgm:pt>
    <dgm:pt modelId="{1E858A28-E574-394D-A248-A214827BAA0D}" type="sibTrans" cxnId="{1A32F6FC-A31E-4846-BFCE-AD4330E032B7}">
      <dgm:prSet/>
      <dgm:spPr/>
      <dgm:t>
        <a:bodyPr/>
        <a:lstStyle/>
        <a:p>
          <a:pPr algn="just"/>
          <a:endParaRPr lang="en-US"/>
        </a:p>
      </dgm:t>
    </dgm:pt>
    <dgm:pt modelId="{70A130AE-BFDD-B74F-83D9-700D5AA91B3D}">
      <dgm:prSet phldrT="[Text]"/>
      <dgm:spPr/>
      <dgm:t>
        <a:bodyPr/>
        <a:lstStyle/>
        <a:p>
          <a:pPr algn="l"/>
          <a:r>
            <a:rPr lang="en-US" smtClean="0"/>
            <a:t>Platform specific functionality </a:t>
          </a:r>
          <a:endParaRPr lang="en-US" dirty="0"/>
        </a:p>
      </dgm:t>
    </dgm:pt>
    <dgm:pt modelId="{5C132352-3491-974E-8ECD-1543C83E80EB}" type="parTrans" cxnId="{F74C9537-4BBD-7544-9D63-D46E7B96A32A}">
      <dgm:prSet/>
      <dgm:spPr/>
      <dgm:t>
        <a:bodyPr/>
        <a:lstStyle/>
        <a:p>
          <a:pPr algn="just"/>
          <a:endParaRPr lang="en-US"/>
        </a:p>
      </dgm:t>
    </dgm:pt>
    <dgm:pt modelId="{72C3DA87-3430-ED40-A3F8-7A7D3677CE61}" type="sibTrans" cxnId="{F74C9537-4BBD-7544-9D63-D46E7B96A32A}">
      <dgm:prSet/>
      <dgm:spPr/>
      <dgm:t>
        <a:bodyPr/>
        <a:lstStyle/>
        <a:p>
          <a:pPr algn="just"/>
          <a:endParaRPr lang="en-US"/>
        </a:p>
      </dgm:t>
    </dgm:pt>
    <dgm:pt modelId="{43F1527E-B58E-2C4C-AA22-DBD12F7EDECF}" type="pres">
      <dgm:prSet presAssocID="{77E1D6C0-C905-8B4F-B0A2-176E9754BC0D}" presName="Name0" presStyleCnt="0">
        <dgm:presLayoutVars>
          <dgm:dir/>
          <dgm:animLvl val="lvl"/>
          <dgm:resizeHandles val="exact"/>
        </dgm:presLayoutVars>
      </dgm:prSet>
      <dgm:spPr/>
      <dgm:t>
        <a:bodyPr/>
        <a:lstStyle/>
        <a:p>
          <a:endParaRPr lang="en-US"/>
        </a:p>
      </dgm:t>
    </dgm:pt>
    <dgm:pt modelId="{6BAAB157-6A99-3F49-B1DF-E67C9906CE82}" type="pres">
      <dgm:prSet presAssocID="{9236950B-B3AD-9D42-B198-86B1A43C8965}" presName="composite" presStyleCnt="0"/>
      <dgm:spPr/>
      <dgm:t>
        <a:bodyPr/>
        <a:lstStyle/>
        <a:p>
          <a:endParaRPr lang="en-US"/>
        </a:p>
      </dgm:t>
    </dgm:pt>
    <dgm:pt modelId="{E8F26FEF-7E92-D049-9B17-22A8ECD53580}" type="pres">
      <dgm:prSet presAssocID="{9236950B-B3AD-9D42-B198-86B1A43C8965}" presName="parTx" presStyleLbl="alignNode1" presStyleIdx="0" presStyleCnt="2">
        <dgm:presLayoutVars>
          <dgm:chMax val="0"/>
          <dgm:chPref val="0"/>
          <dgm:bulletEnabled val="1"/>
        </dgm:presLayoutVars>
      </dgm:prSet>
      <dgm:spPr/>
      <dgm:t>
        <a:bodyPr/>
        <a:lstStyle/>
        <a:p>
          <a:endParaRPr lang="en-US"/>
        </a:p>
      </dgm:t>
    </dgm:pt>
    <dgm:pt modelId="{F787CFDE-A734-A349-B6C8-4D6C4E2EC666}" type="pres">
      <dgm:prSet presAssocID="{9236950B-B3AD-9D42-B198-86B1A43C8965}" presName="desTx" presStyleLbl="alignAccFollowNode1" presStyleIdx="0" presStyleCnt="2">
        <dgm:presLayoutVars>
          <dgm:bulletEnabled val="1"/>
        </dgm:presLayoutVars>
      </dgm:prSet>
      <dgm:spPr/>
      <dgm:t>
        <a:bodyPr/>
        <a:lstStyle/>
        <a:p>
          <a:endParaRPr lang="en-US"/>
        </a:p>
      </dgm:t>
    </dgm:pt>
    <dgm:pt modelId="{D630779C-1A1F-454E-886A-5F35E877516D}" type="pres">
      <dgm:prSet presAssocID="{EAE4A29B-D6ED-EF42-A8E9-BB682129160E}" presName="space" presStyleCnt="0"/>
      <dgm:spPr/>
      <dgm:t>
        <a:bodyPr/>
        <a:lstStyle/>
        <a:p>
          <a:endParaRPr lang="en-US"/>
        </a:p>
      </dgm:t>
    </dgm:pt>
    <dgm:pt modelId="{3BDC426D-7DEA-084D-AEB8-7AB1FB5D6751}" type="pres">
      <dgm:prSet presAssocID="{E8F184AB-E408-5143-B3D5-4460549BF820}" presName="composite" presStyleCnt="0"/>
      <dgm:spPr/>
      <dgm:t>
        <a:bodyPr/>
        <a:lstStyle/>
        <a:p>
          <a:endParaRPr lang="en-US"/>
        </a:p>
      </dgm:t>
    </dgm:pt>
    <dgm:pt modelId="{71AA988C-F3CC-6340-961C-9904333CDA27}" type="pres">
      <dgm:prSet presAssocID="{E8F184AB-E408-5143-B3D5-4460549BF820}" presName="parTx" presStyleLbl="alignNode1" presStyleIdx="1" presStyleCnt="2">
        <dgm:presLayoutVars>
          <dgm:chMax val="0"/>
          <dgm:chPref val="0"/>
          <dgm:bulletEnabled val="1"/>
        </dgm:presLayoutVars>
      </dgm:prSet>
      <dgm:spPr/>
      <dgm:t>
        <a:bodyPr/>
        <a:lstStyle/>
        <a:p>
          <a:endParaRPr lang="en-US"/>
        </a:p>
      </dgm:t>
    </dgm:pt>
    <dgm:pt modelId="{4C35DB95-7E59-1647-9862-5FE1BEACB352}" type="pres">
      <dgm:prSet presAssocID="{E8F184AB-E408-5143-B3D5-4460549BF820}" presName="desTx" presStyleLbl="alignAccFollowNode1" presStyleIdx="1" presStyleCnt="2">
        <dgm:presLayoutVars>
          <dgm:bulletEnabled val="1"/>
        </dgm:presLayoutVars>
      </dgm:prSet>
      <dgm:spPr/>
      <dgm:t>
        <a:bodyPr/>
        <a:lstStyle/>
        <a:p>
          <a:endParaRPr lang="en-US"/>
        </a:p>
      </dgm:t>
    </dgm:pt>
  </dgm:ptLst>
  <dgm:cxnLst>
    <dgm:cxn modelId="{80D4B8CC-4471-D346-B8F2-55415E5604C7}" srcId="{9236950B-B3AD-9D42-B198-86B1A43C8965}" destId="{4DBB9B71-834D-1E4E-A5B3-82F7B0AFA39B}" srcOrd="5" destOrd="0" parTransId="{FB583492-7AA6-F940-A233-283E9D0D56D2}" sibTransId="{10A62FD7-51F1-BE43-B34F-4EC2F7E44FDC}"/>
    <dgm:cxn modelId="{7A8DEE20-B6EC-4D35-BAB1-9A129F6BBD24}" type="presOf" srcId="{657A5D41-631E-1746-A2F5-BBFD6319343A}" destId="{4C35DB95-7E59-1647-9862-5FE1BEACB352}" srcOrd="0" destOrd="2" presId="urn:microsoft.com/office/officeart/2005/8/layout/hList1"/>
    <dgm:cxn modelId="{1E5E3163-88EF-4E06-84AF-644AFF43C28E}" type="presOf" srcId="{77B214E1-023E-264C-819F-192708842689}" destId="{4C35DB95-7E59-1647-9862-5FE1BEACB352}" srcOrd="0" destOrd="3" presId="urn:microsoft.com/office/officeart/2005/8/layout/hList1"/>
    <dgm:cxn modelId="{65ED6AA7-FA1D-1C4C-BDE6-92C66BEA3852}" srcId="{E8F184AB-E408-5143-B3D5-4460549BF820}" destId="{E7FA9AF4-15B6-554C-9C08-D880BF524E78}" srcOrd="7" destOrd="0" parTransId="{716D160F-3CFD-E047-9081-7DDB7CCD8AA8}" sibTransId="{D54C5626-E3D5-B745-8498-89F408EA464A}"/>
    <dgm:cxn modelId="{1A32F6FC-A31E-4846-BFCE-AD4330E032B7}" srcId="{E8F184AB-E408-5143-B3D5-4460549BF820}" destId="{EF4F6A25-D961-CA48-9816-0E8B9F4096B1}" srcOrd="4" destOrd="0" parTransId="{21658BBC-87E8-AC4E-8D42-DDFC1CA38A57}" sibTransId="{1E858A28-E574-394D-A248-A214827BAA0D}"/>
    <dgm:cxn modelId="{2FDB8A01-1DB2-B241-97DF-69B461AE8A9D}" srcId="{E8F184AB-E408-5143-B3D5-4460549BF820}" destId="{8DEB92D6-7C52-AF49-9199-E422B94BE59D}" srcOrd="1" destOrd="0" parTransId="{9683161C-1ABE-5D49-9337-AF2CCBE0E23E}" sibTransId="{ACC00288-B8EE-8D4D-8107-C8D72F2973B8}"/>
    <dgm:cxn modelId="{BA938362-25DD-4EDC-A3FC-3DD79C8FDA8D}" type="presOf" srcId="{EC1C5F19-16A1-ED4F-85E4-45C170B57BE2}" destId="{F787CFDE-A734-A349-B6C8-4D6C4E2EC666}" srcOrd="0" destOrd="3" presId="urn:microsoft.com/office/officeart/2005/8/layout/hList1"/>
    <dgm:cxn modelId="{47F9EFBF-1A0B-3B40-8BE8-E00C653AD9DC}" srcId="{E8F184AB-E408-5143-B3D5-4460549BF820}" destId="{77B214E1-023E-264C-819F-192708842689}" srcOrd="3" destOrd="0" parTransId="{CC851921-4E0D-9842-A9AB-0B27790889FE}" sibTransId="{7FA5E5D1-6C0C-9F44-974E-F978C37DA538}"/>
    <dgm:cxn modelId="{A7744FE2-D6A5-4EA0-838B-3945C2130D7B}" type="presOf" srcId="{E8F184AB-E408-5143-B3D5-4460549BF820}" destId="{71AA988C-F3CC-6340-961C-9904333CDA27}" srcOrd="0" destOrd="0" presId="urn:microsoft.com/office/officeart/2005/8/layout/hList1"/>
    <dgm:cxn modelId="{946EB5B0-54E9-8747-BAE0-D9A1A3D69F06}" srcId="{9236950B-B3AD-9D42-B198-86B1A43C8965}" destId="{FB3B8C6A-B650-A04F-BF6F-E1DD0F7ABC27}" srcOrd="2" destOrd="0" parTransId="{A80CBEBF-185D-DD43-8245-2BD349722CD2}" sibTransId="{042F768A-26C3-204E-94CA-77D9F8C89AFD}"/>
    <dgm:cxn modelId="{23688007-F044-FE45-9B01-3B1D6FD238EF}" srcId="{9236950B-B3AD-9D42-B198-86B1A43C8965}" destId="{9AFE9F05-AFA2-8A48-8EFE-D928ED53BD5E}" srcOrd="0" destOrd="0" parTransId="{85F9CBAA-414C-2A46-AB54-247C0B850C3C}" sibTransId="{AFD4991E-0289-564C-BA84-E97C3E0AD5F7}"/>
    <dgm:cxn modelId="{19118D01-3242-46D8-8DF3-2E4F84C9074D}" type="presOf" srcId="{77E1D6C0-C905-8B4F-B0A2-176E9754BC0D}" destId="{43F1527E-B58E-2C4C-AA22-DBD12F7EDECF}" srcOrd="0" destOrd="0" presId="urn:microsoft.com/office/officeart/2005/8/layout/hList1"/>
    <dgm:cxn modelId="{F287CA0B-7561-405F-8DDD-A854D090E4CF}" type="presOf" srcId="{8DEB92D6-7C52-AF49-9199-E422B94BE59D}" destId="{4C35DB95-7E59-1647-9862-5FE1BEACB352}" srcOrd="0" destOrd="1" presId="urn:microsoft.com/office/officeart/2005/8/layout/hList1"/>
    <dgm:cxn modelId="{DB4B1A93-E141-7F44-98F0-9E66DFE4E722}" srcId="{9236950B-B3AD-9D42-B198-86B1A43C8965}" destId="{EC1C5F19-16A1-ED4F-85E4-45C170B57BE2}" srcOrd="3" destOrd="0" parTransId="{1CB2DE70-220E-534C-A80A-50DECDBFEC20}" sibTransId="{59D64D9C-88F0-4946-8805-401CEF7CCD4B}"/>
    <dgm:cxn modelId="{F74C9537-4BBD-7544-9D63-D46E7B96A32A}" srcId="{E8F184AB-E408-5143-B3D5-4460549BF820}" destId="{70A130AE-BFDD-B74F-83D9-700D5AA91B3D}" srcOrd="5" destOrd="0" parTransId="{5C132352-3491-974E-8ECD-1543C83E80EB}" sibTransId="{72C3DA87-3430-ED40-A3F8-7A7D3677CE61}"/>
    <dgm:cxn modelId="{F30AECF6-96C8-4500-8813-293A83FF1E79}" type="presOf" srcId="{18CC2118-8C03-B74E-807F-5C17F540161A}" destId="{4C35DB95-7E59-1647-9862-5FE1BEACB352}" srcOrd="0" destOrd="0" presId="urn:microsoft.com/office/officeart/2005/8/layout/hList1"/>
    <dgm:cxn modelId="{360B9C20-CB60-4893-94F2-4B7A7EA9CFD7}" type="presOf" srcId="{FDE3C5B6-351F-314D-B460-2B1672C2F2D7}" destId="{F787CFDE-A734-A349-B6C8-4D6C4E2EC666}" srcOrd="0" destOrd="1" presId="urn:microsoft.com/office/officeart/2005/8/layout/hList1"/>
    <dgm:cxn modelId="{697070A4-7D58-416B-9649-CD54488A8537}" type="presOf" srcId="{16948800-D655-D644-B645-C607E85540A8}" destId="{4C35DB95-7E59-1647-9862-5FE1BEACB352}" srcOrd="0" destOrd="6" presId="urn:microsoft.com/office/officeart/2005/8/layout/hList1"/>
    <dgm:cxn modelId="{F3324791-36AD-44E0-A402-D1DF7FDAA615}" type="presOf" srcId="{EF4F6A25-D961-CA48-9816-0E8B9F4096B1}" destId="{4C35DB95-7E59-1647-9862-5FE1BEACB352}" srcOrd="0" destOrd="4" presId="urn:microsoft.com/office/officeart/2005/8/layout/hList1"/>
    <dgm:cxn modelId="{0F21E959-29F4-9345-A561-1905FE24CD72}" srcId="{77E1D6C0-C905-8B4F-B0A2-176E9754BC0D}" destId="{E8F184AB-E408-5143-B3D5-4460549BF820}" srcOrd="1" destOrd="0" parTransId="{34C745BA-2B95-004C-BA87-F04AED375FAF}" sibTransId="{C72DB247-E176-C143-8F25-6A8F19F527BF}"/>
    <dgm:cxn modelId="{0B8FF49C-D89C-48ED-ACD8-1A84159027A6}" type="presOf" srcId="{9AFE9F05-AFA2-8A48-8EFE-D928ED53BD5E}" destId="{F787CFDE-A734-A349-B6C8-4D6C4E2EC666}" srcOrd="0" destOrd="0" presId="urn:microsoft.com/office/officeart/2005/8/layout/hList1"/>
    <dgm:cxn modelId="{5376AAA9-BBB3-4547-965B-4EBDCB2FC114}" type="presOf" srcId="{B39022E6-687B-8E42-938C-B25A828F2B8E}" destId="{F787CFDE-A734-A349-B6C8-4D6C4E2EC666}" srcOrd="0" destOrd="6" presId="urn:microsoft.com/office/officeart/2005/8/layout/hList1"/>
    <dgm:cxn modelId="{90D4E869-C1EF-294E-B0EE-24532596C3C8}" srcId="{9236950B-B3AD-9D42-B198-86B1A43C8965}" destId="{FDE3C5B6-351F-314D-B460-2B1672C2F2D7}" srcOrd="1" destOrd="0" parTransId="{23ADE4E6-56D9-7C4A-9E97-42BC4ED703C3}" sibTransId="{32B5F8E8-819F-474B-B399-5CB886DF0A3D}"/>
    <dgm:cxn modelId="{4ABEB98E-D3FF-45D0-8FBC-AAD4CC601661}" type="presOf" srcId="{4DBB9B71-834D-1E4E-A5B3-82F7B0AFA39B}" destId="{F787CFDE-A734-A349-B6C8-4D6C4E2EC666}" srcOrd="0" destOrd="5" presId="urn:microsoft.com/office/officeart/2005/8/layout/hList1"/>
    <dgm:cxn modelId="{0E5ACB39-A3D0-44FF-A3A4-F6500DAAB9F2}" type="presOf" srcId="{9236950B-B3AD-9D42-B198-86B1A43C8965}" destId="{E8F26FEF-7E92-D049-9B17-22A8ECD53580}" srcOrd="0" destOrd="0" presId="urn:microsoft.com/office/officeart/2005/8/layout/hList1"/>
    <dgm:cxn modelId="{581CEFC3-7782-A548-86B2-926E1CE3CFA6}" srcId="{E8F184AB-E408-5143-B3D5-4460549BF820}" destId="{16948800-D655-D644-B645-C607E85540A8}" srcOrd="6" destOrd="0" parTransId="{B21E347B-CCB1-DA44-9A04-E5DE86EAD1D4}" sibTransId="{8428AD8A-6FD8-D548-8E0E-DB679EDB67E5}"/>
    <dgm:cxn modelId="{F79FC226-9884-5840-BF53-6327277201C8}" srcId="{9236950B-B3AD-9D42-B198-86B1A43C8965}" destId="{8858322E-0872-5848-B417-893DC120661D}" srcOrd="4" destOrd="0" parTransId="{E8928186-DBAC-5640-ACED-63ECDA5C19A9}" sibTransId="{5EA5D4E2-F402-364D-ABF9-E4A28888A227}"/>
    <dgm:cxn modelId="{42FFC5BF-1D15-8544-9E26-9838E29FF1D3}" srcId="{E8F184AB-E408-5143-B3D5-4460549BF820}" destId="{18CC2118-8C03-B74E-807F-5C17F540161A}" srcOrd="0" destOrd="0" parTransId="{F2F42807-4292-DB4E-83EB-883F2B2B80E9}" sibTransId="{C41C9C23-2AA4-E946-8E50-5F19216DA4CC}"/>
    <dgm:cxn modelId="{B3CB7093-AAB6-48A3-BC60-F8AFAAC821EB}" type="presOf" srcId="{FB3B8C6A-B650-A04F-BF6F-E1DD0F7ABC27}" destId="{F787CFDE-A734-A349-B6C8-4D6C4E2EC666}" srcOrd="0" destOrd="2" presId="urn:microsoft.com/office/officeart/2005/8/layout/hList1"/>
    <dgm:cxn modelId="{39EFDD96-7A8F-BE46-BDAE-BC834FC0E90D}" srcId="{9236950B-B3AD-9D42-B198-86B1A43C8965}" destId="{B39022E6-687B-8E42-938C-B25A828F2B8E}" srcOrd="6" destOrd="0" parTransId="{3487DF33-5BCD-5E47-AED5-AD640F94A5D9}" sibTransId="{0728C259-B756-5A47-AF02-EEC2428BA1CD}"/>
    <dgm:cxn modelId="{663B53DF-76E6-0C40-9E68-221C14ABDA4E}" srcId="{77E1D6C0-C905-8B4F-B0A2-176E9754BC0D}" destId="{9236950B-B3AD-9D42-B198-86B1A43C8965}" srcOrd="0" destOrd="0" parTransId="{689347CA-030B-6847-86D9-4CF3B1699EE0}" sibTransId="{EAE4A29B-D6ED-EF42-A8E9-BB682129160E}"/>
    <dgm:cxn modelId="{B3D91E65-C1F3-4039-A13F-203BBD65590A}" type="presOf" srcId="{E7FA9AF4-15B6-554C-9C08-D880BF524E78}" destId="{4C35DB95-7E59-1647-9862-5FE1BEACB352}" srcOrd="0" destOrd="7" presId="urn:microsoft.com/office/officeart/2005/8/layout/hList1"/>
    <dgm:cxn modelId="{12B791AB-3DE4-4269-B93E-BAD7DC52B871}" type="presOf" srcId="{8858322E-0872-5848-B417-893DC120661D}" destId="{F787CFDE-A734-A349-B6C8-4D6C4E2EC666}" srcOrd="0" destOrd="4" presId="urn:microsoft.com/office/officeart/2005/8/layout/hList1"/>
    <dgm:cxn modelId="{10262401-8A16-4266-A5A6-C3D76BB55114}" type="presOf" srcId="{70A130AE-BFDD-B74F-83D9-700D5AA91B3D}" destId="{4C35DB95-7E59-1647-9862-5FE1BEACB352}" srcOrd="0" destOrd="5" presId="urn:microsoft.com/office/officeart/2005/8/layout/hList1"/>
    <dgm:cxn modelId="{9FAFAC8D-D197-8749-B273-A86E44E25B5C}" srcId="{E8F184AB-E408-5143-B3D5-4460549BF820}" destId="{657A5D41-631E-1746-A2F5-BBFD6319343A}" srcOrd="2" destOrd="0" parTransId="{0DB9073D-7F85-5948-B45E-B7D0D29C9772}" sibTransId="{E7A0EC12-58FE-0D43-B696-FD316CD1BC6A}"/>
    <dgm:cxn modelId="{8949FD46-641D-4E87-84E8-135A18584120}" type="presParOf" srcId="{43F1527E-B58E-2C4C-AA22-DBD12F7EDECF}" destId="{6BAAB157-6A99-3F49-B1DF-E67C9906CE82}" srcOrd="0" destOrd="0" presId="urn:microsoft.com/office/officeart/2005/8/layout/hList1"/>
    <dgm:cxn modelId="{B7A32EC9-1410-4C9C-BB2A-6DFFB93B6568}" type="presParOf" srcId="{6BAAB157-6A99-3F49-B1DF-E67C9906CE82}" destId="{E8F26FEF-7E92-D049-9B17-22A8ECD53580}" srcOrd="0" destOrd="0" presId="urn:microsoft.com/office/officeart/2005/8/layout/hList1"/>
    <dgm:cxn modelId="{D0436406-3B0A-49E6-BE39-5F1688A81D58}" type="presParOf" srcId="{6BAAB157-6A99-3F49-B1DF-E67C9906CE82}" destId="{F787CFDE-A734-A349-B6C8-4D6C4E2EC666}" srcOrd="1" destOrd="0" presId="urn:microsoft.com/office/officeart/2005/8/layout/hList1"/>
    <dgm:cxn modelId="{B9BEDCCB-E7E0-4A02-908C-F4CD03F38DC2}" type="presParOf" srcId="{43F1527E-B58E-2C4C-AA22-DBD12F7EDECF}" destId="{D630779C-1A1F-454E-886A-5F35E877516D}" srcOrd="1" destOrd="0" presId="urn:microsoft.com/office/officeart/2005/8/layout/hList1"/>
    <dgm:cxn modelId="{7072163B-3A5F-4618-9D8E-71F41A6C26FE}" type="presParOf" srcId="{43F1527E-B58E-2C4C-AA22-DBD12F7EDECF}" destId="{3BDC426D-7DEA-084D-AEB8-7AB1FB5D6751}" srcOrd="2" destOrd="0" presId="urn:microsoft.com/office/officeart/2005/8/layout/hList1"/>
    <dgm:cxn modelId="{CFE36758-E2F3-4875-B11A-13378156EF46}" type="presParOf" srcId="{3BDC426D-7DEA-084D-AEB8-7AB1FB5D6751}" destId="{71AA988C-F3CC-6340-961C-9904333CDA27}" srcOrd="0" destOrd="0" presId="urn:microsoft.com/office/officeart/2005/8/layout/hList1"/>
    <dgm:cxn modelId="{80D2E3A8-2576-4B2A-A168-EC50CA669B7E}" type="presParOf" srcId="{3BDC426D-7DEA-084D-AEB8-7AB1FB5D6751}" destId="{4C35DB95-7E59-1647-9862-5FE1BEACB352}" srcOrd="1" destOrd="0" presId="urn:microsoft.com/office/officeart/2005/8/layout/hList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F26FEF-7E92-D049-9B17-22A8ECD53580}">
      <dsp:nvSpPr>
        <dsp:cNvPr id="0" name=""/>
        <dsp:cNvSpPr/>
      </dsp:nvSpPr>
      <dsp:spPr>
        <a:xfrm>
          <a:off x="18" y="299507"/>
          <a:ext cx="1814479" cy="370085"/>
        </a:xfrm>
        <a:prstGeom prst="rec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1120" tIns="40640" rIns="71120" bIns="40640" numCol="1" spcCol="1270" anchor="ctr" anchorCtr="0">
          <a:noAutofit/>
        </a:bodyPr>
        <a:lstStyle/>
        <a:p>
          <a:pPr lvl="0" algn="l" defTabSz="444500">
            <a:lnSpc>
              <a:spcPct val="90000"/>
            </a:lnSpc>
            <a:spcBef>
              <a:spcPct val="0"/>
            </a:spcBef>
            <a:spcAft>
              <a:spcPct val="35000"/>
            </a:spcAft>
          </a:pPr>
          <a:r>
            <a:rPr lang="en-US" sz="1000" kern="1200" dirty="0" smtClean="0"/>
            <a:t>Management and Execution of the cloud application</a:t>
          </a:r>
          <a:endParaRPr lang="en-US" sz="1000" kern="1200" dirty="0"/>
        </a:p>
      </dsp:txBody>
      <dsp:txXfrm>
        <a:off x="18" y="299507"/>
        <a:ext cx="1814479" cy="370085"/>
      </dsp:txXfrm>
    </dsp:sp>
    <dsp:sp modelId="{F787CFDE-A734-A349-B6C8-4D6C4E2EC666}">
      <dsp:nvSpPr>
        <dsp:cNvPr id="0" name=""/>
        <dsp:cNvSpPr/>
      </dsp:nvSpPr>
      <dsp:spPr>
        <a:xfrm>
          <a:off x="18" y="669593"/>
          <a:ext cx="1814479" cy="1556929"/>
        </a:xfrm>
        <a:prstGeom prst="rect">
          <a:avLst/>
        </a:prstGeom>
        <a:solidFill>
          <a:schemeClr val="accen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just" defTabSz="444500">
            <a:lnSpc>
              <a:spcPct val="90000"/>
            </a:lnSpc>
            <a:spcBef>
              <a:spcPct val="0"/>
            </a:spcBef>
            <a:spcAft>
              <a:spcPct val="15000"/>
            </a:spcAft>
            <a:buChar char="••"/>
          </a:pPr>
          <a:r>
            <a:rPr lang="en-US" sz="1000" kern="1200" dirty="0" smtClean="0"/>
            <a:t>Reliability of the platform (SLAs/QoS)</a:t>
          </a:r>
          <a:endParaRPr lang="en-US" sz="1000" kern="1200" dirty="0"/>
        </a:p>
        <a:p>
          <a:pPr marL="57150" lvl="1" indent="-57150" algn="just" defTabSz="444500">
            <a:lnSpc>
              <a:spcPct val="90000"/>
            </a:lnSpc>
            <a:spcBef>
              <a:spcPct val="0"/>
            </a:spcBef>
            <a:spcAft>
              <a:spcPct val="15000"/>
            </a:spcAft>
            <a:buChar char="••"/>
          </a:pPr>
          <a:r>
            <a:rPr lang="en-US" sz="1000" kern="1200" dirty="0" smtClean="0"/>
            <a:t>Pricing models</a:t>
          </a:r>
          <a:endParaRPr lang="en-US" sz="1000" kern="1200" dirty="0"/>
        </a:p>
        <a:p>
          <a:pPr marL="57150" lvl="1" indent="-57150" algn="just" defTabSz="444500">
            <a:lnSpc>
              <a:spcPct val="90000"/>
            </a:lnSpc>
            <a:spcBef>
              <a:spcPct val="0"/>
            </a:spcBef>
            <a:spcAft>
              <a:spcPct val="15000"/>
            </a:spcAft>
            <a:buChar char="••"/>
          </a:pPr>
          <a:r>
            <a:rPr lang="en-US" sz="1000" kern="1200" dirty="0" smtClean="0"/>
            <a:t>Elasticity of applications</a:t>
          </a:r>
          <a:endParaRPr lang="en-US" sz="1000" kern="1200" dirty="0"/>
        </a:p>
        <a:p>
          <a:pPr marL="57150" lvl="1" indent="-57150" algn="just" defTabSz="444500">
            <a:lnSpc>
              <a:spcPct val="90000"/>
            </a:lnSpc>
            <a:spcBef>
              <a:spcPct val="0"/>
            </a:spcBef>
            <a:spcAft>
              <a:spcPct val="15000"/>
            </a:spcAft>
            <a:buChar char="••"/>
          </a:pPr>
          <a:r>
            <a:rPr lang="en-US" sz="1000" kern="1200" dirty="0" smtClean="0"/>
            <a:t>Security and privacy</a:t>
          </a:r>
          <a:endParaRPr lang="en-US" sz="1000" kern="1200" dirty="0"/>
        </a:p>
        <a:p>
          <a:pPr marL="57150" lvl="1" indent="-57150" algn="just" defTabSz="444500">
            <a:lnSpc>
              <a:spcPct val="90000"/>
            </a:lnSpc>
            <a:spcBef>
              <a:spcPct val="0"/>
            </a:spcBef>
            <a:spcAft>
              <a:spcPct val="15000"/>
            </a:spcAft>
            <a:buChar char="••"/>
          </a:pPr>
          <a:r>
            <a:rPr lang="en-US" sz="1000" kern="1200" dirty="0" smtClean="0"/>
            <a:t>Monitoring of applications</a:t>
          </a:r>
          <a:endParaRPr lang="en-US" sz="1000" kern="1200" dirty="0"/>
        </a:p>
        <a:p>
          <a:pPr marL="57150" lvl="1" indent="-57150" algn="just" defTabSz="444500">
            <a:lnSpc>
              <a:spcPct val="90000"/>
            </a:lnSpc>
            <a:spcBef>
              <a:spcPct val="0"/>
            </a:spcBef>
            <a:spcAft>
              <a:spcPct val="15000"/>
            </a:spcAft>
            <a:buChar char="••"/>
          </a:pPr>
          <a:r>
            <a:rPr lang="en-US" sz="1000" kern="1200" dirty="0" smtClean="0"/>
            <a:t>Infrastructure of the platform</a:t>
          </a:r>
          <a:endParaRPr lang="en-US" sz="1000" kern="1200" dirty="0"/>
        </a:p>
        <a:p>
          <a:pPr marL="57150" lvl="1" indent="-57150" algn="l" defTabSz="444500">
            <a:lnSpc>
              <a:spcPct val="90000"/>
            </a:lnSpc>
            <a:spcBef>
              <a:spcPct val="0"/>
            </a:spcBef>
            <a:spcAft>
              <a:spcPct val="15000"/>
            </a:spcAft>
            <a:buChar char="••"/>
          </a:pPr>
          <a:r>
            <a:rPr lang="en-US" sz="1000" kern="1200" dirty="0" smtClean="0"/>
            <a:t>Physical location of the infrastructures</a:t>
          </a:r>
          <a:endParaRPr lang="en-US" sz="1000" kern="1200" dirty="0"/>
        </a:p>
      </dsp:txBody>
      <dsp:txXfrm>
        <a:off x="18" y="669593"/>
        <a:ext cx="1814479" cy="1556929"/>
      </dsp:txXfrm>
    </dsp:sp>
    <dsp:sp modelId="{71AA988C-F3CC-6340-961C-9904333CDA27}">
      <dsp:nvSpPr>
        <dsp:cNvPr id="0" name=""/>
        <dsp:cNvSpPr/>
      </dsp:nvSpPr>
      <dsp:spPr>
        <a:xfrm>
          <a:off x="2068526" y="299507"/>
          <a:ext cx="1814479" cy="370085"/>
        </a:xfrm>
        <a:prstGeom prst="rec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1120" tIns="40640" rIns="71120" bIns="40640" numCol="1" spcCol="1270" anchor="ctr" anchorCtr="0">
          <a:noAutofit/>
        </a:bodyPr>
        <a:lstStyle/>
        <a:p>
          <a:pPr lvl="0" algn="l" defTabSz="444500">
            <a:lnSpc>
              <a:spcPct val="90000"/>
            </a:lnSpc>
            <a:spcBef>
              <a:spcPct val="0"/>
            </a:spcBef>
            <a:spcAft>
              <a:spcPct val="35000"/>
            </a:spcAft>
          </a:pPr>
          <a:r>
            <a:rPr lang="en-US" sz="1000" kern="1200" dirty="0" smtClean="0"/>
            <a:t>Development and Deployment of the cloud application</a:t>
          </a:r>
          <a:endParaRPr lang="en-US" sz="1000" kern="1200" dirty="0"/>
        </a:p>
      </dsp:txBody>
      <dsp:txXfrm>
        <a:off x="2068526" y="299507"/>
        <a:ext cx="1814479" cy="370085"/>
      </dsp:txXfrm>
    </dsp:sp>
    <dsp:sp modelId="{4C35DB95-7E59-1647-9862-5FE1BEACB352}">
      <dsp:nvSpPr>
        <dsp:cNvPr id="0" name=""/>
        <dsp:cNvSpPr/>
      </dsp:nvSpPr>
      <dsp:spPr>
        <a:xfrm>
          <a:off x="2068526" y="669593"/>
          <a:ext cx="1814479" cy="1556929"/>
        </a:xfrm>
        <a:prstGeom prst="rect">
          <a:avLst/>
        </a:prstGeom>
        <a:solidFill>
          <a:schemeClr val="accen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just" defTabSz="444500">
            <a:lnSpc>
              <a:spcPct val="90000"/>
            </a:lnSpc>
            <a:spcBef>
              <a:spcPct val="0"/>
            </a:spcBef>
            <a:spcAft>
              <a:spcPct val="15000"/>
            </a:spcAft>
            <a:buChar char="••"/>
          </a:pPr>
          <a:r>
            <a:rPr lang="en-US" sz="1000" kern="1200" dirty="0" smtClean="0"/>
            <a:t>Programming languages and frameworks</a:t>
          </a:r>
          <a:endParaRPr lang="en-US" sz="1000" kern="1200" dirty="0"/>
        </a:p>
        <a:p>
          <a:pPr marL="57150" lvl="1" indent="-57150" algn="just" defTabSz="444500">
            <a:lnSpc>
              <a:spcPct val="90000"/>
            </a:lnSpc>
            <a:spcBef>
              <a:spcPct val="0"/>
            </a:spcBef>
            <a:spcAft>
              <a:spcPct val="15000"/>
            </a:spcAft>
            <a:buChar char="••"/>
          </a:pPr>
          <a:r>
            <a:rPr lang="en-US" sz="1000" kern="1200" dirty="0" smtClean="0"/>
            <a:t>Database offerings</a:t>
          </a:r>
          <a:endParaRPr lang="en-US" sz="1000" kern="1200" dirty="0"/>
        </a:p>
        <a:p>
          <a:pPr marL="57150" lvl="1" indent="-57150" algn="just" defTabSz="444500">
            <a:lnSpc>
              <a:spcPct val="90000"/>
            </a:lnSpc>
            <a:spcBef>
              <a:spcPct val="0"/>
            </a:spcBef>
            <a:spcAft>
              <a:spcPct val="15000"/>
            </a:spcAft>
            <a:buChar char="••"/>
          </a:pPr>
          <a:r>
            <a:rPr lang="en-US" sz="1000" kern="1200" dirty="0" smtClean="0"/>
            <a:t>Cloud storage service</a:t>
          </a:r>
          <a:endParaRPr lang="en-US" sz="1000" kern="1200" dirty="0"/>
        </a:p>
        <a:p>
          <a:pPr marL="57150" lvl="1" indent="-57150" algn="just" defTabSz="444500">
            <a:lnSpc>
              <a:spcPct val="90000"/>
            </a:lnSpc>
            <a:spcBef>
              <a:spcPct val="0"/>
            </a:spcBef>
            <a:spcAft>
              <a:spcPct val="15000"/>
            </a:spcAft>
            <a:buChar char="••"/>
          </a:pPr>
          <a:r>
            <a:rPr lang="en-US" sz="1000" kern="1200" dirty="0" smtClean="0"/>
            <a:t>Deployment utilities</a:t>
          </a:r>
          <a:endParaRPr lang="en-US" sz="1000" kern="1200" dirty="0"/>
        </a:p>
        <a:p>
          <a:pPr marL="57150" lvl="1" indent="-57150" algn="just" defTabSz="444500">
            <a:lnSpc>
              <a:spcPct val="90000"/>
            </a:lnSpc>
            <a:spcBef>
              <a:spcPct val="0"/>
            </a:spcBef>
            <a:spcAft>
              <a:spcPct val="15000"/>
            </a:spcAft>
            <a:buChar char="••"/>
          </a:pPr>
          <a:r>
            <a:rPr lang="en-US" sz="1000" kern="1200" dirty="0" smtClean="0"/>
            <a:t>Development tools</a:t>
          </a:r>
          <a:endParaRPr lang="en-US" sz="1000" kern="1200" dirty="0"/>
        </a:p>
        <a:p>
          <a:pPr marL="57150" lvl="1" indent="-57150" algn="l" defTabSz="444500">
            <a:lnSpc>
              <a:spcPct val="90000"/>
            </a:lnSpc>
            <a:spcBef>
              <a:spcPct val="0"/>
            </a:spcBef>
            <a:spcAft>
              <a:spcPct val="15000"/>
            </a:spcAft>
            <a:buChar char="••"/>
          </a:pPr>
          <a:r>
            <a:rPr lang="en-US" sz="1000" kern="1200" smtClean="0"/>
            <a:t>Platform specific functionality </a:t>
          </a:r>
          <a:endParaRPr lang="en-US" sz="1000" kern="1200" dirty="0"/>
        </a:p>
        <a:p>
          <a:pPr marL="57150" lvl="1" indent="-57150" algn="just" defTabSz="444500">
            <a:lnSpc>
              <a:spcPct val="90000"/>
            </a:lnSpc>
            <a:spcBef>
              <a:spcPct val="0"/>
            </a:spcBef>
            <a:spcAft>
              <a:spcPct val="15000"/>
            </a:spcAft>
            <a:buChar char="••"/>
          </a:pPr>
          <a:r>
            <a:rPr lang="en-US" sz="1000" kern="1200" dirty="0" smtClean="0"/>
            <a:t>Scope of applications</a:t>
          </a:r>
          <a:endParaRPr lang="en-US" sz="1000" kern="1200" dirty="0"/>
        </a:p>
        <a:p>
          <a:pPr marL="57150" lvl="1" indent="-57150" algn="just" defTabSz="444500">
            <a:lnSpc>
              <a:spcPct val="90000"/>
            </a:lnSpc>
            <a:spcBef>
              <a:spcPct val="0"/>
            </a:spcBef>
            <a:spcAft>
              <a:spcPct val="15000"/>
            </a:spcAft>
            <a:buChar char="••"/>
          </a:pPr>
          <a:r>
            <a:rPr lang="en-US" sz="1000" kern="1200" dirty="0" smtClean="0"/>
            <a:t>Application development time</a:t>
          </a:r>
          <a:endParaRPr lang="en-US" sz="1000" kern="1200" dirty="0"/>
        </a:p>
      </dsp:txBody>
      <dsp:txXfrm>
        <a:off x="2068526" y="669593"/>
        <a:ext cx="1814479" cy="1556929"/>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8F2A78-660D-4A40-8029-0FFC80C05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2158</TotalTime>
  <Pages>260</Pages>
  <Words>104073</Words>
  <Characters>593222</Characters>
  <Application>Microsoft Macintosh Word</Application>
  <DocSecurity>0</DocSecurity>
  <Lines>4943</Lines>
  <Paragraphs>1391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695904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test</dc:creator>
  <cp:keywords/>
  <dc:description/>
  <cp:lastModifiedBy>psilos panipsilos</cp:lastModifiedBy>
  <cp:revision>829</cp:revision>
  <cp:lastPrinted>2016-03-16T21:38:00Z</cp:lastPrinted>
  <dcterms:created xsi:type="dcterms:W3CDTF">2015-12-01T17:29:00Z</dcterms:created>
  <dcterms:modified xsi:type="dcterms:W3CDTF">2016-03-16T21:52:00Z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zotero-version="4.0.20"&gt;&lt;session id="BEqSTLsk"/&gt;&lt;style id="http://www.zotero.org/styles/ieee" hasBibliography="1" bibliographyStyleHasBeenSet="1"/&gt;&lt;prefs&gt;&lt;pref name="fieldType" value="Field"/&gt;&lt;pref name="storeReferences" value="true</vt:lpwstr>
  </property>
  <property fmtid="{D5CDD505-2E9C-101B-9397-08002B2CF9AE}" pid="3" name="ZOTERO_PREF_2">
    <vt:lpwstr>"/&gt;&lt;pref name="automaticJournalAbbreviations" value="true"/&gt;&lt;pref name="noteType" value="0"/&gt;&lt;/prefs&gt;&lt;/data&gt;</vt:lpwstr>
  </property>
</Properties>
</file>